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word/diagrams/colors19.xml" ContentType="application/vnd.openxmlformats-officedocument.drawingml.diagramColors+xml"/>
  <Override PartName="/customXml/itemProps1.xml" ContentType="application/vnd.openxmlformats-officedocument.customXmlProperties+xml"/>
  <Override PartName="/word/diagrams/data14.xml" ContentType="application/vnd.openxmlformats-officedocument.drawingml.diagramData+xml"/>
  <Override PartName="/word/diagrams/colors1.xml" ContentType="application/vnd.openxmlformats-officedocument.drawingml.diagramColors+xml"/>
  <Override PartName="/word/diagrams/drawing6.xml" ContentType="application/vnd.ms-office.drawingml.diagramDrawing+xml"/>
  <Override PartName="/word/diagrams/layout12.xml" ContentType="application/vnd.openxmlformats-officedocument.drawingml.diagramLayout+xml"/>
  <Override PartName="/word/diagrams/colors15.xml" ContentType="application/vnd.openxmlformats-officedocument.drawingml.diagramColors+xml"/>
  <Override PartName="/word/diagrams/drawing19.xml" ContentType="application/vnd.ms-office.drawingml.diagramDrawin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ata10.xml" ContentType="application/vnd.openxmlformats-officedocument.drawingml.diagramData+xml"/>
  <Override PartName="/word/diagrams/drawing2.xml" ContentType="application/vnd.ms-office.drawingml.diagramDrawing+xml"/>
  <Override PartName="/word/diagrams/layout7.xml" ContentType="application/vnd.openxmlformats-officedocument.drawingml.diagramLayout+xml"/>
  <Override PartName="/word/diagrams/colors11.xml" ContentType="application/vnd.openxmlformats-officedocument.drawingml.diagramColors+xml"/>
  <Override PartName="/word/diagrams/drawing15.xml" ContentType="application/vnd.ms-office.drawingml.diagramDrawing+xml"/>
  <Override PartName="/word/footer3.xml" ContentType="application/vnd.openxmlformats-officedocument.wordprocessingml.footer+xml"/>
  <Override PartName="/word/footer1.xml" ContentType="application/vnd.openxmlformats-officedocument.wordprocessingml.footer+xml"/>
  <Override PartName="/word/diagrams/layout5.xml" ContentType="application/vnd.openxmlformats-officedocument.drawingml.diagramLayout+xml"/>
  <Override PartName="/word/diagrams/quickStyle7.xml" ContentType="application/vnd.openxmlformats-officedocument.drawingml.diagramStyle+xml"/>
  <Override PartName="/word/diagrams/drawing13.xml" ContentType="application/vnd.ms-office.drawingml.diagramDrawing+xml"/>
  <Override PartName="/word/diagrams/quickStyle18.xml" ContentType="application/vnd.openxmlformats-officedocument.drawingml.diagramStyle+xml"/>
  <Override PartName="/word/header4.xml" ContentType="application/vnd.openxmlformats-officedocument.wordprocessingml.header+xml"/>
  <Override PartName="/word/header2.xml" ContentType="application/vnd.openxmlformats-officedocument.wordprocessingml.header+xml"/>
  <Override PartName="/word/diagrams/layout3.xml" ContentType="application/vnd.openxmlformats-officedocument.drawingml.diagramLayout+xml"/>
  <Override PartName="/word/diagrams/quickStyle5.xml" ContentType="application/vnd.openxmlformats-officedocument.drawingml.diagramStyle+xml"/>
  <Default Extension="xlsx" ContentType="application/vnd.openxmlformats-officedocument.spreadsheetml.sheet"/>
  <Override PartName="/word/diagrams/data8.xml" ContentType="application/vnd.openxmlformats-officedocument.drawingml.diagramData+xml"/>
  <Override PartName="/word/diagrams/colors8.xml" ContentType="application/vnd.openxmlformats-officedocument.drawingml.diagramColors+xml"/>
  <Override PartName="/word/diagrams/drawing11.xml" ContentType="application/vnd.ms-office.drawingml.diagramDrawing+xml"/>
  <Override PartName="/word/diagrams/quickStyle14.xml" ContentType="application/vnd.openxmlformats-officedocument.drawingml.diagramStyle+xml"/>
  <Override PartName="/word/diagrams/quickStyle16.xml" ContentType="application/vnd.openxmlformats-officedocument.drawingml.diagramStyle+xml"/>
  <Override PartName="/word/diagrams/layout1.xml" ContentType="application/vnd.openxmlformats-officedocument.drawingml.diagramLayou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word/charts/chart1.xml" ContentType="application/vnd.openxmlformats-officedocument.drawingml.chart+xml"/>
  <Override PartName="/word/diagrams/quickStyle12.xml" ContentType="application/vnd.openxmlformats-officedocument.drawingml.diagramStyle+xml"/>
  <Override PartName="/word/diagrams/data19.xml" ContentType="application/vnd.openxmlformats-officedocument.drawingml.diagramData+xml"/>
  <Override PartName="/word/diagrams/layout19.xml" ContentType="application/vnd.openxmlformats-officedocument.drawingml.diagramLayout+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word/diagrams/quickStyle10.xml" ContentType="application/vnd.openxmlformats-officedocument.drawingml.diagramStyle+xml"/>
  <Override PartName="/word/diagrams/data17.xml" ContentType="application/vnd.openxmlformats-officedocument.drawingml.diagramData+xml"/>
  <Override PartName="/word/diagrams/layout17.xml" ContentType="application/vnd.openxmlformats-officedocument.drawingml.diagramLayout+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Default Extension="jpeg" ContentType="image/jpeg"/>
  <Default Extension="emf" ContentType="image/x-emf"/>
  <Override PartName="/word/diagrams/drawing5.xml" ContentType="application/vnd.ms-office.drawingml.diagramDrawing+xml"/>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diagrams/drawing18.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diagrams/drawing3.xml" ContentType="application/vnd.ms-office.drawingml.diagramDrawing+xml"/>
  <Override PartName="/word/diagrams/layout11.xml" ContentType="application/vnd.openxmlformats-officedocument.drawingml.diagramLayout+xml"/>
  <Override PartName="/word/diagrams/colors14.xml" ContentType="application/vnd.openxmlformats-officedocument.drawingml.diagramColors+xml"/>
  <Override PartName="/word/diagrams/drawing16.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diagrams/layout8.xml" ContentType="application/vnd.openxmlformats-officedocument.drawingml.diagramLayout+xml"/>
  <Override PartName="/word/diagrams/colors12.xml" ContentType="application/vnd.openxmlformats-officedocument.drawingml.diagramColors+xml"/>
  <Override PartName="/word/diagrams/drawing14.xml" ContentType="application/vnd.ms-office.drawingml.diagramDrawing+xml"/>
  <Override PartName="/word/diagrams/quickStyle19.xml" ContentType="application/vnd.openxmlformats-officedocument.drawingml.diagramStyle+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diagrams/drawing12.xml" ContentType="application/vnd.ms-office.drawingml.diagramDrawing+xml"/>
  <Override PartName="/word/diagrams/quickStyle17.xml" ContentType="application/vnd.openxmlformats-officedocument.drawingml.diagramStyle+xml"/>
  <Override PartName="/word/theme/theme1.xml" ContentType="application/vnd.openxmlformats-officedocument.theme+xml"/>
  <Override PartName="/word/header3.xml" ContentType="application/vnd.openxmlformats-officedocument.wordprocessingml.header+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diagrams/drawing10.xml" ContentType="application/vnd.ms-office.drawingml.diagramDrawing+xml"/>
  <Override PartName="/word/diagrams/quickStyle1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diagrams/data18.xml" ContentType="application/vnd.openxmlformats-officedocument.drawingml.diagramData+xml"/>
  <Override PartName="/word/diagrams/layout18.xml" ContentType="application/vnd.openxmlformats-officedocument.drawingml.diagramLayout+xml"/>
  <Override PartName="/docProps/core.xml" ContentType="application/vnd.openxmlformats-package.core-properties+xml"/>
  <Override PartName="/word/footnotes.xml" ContentType="application/vnd.openxmlformats-officedocument.wordprocessingml.footnotes+xml"/>
  <Override PartName="/word/diagrams/data16.xml" ContentType="application/vnd.openxmlformats-officedocument.drawingml.diagramData+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layout14.xml" ContentType="application/vnd.openxmlformats-officedocument.drawingml.diagramLayout+xml"/>
  <Override PartName="/word/diagrams/colors17.xml" ContentType="application/vnd.openxmlformats-officedocument.drawingml.diagramColors+xml"/>
  <Default Extension="wmf" ContentType="image/x-wmf"/>
  <Override PartName="/word/diagrams/data12.xml" ContentType="application/vnd.openxmlformats-officedocument.drawingml.diagramData+xml"/>
  <Default Extension="rels" ContentType="application/vnd.openxmlformats-package.relationships+xml"/>
  <Override PartName="/word/diagrams/drawing4.xml" ContentType="application/vnd.ms-office.drawingml.diagramDrawing+xml"/>
  <Override PartName="/word/diagrams/layout9.xml" ContentType="application/vnd.openxmlformats-officedocument.drawingml.diagramLayout+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17.xml" ContentType="application/vnd.ms-office.drawingml.diagramDrawing+xml"/>
  <Override PartName="/word/diagrams/quickStyle9.xml" ContentType="application/vnd.openxmlformats-officedocument.drawingml.diagram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4FE" w:rsidRPr="005E08F8" w:rsidRDefault="005D2DB3" w:rsidP="00FB18A7">
      <w:pPr>
        <w:pStyle w:val="NormalBoldChar"/>
        <w:rPr>
          <w:rFonts w:ascii="Calibri" w:hAnsi="Calibri"/>
        </w:rPr>
      </w:pPr>
      <w:bookmarkStart w:id="0" w:name="_Toc36641921"/>
      <w:bookmarkStart w:id="1" w:name="_Toc36384165"/>
      <w:bookmarkStart w:id="2" w:name="_Toc31467841"/>
      <w:bookmarkStart w:id="3" w:name="_Toc31467840"/>
      <w:r w:rsidRPr="005D2DB3">
        <w:rPr>
          <w:rFonts w:ascii="Calibri" w:hAnsi="Calibri"/>
          <w:b w:val="0"/>
          <w:bCs/>
          <w:noProof/>
          <w:sz w:val="96"/>
          <w:szCs w:val="96"/>
          <w:lang w:eastAsia="en-GB"/>
        </w:rPr>
        <w:pict>
          <v:rect id="_x0000_s1026" style="position:absolute;margin-left:-6.75pt;margin-top:14.4pt;width:453.75pt;height:423.6pt;z-index:-251691008" fillcolor="#369" strokecolor="#36f">
            <v:fill color2="#c9f" rotate="t"/>
            <v:shadow on="t" opacity=".5" offset="-6pt,6pt"/>
            <o:extrusion v:ext="view" color="#ddd"/>
          </v:rect>
        </w:pict>
      </w:r>
    </w:p>
    <w:p w:rsidR="00FB18A7" w:rsidRPr="005E08F8" w:rsidRDefault="00FB18A7" w:rsidP="00FB18A7">
      <w:pPr>
        <w:pStyle w:val="NormalBoldChar"/>
        <w:rPr>
          <w:rFonts w:ascii="Calibri" w:hAnsi="Calibri"/>
        </w:rPr>
      </w:pPr>
    </w:p>
    <w:bookmarkEnd w:id="0"/>
    <w:bookmarkEnd w:id="1"/>
    <w:bookmarkEnd w:id="2"/>
    <w:bookmarkEnd w:id="3"/>
    <w:p w:rsidR="008D6DBF" w:rsidRPr="005E08F8" w:rsidRDefault="00C42556" w:rsidP="00556FD3">
      <w:pPr>
        <w:autoSpaceDE w:val="0"/>
        <w:autoSpaceDN w:val="0"/>
        <w:adjustRightInd w:val="0"/>
        <w:jc w:val="center"/>
        <w:rPr>
          <w:rFonts w:ascii="Calibri" w:hAnsi="Calibri" w:cs="Arial"/>
          <w:b/>
          <w:bCs/>
          <w:sz w:val="24"/>
          <w:lang w:eastAsia="en-GB"/>
        </w:rPr>
      </w:pPr>
      <w:r w:rsidRPr="005E08F8">
        <w:rPr>
          <w:rFonts w:ascii="Calibri" w:hAnsi="Calibri" w:cs="Arial"/>
          <w:b/>
          <w:bCs/>
          <w:color w:val="FFFFFF"/>
          <w:sz w:val="72"/>
          <w:szCs w:val="72"/>
          <w:lang w:eastAsia="en-GB"/>
        </w:rPr>
        <w:t xml:space="preserve">Weston Area Health NHS Trust Business </w:t>
      </w:r>
      <w:r w:rsidR="00A15A03">
        <w:rPr>
          <w:rFonts w:ascii="Calibri" w:hAnsi="Calibri" w:cs="Arial"/>
          <w:b/>
          <w:bCs/>
          <w:color w:val="FFFFFF"/>
          <w:sz w:val="72"/>
          <w:szCs w:val="72"/>
          <w:lang w:eastAsia="en-GB"/>
        </w:rPr>
        <w:t xml:space="preserve">Operational </w:t>
      </w:r>
      <w:r w:rsidRPr="005E08F8">
        <w:rPr>
          <w:rFonts w:ascii="Calibri" w:hAnsi="Calibri" w:cs="Arial"/>
          <w:b/>
          <w:bCs/>
          <w:color w:val="FFFFFF"/>
          <w:sz w:val="72"/>
          <w:szCs w:val="72"/>
          <w:lang w:eastAsia="en-GB"/>
        </w:rPr>
        <w:t>Plan 201</w:t>
      </w:r>
      <w:r w:rsidR="00D97A49">
        <w:rPr>
          <w:rFonts w:ascii="Calibri" w:hAnsi="Calibri" w:cs="Arial"/>
          <w:b/>
          <w:bCs/>
          <w:color w:val="FFFFFF"/>
          <w:sz w:val="72"/>
          <w:szCs w:val="72"/>
          <w:lang w:eastAsia="en-GB"/>
        </w:rPr>
        <w:t>4</w:t>
      </w:r>
      <w:r w:rsidRPr="005E08F8">
        <w:rPr>
          <w:rFonts w:ascii="Calibri" w:hAnsi="Calibri" w:cs="Arial"/>
          <w:b/>
          <w:bCs/>
          <w:color w:val="FFFFFF"/>
          <w:sz w:val="72"/>
          <w:szCs w:val="72"/>
          <w:lang w:eastAsia="en-GB"/>
        </w:rPr>
        <w:t xml:space="preserve"> </w:t>
      </w:r>
      <w:r w:rsidR="00CA0490">
        <w:rPr>
          <w:rFonts w:ascii="Calibri" w:hAnsi="Calibri" w:cs="Arial"/>
          <w:b/>
          <w:bCs/>
          <w:color w:val="FFFFFF"/>
          <w:sz w:val="72"/>
          <w:szCs w:val="72"/>
          <w:lang w:eastAsia="en-GB"/>
        </w:rPr>
        <w:t>–</w:t>
      </w:r>
      <w:r w:rsidRPr="005E08F8">
        <w:rPr>
          <w:rFonts w:ascii="Calibri" w:hAnsi="Calibri" w:cs="Arial"/>
          <w:b/>
          <w:bCs/>
          <w:color w:val="FFFFFF"/>
          <w:sz w:val="72"/>
          <w:szCs w:val="72"/>
          <w:lang w:eastAsia="en-GB"/>
        </w:rPr>
        <w:t xml:space="preserve"> 201</w:t>
      </w:r>
      <w:r w:rsidR="00D97A49">
        <w:rPr>
          <w:rFonts w:ascii="Calibri" w:hAnsi="Calibri" w:cs="Arial"/>
          <w:b/>
          <w:bCs/>
          <w:color w:val="FFFFFF"/>
          <w:sz w:val="72"/>
          <w:szCs w:val="72"/>
          <w:lang w:eastAsia="en-GB"/>
        </w:rPr>
        <w:t>6</w:t>
      </w:r>
      <w:r w:rsidR="00CA0490">
        <w:rPr>
          <w:rFonts w:ascii="Calibri" w:hAnsi="Calibri" w:cs="Arial"/>
          <w:b/>
          <w:bCs/>
          <w:color w:val="FFFFFF"/>
          <w:sz w:val="72"/>
          <w:szCs w:val="72"/>
          <w:lang w:eastAsia="en-GB"/>
        </w:rPr>
        <w:t xml:space="preserve"> </w:t>
      </w:r>
    </w:p>
    <w:p w:rsidR="008D6DBF" w:rsidRPr="005E08F8" w:rsidRDefault="005D2DB3" w:rsidP="00556FD3">
      <w:pPr>
        <w:autoSpaceDE w:val="0"/>
        <w:autoSpaceDN w:val="0"/>
        <w:adjustRightInd w:val="0"/>
        <w:jc w:val="center"/>
        <w:rPr>
          <w:rFonts w:ascii="Calibri" w:hAnsi="Calibri" w:cs="Arial"/>
          <w:b/>
          <w:bCs/>
          <w:sz w:val="24"/>
          <w:lang w:eastAsia="en-GB"/>
        </w:rPr>
      </w:pPr>
      <w:r w:rsidRPr="005D2DB3">
        <w:rPr>
          <w:rFonts w:ascii="Calibri" w:hAnsi="Calibri"/>
          <w:b/>
          <w:bCs/>
          <w:noProof/>
          <w:sz w:val="96"/>
          <w:szCs w:val="96"/>
          <w:lang w:eastAsia="en-GB"/>
        </w:rPr>
        <w:pict>
          <v:roundrect id="_x0000_s1030" style="position:absolute;left:0;text-align:left;margin-left:71pt;margin-top:10.15pt;width:123.6pt;height:78pt;z-index:251629568" arcsize="10923f" stroked="f">
            <v:fill r:id="rId8" o:title="YYOR00218-586" size="0,0" aspect="atLeast" origin="-32767f,-32767f" position="-32767f,-32767f" recolor="t" rotate="t" type="frame"/>
          </v:roundrect>
        </w:pict>
      </w:r>
      <w:r w:rsidRPr="005D2DB3">
        <w:rPr>
          <w:rFonts w:ascii="Calibri" w:hAnsi="Calibri"/>
          <w:b/>
          <w:bCs/>
          <w:noProof/>
          <w:sz w:val="96"/>
          <w:szCs w:val="96"/>
          <w:lang w:eastAsia="en-GB"/>
        </w:rPr>
        <w:pict>
          <v:roundrect id="_x0000_s1032" style="position:absolute;left:0;text-align:left;margin-left:201.95pt;margin-top:10.15pt;width:123.6pt;height:78pt;z-index:251631616" arcsize="10923f" stroked="f">
            <v:fill r:id="rId9" o:title="100_3212 resize" size="0,0" aspect="atLeast" origin="-32767f,-32767f" position="-32767f,-32767f" recolor="t" rotate="t" type="frame"/>
          </v:roundrect>
        </w:pict>
      </w:r>
    </w:p>
    <w:p w:rsidR="008D6DBF" w:rsidRPr="005E08F8" w:rsidRDefault="005D2DB3" w:rsidP="00556FD3">
      <w:pPr>
        <w:autoSpaceDE w:val="0"/>
        <w:autoSpaceDN w:val="0"/>
        <w:adjustRightInd w:val="0"/>
        <w:jc w:val="center"/>
        <w:rPr>
          <w:rFonts w:ascii="Calibri" w:hAnsi="Calibri" w:cs="Arial"/>
          <w:b/>
          <w:bCs/>
          <w:sz w:val="24"/>
          <w:lang w:eastAsia="en-GB"/>
        </w:rPr>
      </w:pPr>
      <w:r w:rsidRPr="005D2DB3">
        <w:rPr>
          <w:rFonts w:ascii="Calibri" w:hAnsi="Calibri"/>
          <w:b/>
          <w:bCs/>
          <w:noProof/>
          <w:sz w:val="96"/>
          <w:szCs w:val="96"/>
          <w:lang w:eastAsia="en-GB"/>
        </w:rPr>
        <w:pict>
          <v:roundrect id="_x0000_s1029" style="position:absolute;left:0;text-align:left;margin-left:278pt;margin-top:81.8pt;width:123.6pt;height:78pt;z-index:251628544" arcsize="10923f" stroked="f">
            <v:fill r:id="rId10" o:title="YBRA00683-678" size="0,0" aspect="atLeast" origin="-32767f,-32767f" position="-32767f,-32767f" recolor="t" rotate="t" type="frame"/>
          </v:roundrect>
        </w:pict>
      </w:r>
      <w:r w:rsidRPr="005D2DB3">
        <w:rPr>
          <w:rFonts w:ascii="Calibri" w:hAnsi="Calibri"/>
          <w:b/>
          <w:bCs/>
          <w:noProof/>
          <w:sz w:val="96"/>
          <w:szCs w:val="96"/>
          <w:lang w:eastAsia="en-GB"/>
        </w:rPr>
        <w:pict>
          <v:roundrect id="_x0000_s1031" style="position:absolute;left:0;text-align:left;margin-left:9.95pt;margin-top:77.4pt;width:123.6pt;height:78pt;z-index:251630592" arcsize="10923f" stroked="f">
            <v:fill r:id="rId11" o:title="birthing pool 007" size="0,0" aspect="atLeast" origin="-32767f,-32767f" position="-32767f,-32767f" recolor="t" rotate="t" type="frame"/>
          </v:roundrect>
        </w:pict>
      </w:r>
      <w:r w:rsidRPr="005D2DB3">
        <w:rPr>
          <w:rFonts w:ascii="Calibri" w:hAnsi="Calibri"/>
          <w:b/>
          <w:bCs/>
          <w:noProof/>
          <w:sz w:val="96"/>
          <w:szCs w:val="96"/>
          <w:lang w:eastAsia="en-GB"/>
        </w:rPr>
        <w:pict>
          <v:roundrect id="_x0000_s1033" style="position:absolute;left:0;text-align:left;margin-left:141.05pt;margin-top:81.8pt;width:123.6pt;height:78pt;z-index:251632640" arcsize="10923f" stroked="f">
            <v:fill r:id="rId12" o:title="100_2646" size="0,0" aspect="atLeast" origin="-32767f,-32767f" position="-32767f,-32767f" recolor="t" rotate="t" type="frame"/>
            <v:textbox>
              <w:txbxContent>
                <w:p w:rsidR="00F125BD" w:rsidRDefault="00F125BD" w:rsidP="00B25658"/>
              </w:txbxContent>
            </v:textbox>
          </v:roundrect>
        </w:pict>
      </w:r>
      <w:r>
        <w:rPr>
          <w:rFonts w:ascii="Calibri" w:hAnsi="Calibri" w:cs="Arial"/>
          <w:b/>
          <w:bCs/>
          <w:noProof/>
          <w:sz w:val="24"/>
          <w:lang w:eastAsia="en-GB"/>
        </w:rPr>
        <w:pict>
          <v:shapetype id="_x0000_t202" coordsize="21600,21600" o:spt="202" path="m,l,21600r21600,l21600,xe">
            <v:stroke joinstyle="miter"/>
            <v:path gradientshapeok="t" o:connecttype="rect"/>
          </v:shapetype>
          <v:shape id="_x0000_s1028" type="#_x0000_t202" style="position:absolute;left:0;text-align:left;margin-left:-45pt;margin-top:282.35pt;width:103.65pt;height:23.25pt;z-index:251627520">
            <v:textbox>
              <w:txbxContent>
                <w:p w:rsidR="00F125BD" w:rsidRPr="005934F0" w:rsidRDefault="00F125BD">
                  <w:pPr>
                    <w:rPr>
                      <w:rFonts w:ascii="Calibri" w:hAnsi="Calibri"/>
                      <w:b/>
                      <w:sz w:val="20"/>
                      <w:szCs w:val="20"/>
                    </w:rPr>
                  </w:pPr>
                  <w:r>
                    <w:rPr>
                      <w:rFonts w:ascii="Calibri" w:hAnsi="Calibri"/>
                      <w:b/>
                      <w:sz w:val="20"/>
                      <w:szCs w:val="20"/>
                    </w:rPr>
                    <w:t>March 2014</w:t>
                  </w:r>
                  <w:r w:rsidR="00172E59">
                    <w:rPr>
                      <w:rFonts w:ascii="Calibri" w:hAnsi="Calibri"/>
                      <w:b/>
                      <w:sz w:val="20"/>
                      <w:szCs w:val="20"/>
                    </w:rPr>
                    <w:t xml:space="preserve">  Final</w:t>
                  </w:r>
                </w:p>
              </w:txbxContent>
            </v:textbox>
          </v:shape>
        </w:pict>
      </w:r>
    </w:p>
    <w:p w:rsidR="00097041" w:rsidRPr="005E08F8" w:rsidRDefault="00097041" w:rsidP="00556FD3">
      <w:pPr>
        <w:autoSpaceDE w:val="0"/>
        <w:autoSpaceDN w:val="0"/>
        <w:adjustRightInd w:val="0"/>
        <w:jc w:val="center"/>
        <w:rPr>
          <w:rFonts w:ascii="Calibri" w:hAnsi="Calibri" w:cs="Arial"/>
          <w:b/>
          <w:bCs/>
          <w:sz w:val="24"/>
          <w:lang w:eastAsia="en-GB"/>
        </w:rPr>
        <w:sectPr w:rsidR="00097041" w:rsidRPr="005E08F8" w:rsidSect="00B65688">
          <w:headerReference w:type="default" r:id="rId13"/>
          <w:footerReference w:type="even" r:id="rId14"/>
          <w:footerReference w:type="default" r:id="rId15"/>
          <w:type w:val="nextColumn"/>
          <w:pgSz w:w="11906" w:h="16838"/>
          <w:pgMar w:top="1440" w:right="1440" w:bottom="1440" w:left="1440" w:header="709" w:footer="617" w:gutter="0"/>
          <w:cols w:space="720"/>
          <w:docGrid w:linePitch="360"/>
        </w:sectPr>
      </w:pPr>
    </w:p>
    <w:p w:rsidR="009756D2" w:rsidRPr="005E08F8" w:rsidRDefault="009756D2" w:rsidP="00556FD3">
      <w:pPr>
        <w:autoSpaceDE w:val="0"/>
        <w:autoSpaceDN w:val="0"/>
        <w:adjustRightInd w:val="0"/>
        <w:jc w:val="center"/>
        <w:rPr>
          <w:rFonts w:ascii="Calibri" w:hAnsi="Calibri" w:cs="Arial"/>
          <w:b/>
          <w:bCs/>
          <w:sz w:val="20"/>
          <w:szCs w:val="20"/>
          <w:lang w:eastAsia="en-GB"/>
        </w:rPr>
      </w:pPr>
    </w:p>
    <w:p w:rsidR="00556FD3" w:rsidRPr="005E08F8" w:rsidRDefault="00556FD3" w:rsidP="00556FD3">
      <w:pPr>
        <w:autoSpaceDE w:val="0"/>
        <w:autoSpaceDN w:val="0"/>
        <w:adjustRightInd w:val="0"/>
        <w:jc w:val="center"/>
        <w:rPr>
          <w:rFonts w:ascii="Calibri" w:hAnsi="Calibri" w:cs="Arial"/>
          <w:b/>
          <w:bCs/>
          <w:sz w:val="36"/>
          <w:szCs w:val="36"/>
          <w:lang w:eastAsia="en-GB"/>
        </w:rPr>
      </w:pPr>
      <w:r w:rsidRPr="005E08F8">
        <w:rPr>
          <w:rFonts w:ascii="Calibri" w:hAnsi="Calibri" w:cs="Arial"/>
          <w:b/>
          <w:bCs/>
          <w:sz w:val="36"/>
          <w:szCs w:val="36"/>
          <w:lang w:eastAsia="en-GB"/>
        </w:rPr>
        <w:t>CONTENTS</w:t>
      </w:r>
    </w:p>
    <w:p w:rsidR="00556FD3" w:rsidRPr="005E08F8" w:rsidRDefault="00556FD3" w:rsidP="00556FD3">
      <w:pPr>
        <w:autoSpaceDE w:val="0"/>
        <w:autoSpaceDN w:val="0"/>
        <w:adjustRightInd w:val="0"/>
        <w:rPr>
          <w:rFonts w:ascii="Calibri" w:hAnsi="Calibri" w:cs="Arial"/>
          <w:b/>
          <w:bCs/>
          <w:sz w:val="24"/>
          <w:lang w:eastAsia="en-GB"/>
        </w:rPr>
      </w:pPr>
    </w:p>
    <w:tbl>
      <w:tblPr>
        <w:tblW w:w="8388" w:type="dxa"/>
        <w:tblBorders>
          <w:top w:val="single" w:sz="8" w:space="0" w:color="3366FF"/>
          <w:left w:val="single" w:sz="8" w:space="0" w:color="3366FF"/>
          <w:bottom w:val="single" w:sz="8" w:space="0" w:color="3366FF"/>
          <w:right w:val="single" w:sz="8" w:space="0" w:color="3366FF"/>
          <w:insideH w:val="single" w:sz="8" w:space="0" w:color="3366FF"/>
          <w:insideV w:val="single" w:sz="8" w:space="0" w:color="3366FF"/>
        </w:tblBorders>
        <w:tblLook w:val="01E0"/>
      </w:tblPr>
      <w:tblGrid>
        <w:gridCol w:w="777"/>
        <w:gridCol w:w="6531"/>
        <w:gridCol w:w="1080"/>
      </w:tblGrid>
      <w:tr w:rsidR="00556FD3" w:rsidRPr="005E08F8" w:rsidTr="00A864FE">
        <w:tc>
          <w:tcPr>
            <w:tcW w:w="777" w:type="dxa"/>
            <w:shd w:val="clear" w:color="auto" w:fill="99CCFF"/>
          </w:tcPr>
          <w:p w:rsidR="00556FD3" w:rsidRPr="005E08F8" w:rsidRDefault="00556FD3" w:rsidP="00556FD3">
            <w:pPr>
              <w:autoSpaceDE w:val="0"/>
              <w:autoSpaceDN w:val="0"/>
              <w:adjustRightInd w:val="0"/>
              <w:spacing w:before="120" w:after="60"/>
              <w:rPr>
                <w:rFonts w:ascii="Calibri" w:hAnsi="Calibri" w:cs="Arial"/>
                <w:b/>
                <w:bCs/>
                <w:szCs w:val="22"/>
                <w:lang w:eastAsia="en-GB"/>
              </w:rPr>
            </w:pPr>
            <w:r w:rsidRPr="005E08F8">
              <w:rPr>
                <w:rFonts w:ascii="Calibri" w:hAnsi="Calibri" w:cs="Arial"/>
                <w:b/>
                <w:bCs/>
                <w:szCs w:val="22"/>
                <w:lang w:eastAsia="en-GB"/>
              </w:rPr>
              <w:t>1</w:t>
            </w:r>
          </w:p>
        </w:tc>
        <w:tc>
          <w:tcPr>
            <w:tcW w:w="6531" w:type="dxa"/>
            <w:shd w:val="clear" w:color="auto" w:fill="99CCFF"/>
          </w:tcPr>
          <w:p w:rsidR="00556FD3" w:rsidRPr="005E08F8" w:rsidRDefault="00556FD3" w:rsidP="00556FD3">
            <w:pPr>
              <w:autoSpaceDE w:val="0"/>
              <w:autoSpaceDN w:val="0"/>
              <w:adjustRightInd w:val="0"/>
              <w:spacing w:before="120" w:after="60"/>
              <w:jc w:val="both"/>
              <w:rPr>
                <w:rFonts w:ascii="Calibri" w:hAnsi="Calibri" w:cs="Arial"/>
                <w:b/>
                <w:bCs/>
                <w:szCs w:val="22"/>
                <w:lang w:eastAsia="en-GB"/>
              </w:rPr>
            </w:pPr>
          </w:p>
        </w:tc>
        <w:tc>
          <w:tcPr>
            <w:tcW w:w="1080" w:type="dxa"/>
            <w:shd w:val="clear" w:color="auto" w:fill="99CCFF"/>
          </w:tcPr>
          <w:p w:rsidR="00556FD3" w:rsidRPr="005E08F8" w:rsidRDefault="008612B6" w:rsidP="00556FD3">
            <w:pPr>
              <w:autoSpaceDE w:val="0"/>
              <w:autoSpaceDN w:val="0"/>
              <w:adjustRightInd w:val="0"/>
              <w:spacing w:before="120" w:after="60"/>
              <w:rPr>
                <w:rFonts w:ascii="Calibri" w:hAnsi="Calibri" w:cs="Arial"/>
                <w:b/>
                <w:bCs/>
                <w:szCs w:val="22"/>
                <w:lang w:eastAsia="en-GB"/>
              </w:rPr>
            </w:pPr>
            <w:r w:rsidRPr="005E08F8">
              <w:rPr>
                <w:rFonts w:ascii="Calibri" w:hAnsi="Calibri" w:cs="Arial"/>
                <w:b/>
                <w:bCs/>
                <w:szCs w:val="22"/>
                <w:lang w:eastAsia="en-GB"/>
              </w:rPr>
              <w:t>Page</w:t>
            </w:r>
          </w:p>
        </w:tc>
      </w:tr>
      <w:tr w:rsidR="00556FD3" w:rsidRPr="005E08F8" w:rsidTr="00A864FE">
        <w:tc>
          <w:tcPr>
            <w:tcW w:w="777" w:type="dxa"/>
          </w:tcPr>
          <w:p w:rsidR="00556FD3" w:rsidRPr="005E08F8" w:rsidRDefault="00556FD3" w:rsidP="00556FD3">
            <w:pPr>
              <w:spacing w:before="120" w:after="60"/>
              <w:jc w:val="both"/>
              <w:rPr>
                <w:rFonts w:ascii="Calibri" w:hAnsi="Calibri" w:cs="Arial"/>
                <w:szCs w:val="22"/>
              </w:rPr>
            </w:pPr>
            <w:r w:rsidRPr="005E08F8">
              <w:rPr>
                <w:rFonts w:ascii="Calibri" w:hAnsi="Calibri" w:cs="Arial"/>
                <w:szCs w:val="22"/>
              </w:rPr>
              <w:t>1.</w:t>
            </w:r>
            <w:r w:rsidR="00737673" w:rsidRPr="005E08F8">
              <w:rPr>
                <w:rFonts w:ascii="Calibri" w:hAnsi="Calibri" w:cs="Arial"/>
                <w:szCs w:val="22"/>
              </w:rPr>
              <w:t>1</w:t>
            </w:r>
          </w:p>
        </w:tc>
        <w:tc>
          <w:tcPr>
            <w:tcW w:w="6531" w:type="dxa"/>
          </w:tcPr>
          <w:p w:rsidR="00556FD3" w:rsidRPr="005E08F8" w:rsidRDefault="005A7001" w:rsidP="00556FD3">
            <w:pPr>
              <w:spacing w:before="120" w:after="60"/>
              <w:jc w:val="both"/>
              <w:rPr>
                <w:rFonts w:ascii="Calibri" w:hAnsi="Calibri" w:cs="Arial"/>
                <w:szCs w:val="22"/>
              </w:rPr>
            </w:pPr>
            <w:r>
              <w:rPr>
                <w:rFonts w:ascii="Calibri" w:hAnsi="Calibri" w:cs="Arial"/>
                <w:szCs w:val="22"/>
              </w:rPr>
              <w:t xml:space="preserve">Context </w:t>
            </w:r>
          </w:p>
        </w:tc>
        <w:tc>
          <w:tcPr>
            <w:tcW w:w="1080" w:type="dxa"/>
          </w:tcPr>
          <w:p w:rsidR="00556FD3" w:rsidRPr="005E08F8" w:rsidRDefault="00AB3703" w:rsidP="00AB3703">
            <w:pPr>
              <w:spacing w:before="120" w:after="60"/>
              <w:jc w:val="center"/>
              <w:rPr>
                <w:rFonts w:ascii="Calibri" w:hAnsi="Calibri" w:cs="Arial"/>
              </w:rPr>
            </w:pPr>
            <w:r w:rsidRPr="005E08F8">
              <w:rPr>
                <w:rFonts w:ascii="Calibri" w:hAnsi="Calibri" w:cs="Arial"/>
              </w:rPr>
              <w:t>3</w:t>
            </w:r>
          </w:p>
        </w:tc>
      </w:tr>
      <w:tr w:rsidR="008C27F8" w:rsidRPr="005E08F8" w:rsidTr="00A864FE">
        <w:tc>
          <w:tcPr>
            <w:tcW w:w="777" w:type="dxa"/>
          </w:tcPr>
          <w:p w:rsidR="008C27F8" w:rsidRPr="005E08F8" w:rsidRDefault="008C27F8" w:rsidP="00556FD3">
            <w:pPr>
              <w:spacing w:before="120" w:after="60"/>
              <w:jc w:val="both"/>
              <w:rPr>
                <w:rFonts w:ascii="Calibri" w:hAnsi="Calibri" w:cs="Arial"/>
                <w:szCs w:val="22"/>
              </w:rPr>
            </w:pPr>
            <w:r>
              <w:rPr>
                <w:rFonts w:ascii="Calibri" w:hAnsi="Calibri" w:cs="Arial"/>
                <w:szCs w:val="22"/>
              </w:rPr>
              <w:t>1.2</w:t>
            </w:r>
          </w:p>
        </w:tc>
        <w:tc>
          <w:tcPr>
            <w:tcW w:w="6531" w:type="dxa"/>
          </w:tcPr>
          <w:p w:rsidR="008C27F8" w:rsidRDefault="008C27F8" w:rsidP="00556FD3">
            <w:pPr>
              <w:spacing w:before="120" w:after="60"/>
              <w:jc w:val="both"/>
              <w:rPr>
                <w:rFonts w:ascii="Calibri" w:hAnsi="Calibri" w:cs="Arial"/>
                <w:szCs w:val="22"/>
              </w:rPr>
            </w:pPr>
            <w:r>
              <w:rPr>
                <w:rFonts w:ascii="Calibri" w:hAnsi="Calibri" w:cs="Arial"/>
                <w:szCs w:val="22"/>
              </w:rPr>
              <w:t>Summary Business Plan</w:t>
            </w:r>
          </w:p>
        </w:tc>
        <w:tc>
          <w:tcPr>
            <w:tcW w:w="1080" w:type="dxa"/>
          </w:tcPr>
          <w:p w:rsidR="008C27F8" w:rsidRPr="005E08F8" w:rsidRDefault="008C27F8" w:rsidP="00AB3703">
            <w:pPr>
              <w:spacing w:before="120" w:after="60"/>
              <w:jc w:val="center"/>
              <w:rPr>
                <w:rFonts w:ascii="Calibri" w:hAnsi="Calibri" w:cs="Arial"/>
              </w:rPr>
            </w:pPr>
            <w:r>
              <w:rPr>
                <w:rFonts w:ascii="Calibri" w:hAnsi="Calibri" w:cs="Arial"/>
              </w:rPr>
              <w:t>4</w:t>
            </w:r>
          </w:p>
        </w:tc>
      </w:tr>
      <w:tr w:rsidR="00556FD3" w:rsidRPr="005E08F8" w:rsidTr="00A864FE">
        <w:tc>
          <w:tcPr>
            <w:tcW w:w="777" w:type="dxa"/>
            <w:shd w:val="clear" w:color="auto" w:fill="99CCFF"/>
          </w:tcPr>
          <w:p w:rsidR="00556FD3" w:rsidRPr="005E08F8" w:rsidRDefault="00556FD3" w:rsidP="00556FD3">
            <w:pPr>
              <w:autoSpaceDE w:val="0"/>
              <w:autoSpaceDN w:val="0"/>
              <w:adjustRightInd w:val="0"/>
              <w:spacing w:before="120" w:after="60"/>
              <w:rPr>
                <w:rFonts w:ascii="Calibri" w:hAnsi="Calibri" w:cs="Arial"/>
                <w:b/>
                <w:bCs/>
                <w:szCs w:val="22"/>
                <w:lang w:eastAsia="en-GB"/>
              </w:rPr>
            </w:pPr>
            <w:r w:rsidRPr="005E08F8">
              <w:rPr>
                <w:rFonts w:ascii="Calibri" w:hAnsi="Calibri" w:cs="Arial"/>
                <w:b/>
                <w:bCs/>
                <w:szCs w:val="22"/>
                <w:lang w:eastAsia="en-GB"/>
              </w:rPr>
              <w:t>2.</w:t>
            </w:r>
          </w:p>
        </w:tc>
        <w:tc>
          <w:tcPr>
            <w:tcW w:w="6531" w:type="dxa"/>
            <w:shd w:val="clear" w:color="auto" w:fill="99CCFF"/>
          </w:tcPr>
          <w:p w:rsidR="00556FD3" w:rsidRPr="005E08F8" w:rsidRDefault="00A864FE" w:rsidP="00556FD3">
            <w:pPr>
              <w:autoSpaceDE w:val="0"/>
              <w:autoSpaceDN w:val="0"/>
              <w:adjustRightInd w:val="0"/>
              <w:spacing w:before="120" w:after="60"/>
              <w:jc w:val="both"/>
              <w:rPr>
                <w:rFonts w:ascii="Calibri" w:hAnsi="Calibri" w:cs="Arial"/>
                <w:b/>
                <w:bCs/>
                <w:szCs w:val="22"/>
                <w:lang w:eastAsia="en-GB"/>
              </w:rPr>
            </w:pPr>
            <w:r w:rsidRPr="005E08F8">
              <w:rPr>
                <w:rFonts w:ascii="Calibri" w:hAnsi="Calibri" w:cs="Arial"/>
                <w:b/>
                <w:bCs/>
                <w:szCs w:val="22"/>
                <w:lang w:eastAsia="en-GB"/>
              </w:rPr>
              <w:t>STRATEGIC CONTEXT</w:t>
            </w:r>
          </w:p>
        </w:tc>
        <w:tc>
          <w:tcPr>
            <w:tcW w:w="1080" w:type="dxa"/>
            <w:shd w:val="clear" w:color="auto" w:fill="99CCFF"/>
          </w:tcPr>
          <w:p w:rsidR="00556FD3" w:rsidRPr="005E08F8" w:rsidRDefault="00556FD3" w:rsidP="00AB3703">
            <w:pPr>
              <w:autoSpaceDE w:val="0"/>
              <w:autoSpaceDN w:val="0"/>
              <w:adjustRightInd w:val="0"/>
              <w:spacing w:before="120" w:after="60"/>
              <w:jc w:val="center"/>
              <w:rPr>
                <w:rFonts w:ascii="Calibri" w:hAnsi="Calibri" w:cs="Arial"/>
                <w:b/>
                <w:bCs/>
                <w:szCs w:val="22"/>
                <w:lang w:eastAsia="en-GB"/>
              </w:rPr>
            </w:pPr>
          </w:p>
        </w:tc>
      </w:tr>
      <w:tr w:rsidR="00556FD3" w:rsidRPr="005E08F8" w:rsidTr="00A864FE">
        <w:tc>
          <w:tcPr>
            <w:tcW w:w="777" w:type="dxa"/>
          </w:tcPr>
          <w:p w:rsidR="00556FD3" w:rsidRPr="005E08F8" w:rsidRDefault="00556FD3" w:rsidP="00556FD3">
            <w:pPr>
              <w:spacing w:before="120" w:after="60"/>
              <w:jc w:val="both"/>
              <w:rPr>
                <w:rFonts w:ascii="Calibri" w:hAnsi="Calibri" w:cs="Arial"/>
                <w:szCs w:val="22"/>
              </w:rPr>
            </w:pPr>
            <w:r w:rsidRPr="005E08F8">
              <w:rPr>
                <w:rFonts w:ascii="Calibri" w:hAnsi="Calibri" w:cs="Arial"/>
                <w:szCs w:val="22"/>
              </w:rPr>
              <w:t>2.</w:t>
            </w:r>
            <w:r w:rsidR="00737673" w:rsidRPr="005E08F8">
              <w:rPr>
                <w:rFonts w:ascii="Calibri" w:hAnsi="Calibri" w:cs="Arial"/>
                <w:szCs w:val="22"/>
              </w:rPr>
              <w:t>1</w:t>
            </w:r>
          </w:p>
        </w:tc>
        <w:tc>
          <w:tcPr>
            <w:tcW w:w="6531" w:type="dxa"/>
          </w:tcPr>
          <w:p w:rsidR="00556FD3" w:rsidRPr="005E08F8" w:rsidRDefault="005274D8" w:rsidP="00556FD3">
            <w:pPr>
              <w:spacing w:before="120" w:after="60"/>
              <w:jc w:val="both"/>
              <w:rPr>
                <w:rFonts w:ascii="Calibri" w:hAnsi="Calibri" w:cs="Arial"/>
                <w:szCs w:val="22"/>
              </w:rPr>
            </w:pPr>
            <w:r w:rsidRPr="005E08F8">
              <w:rPr>
                <w:rFonts w:ascii="Calibri" w:hAnsi="Calibri" w:cs="Arial"/>
                <w:szCs w:val="22"/>
              </w:rPr>
              <w:t>Trust Profile</w:t>
            </w:r>
          </w:p>
        </w:tc>
        <w:tc>
          <w:tcPr>
            <w:tcW w:w="1080" w:type="dxa"/>
          </w:tcPr>
          <w:p w:rsidR="00556FD3" w:rsidRPr="005E08F8" w:rsidRDefault="008C27F8" w:rsidP="00AB3703">
            <w:pPr>
              <w:spacing w:before="120" w:after="60"/>
              <w:jc w:val="center"/>
              <w:rPr>
                <w:rFonts w:ascii="Calibri" w:hAnsi="Calibri" w:cs="Arial"/>
                <w:szCs w:val="22"/>
              </w:rPr>
            </w:pPr>
            <w:r>
              <w:rPr>
                <w:rFonts w:ascii="Calibri" w:hAnsi="Calibri" w:cs="Arial"/>
                <w:szCs w:val="22"/>
              </w:rPr>
              <w:t>5</w:t>
            </w:r>
          </w:p>
        </w:tc>
      </w:tr>
      <w:tr w:rsidR="00556FD3" w:rsidRPr="005E08F8" w:rsidTr="00A864FE">
        <w:tc>
          <w:tcPr>
            <w:tcW w:w="777" w:type="dxa"/>
          </w:tcPr>
          <w:p w:rsidR="00556FD3" w:rsidRPr="005E08F8" w:rsidRDefault="00556FD3" w:rsidP="00556FD3">
            <w:pPr>
              <w:spacing w:before="120" w:after="60"/>
              <w:jc w:val="both"/>
              <w:rPr>
                <w:rFonts w:ascii="Calibri" w:hAnsi="Calibri" w:cs="Arial"/>
                <w:szCs w:val="22"/>
              </w:rPr>
            </w:pPr>
            <w:r w:rsidRPr="005E08F8">
              <w:rPr>
                <w:rFonts w:ascii="Calibri" w:hAnsi="Calibri" w:cs="Arial"/>
                <w:szCs w:val="22"/>
              </w:rPr>
              <w:t>2.</w:t>
            </w:r>
            <w:r w:rsidR="00737673" w:rsidRPr="005E08F8">
              <w:rPr>
                <w:rFonts w:ascii="Calibri" w:hAnsi="Calibri" w:cs="Arial"/>
                <w:szCs w:val="22"/>
              </w:rPr>
              <w:t>2</w:t>
            </w:r>
          </w:p>
        </w:tc>
        <w:tc>
          <w:tcPr>
            <w:tcW w:w="6531" w:type="dxa"/>
          </w:tcPr>
          <w:p w:rsidR="00556FD3" w:rsidRPr="005E08F8" w:rsidRDefault="00044EDF" w:rsidP="00044EDF">
            <w:pPr>
              <w:spacing w:before="120" w:after="60"/>
              <w:jc w:val="both"/>
              <w:rPr>
                <w:rFonts w:ascii="Calibri" w:hAnsi="Calibri" w:cs="Arial"/>
                <w:szCs w:val="22"/>
              </w:rPr>
            </w:pPr>
            <w:r w:rsidRPr="005E08F8">
              <w:rPr>
                <w:rFonts w:ascii="Calibri" w:hAnsi="Calibri"/>
                <w:bCs/>
              </w:rPr>
              <w:t>Socio-economic and demographic overview</w:t>
            </w:r>
            <w:r w:rsidRPr="005E08F8">
              <w:rPr>
                <w:rFonts w:ascii="Calibri" w:hAnsi="Calibri" w:cs="Arial"/>
                <w:szCs w:val="22"/>
              </w:rPr>
              <w:t xml:space="preserve"> </w:t>
            </w:r>
          </w:p>
        </w:tc>
        <w:tc>
          <w:tcPr>
            <w:tcW w:w="1080" w:type="dxa"/>
          </w:tcPr>
          <w:p w:rsidR="00556FD3" w:rsidRPr="005E08F8" w:rsidRDefault="008C27F8" w:rsidP="00AB3703">
            <w:pPr>
              <w:spacing w:before="120" w:after="60"/>
              <w:jc w:val="center"/>
              <w:rPr>
                <w:rFonts w:ascii="Calibri" w:hAnsi="Calibri" w:cs="Arial"/>
                <w:szCs w:val="22"/>
              </w:rPr>
            </w:pPr>
            <w:r>
              <w:rPr>
                <w:rFonts w:ascii="Calibri" w:hAnsi="Calibri" w:cs="Arial"/>
                <w:szCs w:val="22"/>
              </w:rPr>
              <w:t>6</w:t>
            </w:r>
          </w:p>
        </w:tc>
      </w:tr>
      <w:tr w:rsidR="00A864FE" w:rsidRPr="005E08F8" w:rsidTr="00A864FE">
        <w:tc>
          <w:tcPr>
            <w:tcW w:w="777" w:type="dxa"/>
          </w:tcPr>
          <w:p w:rsidR="00A864FE" w:rsidRPr="005E08F8" w:rsidRDefault="00A864FE" w:rsidP="00556FD3">
            <w:pPr>
              <w:spacing w:before="120" w:after="60"/>
              <w:jc w:val="both"/>
              <w:rPr>
                <w:rFonts w:ascii="Calibri" w:hAnsi="Calibri" w:cs="Arial"/>
                <w:szCs w:val="22"/>
              </w:rPr>
            </w:pPr>
            <w:r w:rsidRPr="005E08F8">
              <w:rPr>
                <w:rFonts w:ascii="Calibri" w:hAnsi="Calibri" w:cs="Arial"/>
                <w:szCs w:val="22"/>
              </w:rPr>
              <w:t>2.3</w:t>
            </w:r>
          </w:p>
        </w:tc>
        <w:tc>
          <w:tcPr>
            <w:tcW w:w="6531" w:type="dxa"/>
          </w:tcPr>
          <w:p w:rsidR="00A864FE" w:rsidRPr="005E08F8" w:rsidRDefault="00044EDF" w:rsidP="008C27F8">
            <w:pPr>
              <w:spacing w:before="120" w:after="60"/>
              <w:rPr>
                <w:rFonts w:ascii="Calibri" w:hAnsi="Calibri" w:cs="Arial"/>
                <w:szCs w:val="22"/>
              </w:rPr>
            </w:pPr>
            <w:r>
              <w:rPr>
                <w:rFonts w:ascii="Calibri" w:hAnsi="Calibri" w:cs="Arial"/>
                <w:szCs w:val="22"/>
              </w:rPr>
              <w:t>Local NHS bodies</w:t>
            </w:r>
            <w:r w:rsidR="008C27F8">
              <w:rPr>
                <w:rFonts w:ascii="Calibri" w:hAnsi="Calibri" w:cs="Arial"/>
                <w:szCs w:val="22"/>
              </w:rPr>
              <w:t xml:space="preserve"> and </w:t>
            </w:r>
            <w:r>
              <w:rPr>
                <w:rFonts w:ascii="Calibri" w:hAnsi="Calibri" w:cs="Arial"/>
                <w:szCs w:val="22"/>
              </w:rPr>
              <w:t>other providers</w:t>
            </w:r>
          </w:p>
        </w:tc>
        <w:tc>
          <w:tcPr>
            <w:tcW w:w="1080" w:type="dxa"/>
          </w:tcPr>
          <w:p w:rsidR="00A864FE" w:rsidRPr="005E08F8" w:rsidRDefault="008C27F8" w:rsidP="00AB3703">
            <w:pPr>
              <w:spacing w:before="120" w:after="60"/>
              <w:jc w:val="center"/>
              <w:rPr>
                <w:rFonts w:ascii="Calibri" w:hAnsi="Calibri" w:cs="Arial"/>
                <w:szCs w:val="22"/>
              </w:rPr>
            </w:pPr>
            <w:r>
              <w:rPr>
                <w:rFonts w:ascii="Calibri" w:hAnsi="Calibri" w:cs="Arial"/>
                <w:szCs w:val="22"/>
              </w:rPr>
              <w:t>9</w:t>
            </w:r>
          </w:p>
        </w:tc>
      </w:tr>
      <w:tr w:rsidR="00044EDF" w:rsidRPr="005E08F8" w:rsidTr="00A864FE">
        <w:trPr>
          <w:trHeight w:val="242"/>
        </w:trPr>
        <w:tc>
          <w:tcPr>
            <w:tcW w:w="777" w:type="dxa"/>
          </w:tcPr>
          <w:p w:rsidR="00044EDF" w:rsidRPr="005E08F8" w:rsidRDefault="00044EDF" w:rsidP="00CF3568">
            <w:pPr>
              <w:spacing w:before="120" w:after="60"/>
              <w:jc w:val="both"/>
              <w:rPr>
                <w:rFonts w:ascii="Calibri" w:hAnsi="Calibri" w:cs="Arial"/>
                <w:szCs w:val="22"/>
              </w:rPr>
            </w:pPr>
            <w:r>
              <w:rPr>
                <w:rFonts w:ascii="Calibri" w:hAnsi="Calibri" w:cs="Arial"/>
                <w:szCs w:val="22"/>
              </w:rPr>
              <w:t>2.</w:t>
            </w:r>
            <w:r w:rsidR="00CF3568">
              <w:rPr>
                <w:rFonts w:ascii="Calibri" w:hAnsi="Calibri" w:cs="Arial"/>
                <w:szCs w:val="22"/>
              </w:rPr>
              <w:t>4</w:t>
            </w:r>
          </w:p>
        </w:tc>
        <w:tc>
          <w:tcPr>
            <w:tcW w:w="6531" w:type="dxa"/>
          </w:tcPr>
          <w:p w:rsidR="00044EDF" w:rsidRPr="005E08F8" w:rsidRDefault="00044EDF" w:rsidP="00044EDF">
            <w:pPr>
              <w:spacing w:before="120" w:after="60"/>
              <w:rPr>
                <w:rFonts w:ascii="Calibri" w:hAnsi="Calibri" w:cs="Arial"/>
                <w:szCs w:val="22"/>
              </w:rPr>
            </w:pPr>
            <w:r>
              <w:rPr>
                <w:rFonts w:ascii="Calibri" w:hAnsi="Calibri" w:cs="Arial"/>
                <w:szCs w:val="22"/>
              </w:rPr>
              <w:t xml:space="preserve">National Priorities </w:t>
            </w:r>
          </w:p>
        </w:tc>
        <w:tc>
          <w:tcPr>
            <w:tcW w:w="1080" w:type="dxa"/>
          </w:tcPr>
          <w:p w:rsidR="00044EDF" w:rsidRPr="005E08F8" w:rsidRDefault="008C27F8" w:rsidP="00AB3703">
            <w:pPr>
              <w:spacing w:before="120" w:after="60"/>
              <w:jc w:val="center"/>
              <w:rPr>
                <w:rFonts w:ascii="Calibri" w:hAnsi="Calibri" w:cs="Arial"/>
                <w:szCs w:val="22"/>
              </w:rPr>
            </w:pPr>
            <w:r>
              <w:rPr>
                <w:rFonts w:ascii="Calibri" w:hAnsi="Calibri" w:cs="Arial"/>
                <w:szCs w:val="22"/>
              </w:rPr>
              <w:t>10</w:t>
            </w:r>
          </w:p>
        </w:tc>
      </w:tr>
      <w:tr w:rsidR="00044EDF" w:rsidRPr="005E08F8" w:rsidTr="00A864FE">
        <w:trPr>
          <w:trHeight w:val="242"/>
        </w:trPr>
        <w:tc>
          <w:tcPr>
            <w:tcW w:w="777" w:type="dxa"/>
          </w:tcPr>
          <w:p w:rsidR="00044EDF" w:rsidRPr="005E08F8" w:rsidRDefault="00044EDF" w:rsidP="00CF3568">
            <w:pPr>
              <w:spacing w:before="120" w:after="60"/>
              <w:jc w:val="both"/>
              <w:rPr>
                <w:rFonts w:ascii="Calibri" w:hAnsi="Calibri" w:cs="Arial"/>
                <w:szCs w:val="22"/>
              </w:rPr>
            </w:pPr>
            <w:r>
              <w:rPr>
                <w:rFonts w:ascii="Calibri" w:hAnsi="Calibri" w:cs="Arial"/>
                <w:szCs w:val="22"/>
              </w:rPr>
              <w:t>2.</w:t>
            </w:r>
            <w:r w:rsidR="00CF3568">
              <w:rPr>
                <w:rFonts w:ascii="Calibri" w:hAnsi="Calibri" w:cs="Arial"/>
                <w:szCs w:val="22"/>
              </w:rPr>
              <w:t>5</w:t>
            </w:r>
          </w:p>
        </w:tc>
        <w:tc>
          <w:tcPr>
            <w:tcW w:w="6531" w:type="dxa"/>
          </w:tcPr>
          <w:p w:rsidR="00044EDF" w:rsidRPr="005E08F8" w:rsidRDefault="00044EDF" w:rsidP="003937FD">
            <w:pPr>
              <w:spacing w:before="120" w:after="60"/>
              <w:rPr>
                <w:rFonts w:ascii="Calibri" w:hAnsi="Calibri" w:cs="Arial"/>
                <w:szCs w:val="22"/>
              </w:rPr>
            </w:pPr>
            <w:r>
              <w:rPr>
                <w:rFonts w:ascii="Calibri" w:hAnsi="Calibri" w:cs="Arial"/>
                <w:szCs w:val="22"/>
              </w:rPr>
              <w:t>Local Priorities</w:t>
            </w:r>
            <w:r w:rsidR="008C27F8">
              <w:rPr>
                <w:rFonts w:ascii="Calibri" w:hAnsi="Calibri" w:cs="Arial"/>
                <w:szCs w:val="22"/>
              </w:rPr>
              <w:t xml:space="preserve"> including key commissioning priorities and service improvement requirements</w:t>
            </w:r>
          </w:p>
        </w:tc>
        <w:tc>
          <w:tcPr>
            <w:tcW w:w="1080" w:type="dxa"/>
          </w:tcPr>
          <w:p w:rsidR="00044EDF" w:rsidRPr="005E08F8" w:rsidRDefault="008C27F8" w:rsidP="00AB3703">
            <w:pPr>
              <w:spacing w:before="120" w:after="60"/>
              <w:jc w:val="center"/>
              <w:rPr>
                <w:rFonts w:ascii="Calibri" w:hAnsi="Calibri" w:cs="Arial"/>
                <w:szCs w:val="22"/>
              </w:rPr>
            </w:pPr>
            <w:r>
              <w:rPr>
                <w:rFonts w:ascii="Calibri" w:hAnsi="Calibri" w:cs="Arial"/>
                <w:szCs w:val="22"/>
              </w:rPr>
              <w:t>10</w:t>
            </w:r>
          </w:p>
        </w:tc>
      </w:tr>
      <w:tr w:rsidR="00044EDF" w:rsidRPr="005E08F8" w:rsidTr="00A864FE">
        <w:trPr>
          <w:trHeight w:val="242"/>
        </w:trPr>
        <w:tc>
          <w:tcPr>
            <w:tcW w:w="777" w:type="dxa"/>
          </w:tcPr>
          <w:p w:rsidR="00044EDF" w:rsidRPr="005E08F8" w:rsidRDefault="00044EDF" w:rsidP="00CF3568">
            <w:pPr>
              <w:spacing w:before="120" w:after="60"/>
              <w:jc w:val="both"/>
              <w:rPr>
                <w:rFonts w:ascii="Calibri" w:hAnsi="Calibri" w:cs="Arial"/>
                <w:szCs w:val="22"/>
              </w:rPr>
            </w:pPr>
            <w:r>
              <w:rPr>
                <w:rFonts w:ascii="Calibri" w:hAnsi="Calibri" w:cs="Arial"/>
                <w:szCs w:val="22"/>
              </w:rPr>
              <w:t>2.</w:t>
            </w:r>
            <w:r w:rsidR="00CF3568">
              <w:rPr>
                <w:rFonts w:ascii="Calibri" w:hAnsi="Calibri" w:cs="Arial"/>
                <w:szCs w:val="22"/>
              </w:rPr>
              <w:t>6</w:t>
            </w:r>
          </w:p>
        </w:tc>
        <w:tc>
          <w:tcPr>
            <w:tcW w:w="6531" w:type="dxa"/>
          </w:tcPr>
          <w:p w:rsidR="00044EDF" w:rsidRPr="005E08F8" w:rsidRDefault="008C27F8" w:rsidP="003937FD">
            <w:pPr>
              <w:spacing w:before="120" w:after="60"/>
              <w:rPr>
                <w:rFonts w:ascii="Calibri" w:hAnsi="Calibri" w:cs="Arial"/>
                <w:szCs w:val="22"/>
              </w:rPr>
            </w:pPr>
            <w:r>
              <w:rPr>
                <w:rFonts w:ascii="Calibri" w:hAnsi="Calibri" w:cs="Arial"/>
                <w:szCs w:val="22"/>
              </w:rPr>
              <w:t>Implications of strategic context and market assessment</w:t>
            </w:r>
          </w:p>
        </w:tc>
        <w:tc>
          <w:tcPr>
            <w:tcW w:w="1080" w:type="dxa"/>
          </w:tcPr>
          <w:p w:rsidR="00044EDF" w:rsidRPr="005E08F8" w:rsidRDefault="008C27F8" w:rsidP="00AB3703">
            <w:pPr>
              <w:spacing w:before="120" w:after="60"/>
              <w:jc w:val="center"/>
              <w:rPr>
                <w:rFonts w:ascii="Calibri" w:hAnsi="Calibri" w:cs="Arial"/>
                <w:szCs w:val="22"/>
              </w:rPr>
            </w:pPr>
            <w:r>
              <w:rPr>
                <w:rFonts w:ascii="Calibri" w:hAnsi="Calibri" w:cs="Arial"/>
                <w:szCs w:val="22"/>
              </w:rPr>
              <w:t>13</w:t>
            </w:r>
          </w:p>
        </w:tc>
      </w:tr>
      <w:tr w:rsidR="002F0186" w:rsidRPr="005E08F8" w:rsidTr="00A864FE">
        <w:trPr>
          <w:trHeight w:val="242"/>
        </w:trPr>
        <w:tc>
          <w:tcPr>
            <w:tcW w:w="777" w:type="dxa"/>
          </w:tcPr>
          <w:p w:rsidR="002F0186" w:rsidRDefault="002F0186" w:rsidP="00CF3568">
            <w:pPr>
              <w:spacing w:before="120" w:after="60"/>
              <w:jc w:val="both"/>
              <w:rPr>
                <w:rFonts w:ascii="Calibri" w:hAnsi="Calibri" w:cs="Arial"/>
                <w:szCs w:val="22"/>
              </w:rPr>
            </w:pPr>
            <w:r>
              <w:rPr>
                <w:rFonts w:ascii="Calibri" w:hAnsi="Calibri" w:cs="Arial"/>
                <w:szCs w:val="22"/>
              </w:rPr>
              <w:t>2.7</w:t>
            </w:r>
          </w:p>
        </w:tc>
        <w:tc>
          <w:tcPr>
            <w:tcW w:w="6531" w:type="dxa"/>
          </w:tcPr>
          <w:p w:rsidR="002F0186" w:rsidRPr="002F0186" w:rsidRDefault="002F0186" w:rsidP="003937FD">
            <w:pPr>
              <w:spacing w:before="120" w:after="60"/>
              <w:rPr>
                <w:rFonts w:ascii="Calibri" w:hAnsi="Calibri" w:cs="Arial"/>
                <w:szCs w:val="22"/>
              </w:rPr>
            </w:pPr>
            <w:r w:rsidRPr="002F0186">
              <w:rPr>
                <w:rFonts w:ascii="Calibri" w:hAnsi="Calibri"/>
                <w:bCs/>
                <w:szCs w:val="22"/>
              </w:rPr>
              <w:t>Outturn 2013/14 and implications for 2014/15 and 2015/16</w:t>
            </w:r>
          </w:p>
        </w:tc>
        <w:tc>
          <w:tcPr>
            <w:tcW w:w="1080" w:type="dxa"/>
          </w:tcPr>
          <w:p w:rsidR="002F0186" w:rsidRDefault="002F0186" w:rsidP="00B72F01">
            <w:pPr>
              <w:spacing w:before="120" w:after="60"/>
              <w:jc w:val="center"/>
              <w:rPr>
                <w:rFonts w:ascii="Calibri" w:hAnsi="Calibri" w:cs="Arial"/>
                <w:szCs w:val="22"/>
              </w:rPr>
            </w:pPr>
            <w:r>
              <w:rPr>
                <w:rFonts w:ascii="Calibri" w:hAnsi="Calibri" w:cs="Arial"/>
                <w:szCs w:val="22"/>
              </w:rPr>
              <w:t>1</w:t>
            </w:r>
            <w:r w:rsidR="00B72F01">
              <w:rPr>
                <w:rFonts w:ascii="Calibri" w:hAnsi="Calibri" w:cs="Arial"/>
                <w:szCs w:val="22"/>
              </w:rPr>
              <w:t>6</w:t>
            </w:r>
          </w:p>
        </w:tc>
      </w:tr>
      <w:tr w:rsidR="00F4427C" w:rsidRPr="005E08F8" w:rsidTr="00A864FE">
        <w:tc>
          <w:tcPr>
            <w:tcW w:w="777" w:type="dxa"/>
            <w:shd w:val="clear" w:color="auto" w:fill="99CCFF"/>
          </w:tcPr>
          <w:p w:rsidR="00F4427C" w:rsidRPr="005E08F8" w:rsidRDefault="00F4427C" w:rsidP="00556FD3">
            <w:pPr>
              <w:autoSpaceDE w:val="0"/>
              <w:autoSpaceDN w:val="0"/>
              <w:adjustRightInd w:val="0"/>
              <w:spacing w:before="120" w:after="60"/>
              <w:rPr>
                <w:rFonts w:ascii="Calibri" w:hAnsi="Calibri" w:cs="Arial"/>
                <w:b/>
                <w:bCs/>
                <w:szCs w:val="22"/>
                <w:lang w:eastAsia="en-GB"/>
              </w:rPr>
            </w:pPr>
            <w:r w:rsidRPr="005E08F8">
              <w:rPr>
                <w:rFonts w:ascii="Calibri" w:hAnsi="Calibri" w:cs="Arial"/>
                <w:b/>
                <w:bCs/>
                <w:szCs w:val="22"/>
                <w:lang w:eastAsia="en-GB"/>
              </w:rPr>
              <w:t>3.</w:t>
            </w:r>
          </w:p>
        </w:tc>
        <w:tc>
          <w:tcPr>
            <w:tcW w:w="6531" w:type="dxa"/>
            <w:shd w:val="clear" w:color="auto" w:fill="99CCFF"/>
          </w:tcPr>
          <w:p w:rsidR="00F4427C" w:rsidRPr="005E08F8" w:rsidRDefault="00F4427C" w:rsidP="00556FD3">
            <w:pPr>
              <w:autoSpaceDE w:val="0"/>
              <w:autoSpaceDN w:val="0"/>
              <w:adjustRightInd w:val="0"/>
              <w:spacing w:before="120" w:after="60"/>
              <w:jc w:val="both"/>
              <w:rPr>
                <w:rFonts w:ascii="Calibri" w:hAnsi="Calibri" w:cs="Arial"/>
                <w:b/>
                <w:bCs/>
                <w:szCs w:val="22"/>
                <w:lang w:eastAsia="en-GB"/>
              </w:rPr>
            </w:pPr>
            <w:r w:rsidRPr="005E08F8">
              <w:rPr>
                <w:rFonts w:ascii="Calibri" w:hAnsi="Calibri" w:cs="Arial"/>
                <w:b/>
                <w:bCs/>
                <w:szCs w:val="22"/>
                <w:lang w:eastAsia="en-GB"/>
              </w:rPr>
              <w:t>STRATEGY</w:t>
            </w:r>
          </w:p>
        </w:tc>
        <w:tc>
          <w:tcPr>
            <w:tcW w:w="1080" w:type="dxa"/>
            <w:shd w:val="clear" w:color="auto" w:fill="99CCFF"/>
          </w:tcPr>
          <w:p w:rsidR="00F4427C" w:rsidRPr="005E08F8" w:rsidRDefault="00F4427C" w:rsidP="00AB3703">
            <w:pPr>
              <w:autoSpaceDE w:val="0"/>
              <w:autoSpaceDN w:val="0"/>
              <w:adjustRightInd w:val="0"/>
              <w:spacing w:before="120" w:after="60"/>
              <w:jc w:val="center"/>
              <w:rPr>
                <w:rFonts w:ascii="Calibri" w:hAnsi="Calibri" w:cs="Arial"/>
                <w:b/>
                <w:bCs/>
                <w:szCs w:val="22"/>
                <w:lang w:eastAsia="en-GB"/>
              </w:rPr>
            </w:pPr>
          </w:p>
        </w:tc>
      </w:tr>
      <w:tr w:rsidR="00F4427C" w:rsidRPr="005E08F8" w:rsidTr="00A864FE">
        <w:tc>
          <w:tcPr>
            <w:tcW w:w="777" w:type="dxa"/>
          </w:tcPr>
          <w:p w:rsidR="00F4427C" w:rsidRPr="005E08F8" w:rsidRDefault="00F4427C" w:rsidP="00556FD3">
            <w:pPr>
              <w:spacing w:before="120" w:after="60"/>
              <w:jc w:val="both"/>
              <w:rPr>
                <w:rFonts w:ascii="Calibri" w:hAnsi="Calibri" w:cs="Arial"/>
                <w:szCs w:val="22"/>
              </w:rPr>
            </w:pPr>
            <w:r w:rsidRPr="005E08F8">
              <w:rPr>
                <w:rFonts w:ascii="Calibri" w:hAnsi="Calibri" w:cs="Arial"/>
                <w:szCs w:val="22"/>
              </w:rPr>
              <w:t>3.1</w:t>
            </w:r>
          </w:p>
        </w:tc>
        <w:tc>
          <w:tcPr>
            <w:tcW w:w="6531" w:type="dxa"/>
          </w:tcPr>
          <w:p w:rsidR="00F4427C" w:rsidRPr="005E08F8" w:rsidRDefault="00F4427C" w:rsidP="00556FD3">
            <w:pPr>
              <w:spacing w:before="120" w:after="60"/>
              <w:jc w:val="both"/>
              <w:rPr>
                <w:rFonts w:ascii="Calibri" w:hAnsi="Calibri" w:cs="Arial"/>
                <w:szCs w:val="22"/>
              </w:rPr>
            </w:pPr>
            <w:r w:rsidRPr="005E08F8">
              <w:rPr>
                <w:rFonts w:ascii="Calibri" w:hAnsi="Calibri" w:cs="Arial"/>
                <w:szCs w:val="22"/>
              </w:rPr>
              <w:t>Vision</w:t>
            </w:r>
            <w:r w:rsidR="00CF3568">
              <w:rPr>
                <w:rFonts w:ascii="Calibri" w:hAnsi="Calibri" w:cs="Arial"/>
                <w:szCs w:val="22"/>
              </w:rPr>
              <w:t xml:space="preserve"> and Values</w:t>
            </w:r>
          </w:p>
        </w:tc>
        <w:tc>
          <w:tcPr>
            <w:tcW w:w="1080" w:type="dxa"/>
          </w:tcPr>
          <w:p w:rsidR="00F4427C" w:rsidRPr="005E08F8" w:rsidRDefault="008C27F8" w:rsidP="00B72F01">
            <w:pPr>
              <w:spacing w:before="120" w:after="60"/>
              <w:jc w:val="center"/>
              <w:rPr>
                <w:rFonts w:ascii="Calibri" w:hAnsi="Calibri" w:cs="Arial"/>
                <w:szCs w:val="22"/>
              </w:rPr>
            </w:pPr>
            <w:r>
              <w:rPr>
                <w:rFonts w:ascii="Calibri" w:hAnsi="Calibri" w:cs="Arial"/>
                <w:szCs w:val="22"/>
              </w:rPr>
              <w:t>1</w:t>
            </w:r>
            <w:r w:rsidR="00B72F01">
              <w:rPr>
                <w:rFonts w:ascii="Calibri" w:hAnsi="Calibri" w:cs="Arial"/>
                <w:szCs w:val="22"/>
              </w:rPr>
              <w:t>7</w:t>
            </w:r>
          </w:p>
        </w:tc>
      </w:tr>
      <w:tr w:rsidR="00F4427C" w:rsidRPr="005E08F8" w:rsidTr="00A864FE">
        <w:tc>
          <w:tcPr>
            <w:tcW w:w="777" w:type="dxa"/>
          </w:tcPr>
          <w:p w:rsidR="00F4427C" w:rsidRPr="005E08F8" w:rsidRDefault="00F4427C" w:rsidP="00556FD3">
            <w:pPr>
              <w:spacing w:before="120" w:after="60"/>
              <w:jc w:val="both"/>
              <w:rPr>
                <w:rFonts w:ascii="Calibri" w:hAnsi="Calibri" w:cs="Arial"/>
                <w:szCs w:val="22"/>
              </w:rPr>
            </w:pPr>
            <w:r w:rsidRPr="005E08F8">
              <w:rPr>
                <w:rFonts w:ascii="Calibri" w:hAnsi="Calibri" w:cs="Arial"/>
                <w:szCs w:val="22"/>
              </w:rPr>
              <w:t>3.2</w:t>
            </w:r>
          </w:p>
        </w:tc>
        <w:tc>
          <w:tcPr>
            <w:tcW w:w="6531" w:type="dxa"/>
          </w:tcPr>
          <w:p w:rsidR="00F4427C" w:rsidRPr="005E08F8" w:rsidRDefault="00CF3568" w:rsidP="00556FD3">
            <w:pPr>
              <w:spacing w:before="120" w:after="60"/>
              <w:jc w:val="both"/>
              <w:rPr>
                <w:rFonts w:ascii="Calibri" w:hAnsi="Calibri" w:cs="Arial"/>
                <w:szCs w:val="22"/>
              </w:rPr>
            </w:pPr>
            <w:r>
              <w:rPr>
                <w:rFonts w:ascii="Calibri" w:hAnsi="Calibri" w:cs="Arial"/>
                <w:szCs w:val="22"/>
              </w:rPr>
              <w:t xml:space="preserve">Strategic </w:t>
            </w:r>
            <w:r w:rsidR="00EE32EE">
              <w:rPr>
                <w:rFonts w:ascii="Calibri" w:hAnsi="Calibri" w:cs="Arial"/>
                <w:szCs w:val="22"/>
              </w:rPr>
              <w:t xml:space="preserve">and Corporate </w:t>
            </w:r>
            <w:r>
              <w:rPr>
                <w:rFonts w:ascii="Calibri" w:hAnsi="Calibri" w:cs="Arial"/>
                <w:szCs w:val="22"/>
              </w:rPr>
              <w:t>Objectives</w:t>
            </w:r>
          </w:p>
        </w:tc>
        <w:tc>
          <w:tcPr>
            <w:tcW w:w="1080" w:type="dxa"/>
          </w:tcPr>
          <w:p w:rsidR="00F4427C" w:rsidRPr="005E08F8" w:rsidRDefault="008C27F8" w:rsidP="00B72F01">
            <w:pPr>
              <w:spacing w:before="120" w:after="60"/>
              <w:jc w:val="center"/>
              <w:rPr>
                <w:rFonts w:ascii="Calibri" w:hAnsi="Calibri" w:cs="Arial"/>
                <w:szCs w:val="22"/>
              </w:rPr>
            </w:pPr>
            <w:r>
              <w:rPr>
                <w:rFonts w:ascii="Calibri" w:hAnsi="Calibri" w:cs="Arial"/>
                <w:szCs w:val="22"/>
              </w:rPr>
              <w:t>1</w:t>
            </w:r>
            <w:r w:rsidR="00B72F01">
              <w:rPr>
                <w:rFonts w:ascii="Calibri" w:hAnsi="Calibri" w:cs="Arial"/>
                <w:szCs w:val="22"/>
              </w:rPr>
              <w:t>7</w:t>
            </w:r>
          </w:p>
        </w:tc>
      </w:tr>
      <w:tr w:rsidR="002620EC" w:rsidRPr="005E08F8" w:rsidTr="00A864FE">
        <w:tc>
          <w:tcPr>
            <w:tcW w:w="777" w:type="dxa"/>
            <w:shd w:val="clear" w:color="auto" w:fill="99CCFF"/>
          </w:tcPr>
          <w:p w:rsidR="002620EC" w:rsidRPr="005E08F8" w:rsidRDefault="002620EC" w:rsidP="00F51070">
            <w:pPr>
              <w:autoSpaceDE w:val="0"/>
              <w:autoSpaceDN w:val="0"/>
              <w:adjustRightInd w:val="0"/>
              <w:spacing w:before="120" w:after="60"/>
              <w:rPr>
                <w:rFonts w:ascii="Calibri" w:hAnsi="Calibri" w:cs="Arial"/>
                <w:b/>
                <w:bCs/>
                <w:szCs w:val="22"/>
                <w:lang w:eastAsia="en-GB"/>
              </w:rPr>
            </w:pPr>
            <w:r w:rsidRPr="005E08F8">
              <w:rPr>
                <w:rFonts w:ascii="Calibri" w:hAnsi="Calibri" w:cs="Arial"/>
                <w:b/>
                <w:bCs/>
                <w:szCs w:val="22"/>
                <w:lang w:eastAsia="en-GB"/>
              </w:rPr>
              <w:t>4.</w:t>
            </w:r>
          </w:p>
        </w:tc>
        <w:tc>
          <w:tcPr>
            <w:tcW w:w="6531" w:type="dxa"/>
            <w:shd w:val="clear" w:color="auto" w:fill="99CCFF"/>
          </w:tcPr>
          <w:p w:rsidR="002620EC" w:rsidRPr="005E08F8" w:rsidRDefault="002620EC" w:rsidP="008C27F8">
            <w:pPr>
              <w:autoSpaceDE w:val="0"/>
              <w:autoSpaceDN w:val="0"/>
              <w:adjustRightInd w:val="0"/>
              <w:spacing w:before="120" w:after="60"/>
              <w:jc w:val="both"/>
              <w:rPr>
                <w:rFonts w:ascii="Calibri" w:hAnsi="Calibri" w:cs="Arial"/>
                <w:b/>
                <w:bCs/>
                <w:szCs w:val="22"/>
                <w:lang w:eastAsia="en-GB"/>
              </w:rPr>
            </w:pPr>
            <w:r w:rsidRPr="005E08F8">
              <w:rPr>
                <w:rFonts w:ascii="Calibri" w:hAnsi="Calibri" w:cs="Arial"/>
                <w:b/>
                <w:bCs/>
                <w:szCs w:val="22"/>
                <w:lang w:eastAsia="en-GB"/>
              </w:rPr>
              <w:t>DELIVERY PLANS 201</w:t>
            </w:r>
            <w:r w:rsidR="008C27F8">
              <w:rPr>
                <w:rFonts w:ascii="Calibri" w:hAnsi="Calibri" w:cs="Arial"/>
                <w:b/>
                <w:bCs/>
                <w:szCs w:val="22"/>
                <w:lang w:eastAsia="en-GB"/>
              </w:rPr>
              <w:t>4 - 2016</w:t>
            </w:r>
          </w:p>
        </w:tc>
        <w:tc>
          <w:tcPr>
            <w:tcW w:w="1080" w:type="dxa"/>
            <w:shd w:val="clear" w:color="auto" w:fill="99CCFF"/>
          </w:tcPr>
          <w:p w:rsidR="002620EC" w:rsidRPr="005E08F8" w:rsidRDefault="002620EC" w:rsidP="00AB3703">
            <w:pPr>
              <w:autoSpaceDE w:val="0"/>
              <w:autoSpaceDN w:val="0"/>
              <w:adjustRightInd w:val="0"/>
              <w:spacing w:before="120" w:after="60"/>
              <w:jc w:val="center"/>
              <w:rPr>
                <w:rFonts w:ascii="Calibri" w:hAnsi="Calibri" w:cs="Arial"/>
                <w:b/>
                <w:bCs/>
                <w:szCs w:val="22"/>
                <w:lang w:eastAsia="en-GB"/>
              </w:rPr>
            </w:pPr>
          </w:p>
        </w:tc>
      </w:tr>
      <w:tr w:rsidR="002620EC" w:rsidRPr="005E08F8" w:rsidTr="00A864FE">
        <w:tc>
          <w:tcPr>
            <w:tcW w:w="777" w:type="dxa"/>
          </w:tcPr>
          <w:p w:rsidR="002620EC" w:rsidRPr="005E08F8" w:rsidRDefault="002620EC" w:rsidP="00F51070">
            <w:pPr>
              <w:spacing w:before="120" w:after="60"/>
              <w:jc w:val="both"/>
              <w:rPr>
                <w:rFonts w:ascii="Calibri" w:hAnsi="Calibri" w:cs="Arial"/>
                <w:szCs w:val="22"/>
              </w:rPr>
            </w:pPr>
            <w:r w:rsidRPr="005E08F8">
              <w:rPr>
                <w:rFonts w:ascii="Calibri" w:hAnsi="Calibri" w:cs="Arial"/>
                <w:szCs w:val="22"/>
              </w:rPr>
              <w:t>4.1</w:t>
            </w:r>
          </w:p>
        </w:tc>
        <w:tc>
          <w:tcPr>
            <w:tcW w:w="6531" w:type="dxa"/>
          </w:tcPr>
          <w:p w:rsidR="002620EC" w:rsidRPr="005E08F8" w:rsidRDefault="008C27F8" w:rsidP="008C27F8">
            <w:pPr>
              <w:spacing w:before="120" w:after="60"/>
              <w:jc w:val="both"/>
              <w:rPr>
                <w:rFonts w:ascii="Calibri" w:hAnsi="Calibri" w:cs="Arial"/>
                <w:szCs w:val="22"/>
              </w:rPr>
            </w:pPr>
            <w:r>
              <w:rPr>
                <w:rFonts w:ascii="Calibri" w:hAnsi="Calibri" w:cs="Arial"/>
                <w:szCs w:val="22"/>
              </w:rPr>
              <w:t>Key operational delivery initiatives</w:t>
            </w:r>
          </w:p>
        </w:tc>
        <w:tc>
          <w:tcPr>
            <w:tcW w:w="1080" w:type="dxa"/>
          </w:tcPr>
          <w:p w:rsidR="002620EC" w:rsidRPr="005E08F8" w:rsidRDefault="00F125BD" w:rsidP="00AB3703">
            <w:pPr>
              <w:spacing w:before="120" w:after="60"/>
              <w:jc w:val="center"/>
              <w:rPr>
                <w:rFonts w:ascii="Calibri" w:hAnsi="Calibri" w:cs="Arial"/>
                <w:szCs w:val="22"/>
              </w:rPr>
            </w:pPr>
            <w:r>
              <w:rPr>
                <w:rFonts w:ascii="Calibri" w:hAnsi="Calibri" w:cs="Arial"/>
                <w:szCs w:val="22"/>
              </w:rPr>
              <w:t>19</w:t>
            </w:r>
          </w:p>
        </w:tc>
      </w:tr>
      <w:tr w:rsidR="002F0186" w:rsidRPr="005E08F8" w:rsidTr="00A864FE">
        <w:tc>
          <w:tcPr>
            <w:tcW w:w="777" w:type="dxa"/>
          </w:tcPr>
          <w:p w:rsidR="002F0186" w:rsidRDefault="002F0186" w:rsidP="00F51070">
            <w:pPr>
              <w:spacing w:before="120" w:after="60"/>
              <w:jc w:val="both"/>
              <w:rPr>
                <w:rFonts w:ascii="Calibri" w:hAnsi="Calibri" w:cs="Arial"/>
                <w:szCs w:val="22"/>
              </w:rPr>
            </w:pPr>
            <w:r>
              <w:rPr>
                <w:rFonts w:ascii="Calibri" w:hAnsi="Calibri" w:cs="Arial"/>
                <w:szCs w:val="22"/>
              </w:rPr>
              <w:t>4.2</w:t>
            </w:r>
          </w:p>
        </w:tc>
        <w:tc>
          <w:tcPr>
            <w:tcW w:w="6531" w:type="dxa"/>
          </w:tcPr>
          <w:p w:rsidR="002F0186" w:rsidRDefault="002F0186" w:rsidP="00F51070">
            <w:pPr>
              <w:spacing w:before="120" w:after="60"/>
              <w:jc w:val="both"/>
              <w:rPr>
                <w:rFonts w:ascii="Calibri" w:hAnsi="Calibri" w:cs="Arial"/>
                <w:szCs w:val="22"/>
              </w:rPr>
            </w:pPr>
            <w:r>
              <w:rPr>
                <w:rFonts w:ascii="Calibri" w:hAnsi="Calibri" w:cs="Arial"/>
                <w:szCs w:val="22"/>
              </w:rPr>
              <w:t>Approach to improving quality and safety</w:t>
            </w:r>
          </w:p>
        </w:tc>
        <w:tc>
          <w:tcPr>
            <w:tcW w:w="1080" w:type="dxa"/>
          </w:tcPr>
          <w:p w:rsidR="002F0186" w:rsidRPr="005E08F8" w:rsidRDefault="00CB4938" w:rsidP="00AB3703">
            <w:pPr>
              <w:spacing w:before="120" w:after="60"/>
              <w:jc w:val="center"/>
              <w:rPr>
                <w:rFonts w:ascii="Calibri" w:hAnsi="Calibri" w:cs="Arial"/>
                <w:szCs w:val="22"/>
              </w:rPr>
            </w:pPr>
            <w:r>
              <w:rPr>
                <w:rFonts w:ascii="Calibri" w:hAnsi="Calibri" w:cs="Arial"/>
                <w:szCs w:val="22"/>
              </w:rPr>
              <w:t>28</w:t>
            </w:r>
          </w:p>
        </w:tc>
      </w:tr>
      <w:tr w:rsidR="00B72F01" w:rsidRPr="005E08F8" w:rsidTr="00A864FE">
        <w:tc>
          <w:tcPr>
            <w:tcW w:w="777" w:type="dxa"/>
          </w:tcPr>
          <w:p w:rsidR="00B72F01" w:rsidRDefault="00B72F01" w:rsidP="002F0186">
            <w:pPr>
              <w:spacing w:before="120" w:after="60"/>
              <w:jc w:val="both"/>
              <w:rPr>
                <w:rFonts w:ascii="Calibri" w:hAnsi="Calibri" w:cs="Arial"/>
                <w:szCs w:val="22"/>
              </w:rPr>
            </w:pPr>
            <w:r>
              <w:rPr>
                <w:rFonts w:ascii="Calibri" w:hAnsi="Calibri" w:cs="Arial"/>
                <w:szCs w:val="22"/>
              </w:rPr>
              <w:t>4.3</w:t>
            </w:r>
          </w:p>
        </w:tc>
        <w:tc>
          <w:tcPr>
            <w:tcW w:w="6531" w:type="dxa"/>
          </w:tcPr>
          <w:p w:rsidR="00B72F01" w:rsidRDefault="00B72F01" w:rsidP="00F51070">
            <w:pPr>
              <w:spacing w:before="120" w:after="60"/>
              <w:jc w:val="both"/>
              <w:rPr>
                <w:rFonts w:ascii="Calibri" w:hAnsi="Calibri" w:cs="Arial"/>
                <w:szCs w:val="22"/>
              </w:rPr>
            </w:pPr>
            <w:r>
              <w:rPr>
                <w:rFonts w:ascii="Calibri" w:hAnsi="Calibri" w:cs="Arial"/>
                <w:szCs w:val="22"/>
              </w:rPr>
              <w:t>Clinical strategy</w:t>
            </w:r>
          </w:p>
        </w:tc>
        <w:tc>
          <w:tcPr>
            <w:tcW w:w="1080" w:type="dxa"/>
          </w:tcPr>
          <w:p w:rsidR="00B72F01" w:rsidRPr="005E08F8" w:rsidRDefault="00CB4938" w:rsidP="00AB3703">
            <w:pPr>
              <w:spacing w:before="120" w:after="60"/>
              <w:jc w:val="center"/>
              <w:rPr>
                <w:rFonts w:ascii="Calibri" w:hAnsi="Calibri" w:cs="Arial"/>
                <w:szCs w:val="22"/>
              </w:rPr>
            </w:pPr>
            <w:r>
              <w:rPr>
                <w:rFonts w:ascii="Calibri" w:hAnsi="Calibri" w:cs="Arial"/>
                <w:szCs w:val="22"/>
              </w:rPr>
              <w:t>29</w:t>
            </w:r>
          </w:p>
        </w:tc>
      </w:tr>
      <w:tr w:rsidR="008C27F8" w:rsidRPr="005E08F8" w:rsidTr="00A864FE">
        <w:tc>
          <w:tcPr>
            <w:tcW w:w="777" w:type="dxa"/>
          </w:tcPr>
          <w:p w:rsidR="008C27F8" w:rsidRPr="005E08F8" w:rsidRDefault="008C27F8" w:rsidP="00B72F01">
            <w:pPr>
              <w:spacing w:before="120" w:after="60"/>
              <w:jc w:val="both"/>
              <w:rPr>
                <w:rFonts w:ascii="Calibri" w:hAnsi="Calibri" w:cs="Arial"/>
                <w:szCs w:val="22"/>
              </w:rPr>
            </w:pPr>
            <w:r>
              <w:rPr>
                <w:rFonts w:ascii="Calibri" w:hAnsi="Calibri" w:cs="Arial"/>
                <w:szCs w:val="22"/>
              </w:rPr>
              <w:t>4.</w:t>
            </w:r>
            <w:r w:rsidR="00B72F01">
              <w:rPr>
                <w:rFonts w:ascii="Calibri" w:hAnsi="Calibri" w:cs="Arial"/>
                <w:szCs w:val="22"/>
              </w:rPr>
              <w:t>4</w:t>
            </w:r>
          </w:p>
        </w:tc>
        <w:tc>
          <w:tcPr>
            <w:tcW w:w="6531" w:type="dxa"/>
          </w:tcPr>
          <w:p w:rsidR="008C27F8" w:rsidRDefault="00994D22" w:rsidP="00F51070">
            <w:pPr>
              <w:spacing w:before="120" w:after="60"/>
              <w:jc w:val="both"/>
              <w:rPr>
                <w:rFonts w:ascii="Calibri" w:hAnsi="Calibri" w:cs="Arial"/>
                <w:szCs w:val="22"/>
              </w:rPr>
            </w:pPr>
            <w:r>
              <w:rPr>
                <w:rFonts w:ascii="Calibri" w:hAnsi="Calibri" w:cs="Arial"/>
                <w:szCs w:val="22"/>
              </w:rPr>
              <w:t xml:space="preserve">Service capacity </w:t>
            </w:r>
            <w:r w:rsidR="00E2120C">
              <w:rPr>
                <w:rFonts w:ascii="Calibri" w:hAnsi="Calibri" w:cs="Arial"/>
                <w:szCs w:val="22"/>
              </w:rPr>
              <w:t>–</w:t>
            </w:r>
            <w:r>
              <w:rPr>
                <w:rFonts w:ascii="Calibri" w:hAnsi="Calibri" w:cs="Arial"/>
                <w:szCs w:val="22"/>
              </w:rPr>
              <w:t xml:space="preserve"> </w:t>
            </w:r>
            <w:r w:rsidR="008C27F8">
              <w:rPr>
                <w:rFonts w:ascii="Calibri" w:hAnsi="Calibri" w:cs="Arial"/>
                <w:szCs w:val="22"/>
              </w:rPr>
              <w:t>Demand</w:t>
            </w:r>
            <w:r w:rsidR="00E2120C">
              <w:rPr>
                <w:rFonts w:ascii="Calibri" w:hAnsi="Calibri" w:cs="Arial"/>
                <w:szCs w:val="22"/>
              </w:rPr>
              <w:t xml:space="preserve"> and </w:t>
            </w:r>
            <w:r w:rsidR="008C27F8">
              <w:rPr>
                <w:rFonts w:ascii="Calibri" w:hAnsi="Calibri" w:cs="Arial"/>
                <w:szCs w:val="22"/>
              </w:rPr>
              <w:t xml:space="preserve">Resource Analysis: </w:t>
            </w:r>
          </w:p>
          <w:p w:rsidR="008C27F8" w:rsidRPr="008C27F8" w:rsidRDefault="008C27F8" w:rsidP="00E2120C">
            <w:pPr>
              <w:pStyle w:val="ListParagraph"/>
              <w:numPr>
                <w:ilvl w:val="0"/>
                <w:numId w:val="25"/>
              </w:numPr>
              <w:ind w:left="357" w:hanging="357"/>
              <w:rPr>
                <w:rFonts w:ascii="Calibri" w:hAnsi="Calibri" w:cs="Arial"/>
                <w:szCs w:val="22"/>
              </w:rPr>
            </w:pPr>
            <w:r w:rsidRPr="008C27F8">
              <w:rPr>
                <w:rFonts w:ascii="Calibri" w:hAnsi="Calibri" w:cs="Arial"/>
                <w:szCs w:val="22"/>
              </w:rPr>
              <w:t>Summary activity requirements</w:t>
            </w:r>
          </w:p>
          <w:p w:rsidR="008C27F8" w:rsidRPr="008C27F8" w:rsidRDefault="008C27F8" w:rsidP="00E2120C">
            <w:pPr>
              <w:pStyle w:val="ListParagraph"/>
              <w:numPr>
                <w:ilvl w:val="0"/>
                <w:numId w:val="25"/>
              </w:numPr>
              <w:ind w:left="357" w:hanging="357"/>
              <w:rPr>
                <w:rFonts w:ascii="Calibri" w:hAnsi="Calibri" w:cs="Arial"/>
                <w:szCs w:val="22"/>
              </w:rPr>
            </w:pPr>
            <w:r w:rsidRPr="008C27F8">
              <w:rPr>
                <w:rFonts w:ascii="Calibri" w:hAnsi="Calibri" w:cs="Arial"/>
                <w:szCs w:val="22"/>
              </w:rPr>
              <w:t>Summary workforce requirements</w:t>
            </w:r>
          </w:p>
          <w:p w:rsidR="008C27F8" w:rsidRPr="008C27F8" w:rsidRDefault="008C27F8" w:rsidP="00E2120C">
            <w:pPr>
              <w:pStyle w:val="ListParagraph"/>
              <w:numPr>
                <w:ilvl w:val="0"/>
                <w:numId w:val="25"/>
              </w:numPr>
              <w:ind w:left="357" w:hanging="357"/>
              <w:rPr>
                <w:rFonts w:ascii="Calibri" w:hAnsi="Calibri" w:cs="Arial"/>
                <w:szCs w:val="22"/>
              </w:rPr>
            </w:pPr>
            <w:r w:rsidRPr="008C27F8">
              <w:rPr>
                <w:rFonts w:ascii="Calibri" w:hAnsi="Calibri" w:cs="Arial"/>
                <w:szCs w:val="22"/>
              </w:rPr>
              <w:t>Summary bed requirements</w:t>
            </w:r>
          </w:p>
        </w:tc>
        <w:tc>
          <w:tcPr>
            <w:tcW w:w="1080" w:type="dxa"/>
          </w:tcPr>
          <w:p w:rsidR="008C27F8" w:rsidRPr="005E08F8" w:rsidRDefault="00CB4938" w:rsidP="00AB3703">
            <w:pPr>
              <w:spacing w:before="120" w:after="60"/>
              <w:jc w:val="center"/>
              <w:rPr>
                <w:rFonts w:ascii="Calibri" w:hAnsi="Calibri" w:cs="Arial"/>
                <w:szCs w:val="22"/>
              </w:rPr>
            </w:pPr>
            <w:r>
              <w:rPr>
                <w:rFonts w:ascii="Calibri" w:hAnsi="Calibri" w:cs="Arial"/>
                <w:szCs w:val="22"/>
              </w:rPr>
              <w:t>30</w:t>
            </w:r>
          </w:p>
        </w:tc>
      </w:tr>
      <w:tr w:rsidR="008C27F8" w:rsidRPr="005E08F8" w:rsidTr="00A864FE">
        <w:tc>
          <w:tcPr>
            <w:tcW w:w="777" w:type="dxa"/>
          </w:tcPr>
          <w:p w:rsidR="008C27F8" w:rsidRPr="005E08F8" w:rsidRDefault="00ED65E6" w:rsidP="00B72F01">
            <w:pPr>
              <w:spacing w:before="120" w:after="60"/>
              <w:jc w:val="both"/>
              <w:rPr>
                <w:rFonts w:ascii="Calibri" w:hAnsi="Calibri" w:cs="Arial"/>
                <w:szCs w:val="22"/>
              </w:rPr>
            </w:pPr>
            <w:r>
              <w:rPr>
                <w:rFonts w:ascii="Calibri" w:hAnsi="Calibri" w:cs="Arial"/>
                <w:szCs w:val="22"/>
              </w:rPr>
              <w:t>4.</w:t>
            </w:r>
            <w:r w:rsidR="00B72F01">
              <w:rPr>
                <w:rFonts w:ascii="Calibri" w:hAnsi="Calibri" w:cs="Arial"/>
                <w:szCs w:val="22"/>
              </w:rPr>
              <w:t>5</w:t>
            </w:r>
          </w:p>
        </w:tc>
        <w:tc>
          <w:tcPr>
            <w:tcW w:w="6531" w:type="dxa"/>
          </w:tcPr>
          <w:p w:rsidR="008C27F8" w:rsidRDefault="00ED65E6" w:rsidP="00F51070">
            <w:pPr>
              <w:spacing w:before="120" w:after="60"/>
              <w:jc w:val="both"/>
              <w:rPr>
                <w:rFonts w:ascii="Calibri" w:hAnsi="Calibri" w:cs="Arial"/>
                <w:szCs w:val="22"/>
              </w:rPr>
            </w:pPr>
            <w:r>
              <w:rPr>
                <w:rFonts w:ascii="Calibri" w:hAnsi="Calibri" w:cs="Arial"/>
                <w:szCs w:val="22"/>
              </w:rPr>
              <w:t>Income and Expenditure</w:t>
            </w:r>
            <w:r w:rsidR="00B72F01">
              <w:rPr>
                <w:rFonts w:ascii="Calibri" w:hAnsi="Calibri" w:cs="Arial"/>
                <w:szCs w:val="22"/>
              </w:rPr>
              <w:t xml:space="preserve"> and Capital Investment Plans</w:t>
            </w:r>
          </w:p>
        </w:tc>
        <w:tc>
          <w:tcPr>
            <w:tcW w:w="1080" w:type="dxa"/>
          </w:tcPr>
          <w:p w:rsidR="008C27F8" w:rsidRPr="005E08F8" w:rsidRDefault="00CB4938" w:rsidP="00AB3703">
            <w:pPr>
              <w:spacing w:before="120" w:after="60"/>
              <w:jc w:val="center"/>
              <w:rPr>
                <w:rFonts w:ascii="Calibri" w:hAnsi="Calibri" w:cs="Arial"/>
                <w:szCs w:val="22"/>
              </w:rPr>
            </w:pPr>
            <w:r>
              <w:rPr>
                <w:rFonts w:ascii="Calibri" w:hAnsi="Calibri" w:cs="Arial"/>
                <w:szCs w:val="22"/>
              </w:rPr>
              <w:t>32</w:t>
            </w:r>
          </w:p>
        </w:tc>
      </w:tr>
      <w:tr w:rsidR="002620EC" w:rsidRPr="005E08F8" w:rsidTr="00A864FE">
        <w:tc>
          <w:tcPr>
            <w:tcW w:w="777" w:type="dxa"/>
          </w:tcPr>
          <w:p w:rsidR="002620EC" w:rsidRPr="005E08F8" w:rsidRDefault="002620EC" w:rsidP="00B72F01">
            <w:pPr>
              <w:spacing w:before="120" w:after="60"/>
              <w:jc w:val="both"/>
              <w:rPr>
                <w:rFonts w:ascii="Calibri" w:hAnsi="Calibri" w:cs="Arial"/>
                <w:szCs w:val="22"/>
              </w:rPr>
            </w:pPr>
            <w:r w:rsidRPr="005E08F8">
              <w:rPr>
                <w:rFonts w:ascii="Calibri" w:hAnsi="Calibri" w:cs="Arial"/>
                <w:szCs w:val="22"/>
              </w:rPr>
              <w:t>4.</w:t>
            </w:r>
            <w:r w:rsidR="00B72F01">
              <w:rPr>
                <w:rFonts w:ascii="Calibri" w:hAnsi="Calibri" w:cs="Arial"/>
                <w:szCs w:val="22"/>
              </w:rPr>
              <w:t>6</w:t>
            </w:r>
          </w:p>
        </w:tc>
        <w:tc>
          <w:tcPr>
            <w:tcW w:w="6531" w:type="dxa"/>
          </w:tcPr>
          <w:p w:rsidR="002620EC" w:rsidRPr="005E08F8" w:rsidRDefault="002368AF" w:rsidP="002368AF">
            <w:pPr>
              <w:spacing w:before="120" w:after="60"/>
              <w:jc w:val="both"/>
              <w:rPr>
                <w:rFonts w:ascii="Calibri" w:hAnsi="Calibri" w:cs="Arial"/>
                <w:szCs w:val="22"/>
              </w:rPr>
            </w:pPr>
            <w:r>
              <w:rPr>
                <w:rFonts w:ascii="Calibri" w:hAnsi="Calibri" w:cs="Arial"/>
                <w:szCs w:val="22"/>
              </w:rPr>
              <w:t>Savings P</w:t>
            </w:r>
            <w:r w:rsidR="00B72F01">
              <w:rPr>
                <w:rFonts w:ascii="Calibri" w:hAnsi="Calibri" w:cs="Arial"/>
                <w:szCs w:val="22"/>
              </w:rPr>
              <w:t>lans 2014 - 2016</w:t>
            </w:r>
          </w:p>
        </w:tc>
        <w:tc>
          <w:tcPr>
            <w:tcW w:w="1080" w:type="dxa"/>
          </w:tcPr>
          <w:p w:rsidR="002620EC" w:rsidRPr="005E08F8" w:rsidRDefault="00F125BD" w:rsidP="00AB3703">
            <w:pPr>
              <w:spacing w:before="120" w:after="60"/>
              <w:jc w:val="center"/>
              <w:rPr>
                <w:rFonts w:ascii="Calibri" w:hAnsi="Calibri" w:cs="Arial"/>
                <w:szCs w:val="22"/>
              </w:rPr>
            </w:pPr>
            <w:r>
              <w:rPr>
                <w:rFonts w:ascii="Calibri" w:hAnsi="Calibri" w:cs="Arial"/>
                <w:szCs w:val="22"/>
              </w:rPr>
              <w:t>32</w:t>
            </w:r>
          </w:p>
        </w:tc>
      </w:tr>
      <w:tr w:rsidR="002620EC" w:rsidRPr="005E08F8" w:rsidTr="000E21B3">
        <w:tc>
          <w:tcPr>
            <w:tcW w:w="777" w:type="dxa"/>
            <w:shd w:val="clear" w:color="auto" w:fill="99CCFF"/>
          </w:tcPr>
          <w:p w:rsidR="002620EC" w:rsidRPr="005E08F8" w:rsidRDefault="002620EC" w:rsidP="00556FD3">
            <w:pPr>
              <w:autoSpaceDE w:val="0"/>
              <w:autoSpaceDN w:val="0"/>
              <w:adjustRightInd w:val="0"/>
              <w:spacing w:before="120" w:after="60"/>
              <w:rPr>
                <w:rFonts w:ascii="Calibri" w:hAnsi="Calibri" w:cs="Arial"/>
                <w:b/>
                <w:bCs/>
                <w:szCs w:val="22"/>
                <w:lang w:eastAsia="en-GB"/>
              </w:rPr>
            </w:pPr>
            <w:r w:rsidRPr="005E08F8">
              <w:rPr>
                <w:rFonts w:ascii="Calibri" w:hAnsi="Calibri" w:cs="Arial"/>
                <w:b/>
                <w:bCs/>
                <w:szCs w:val="22"/>
                <w:lang w:eastAsia="en-GB"/>
              </w:rPr>
              <w:t>5.</w:t>
            </w:r>
          </w:p>
        </w:tc>
        <w:tc>
          <w:tcPr>
            <w:tcW w:w="6531" w:type="dxa"/>
            <w:shd w:val="clear" w:color="auto" w:fill="99CCFF"/>
          </w:tcPr>
          <w:p w:rsidR="002620EC" w:rsidRPr="005E08F8" w:rsidRDefault="002620EC" w:rsidP="00556FD3">
            <w:pPr>
              <w:autoSpaceDE w:val="0"/>
              <w:autoSpaceDN w:val="0"/>
              <w:adjustRightInd w:val="0"/>
              <w:spacing w:before="120" w:after="60"/>
              <w:rPr>
                <w:rFonts w:ascii="Calibri" w:hAnsi="Calibri" w:cs="Arial"/>
                <w:b/>
                <w:bCs/>
                <w:szCs w:val="22"/>
                <w:lang w:eastAsia="en-GB"/>
              </w:rPr>
            </w:pPr>
            <w:r w:rsidRPr="005E08F8">
              <w:rPr>
                <w:rFonts w:ascii="Calibri" w:hAnsi="Calibri" w:cs="Arial"/>
                <w:b/>
                <w:bCs/>
                <w:szCs w:val="22"/>
                <w:lang w:eastAsia="en-GB"/>
              </w:rPr>
              <w:t>RISKS</w:t>
            </w:r>
          </w:p>
        </w:tc>
        <w:tc>
          <w:tcPr>
            <w:tcW w:w="1080" w:type="dxa"/>
            <w:shd w:val="clear" w:color="auto" w:fill="99CCFF"/>
          </w:tcPr>
          <w:p w:rsidR="002620EC" w:rsidRPr="005E08F8" w:rsidRDefault="002620EC" w:rsidP="00AB3703">
            <w:pPr>
              <w:autoSpaceDE w:val="0"/>
              <w:autoSpaceDN w:val="0"/>
              <w:adjustRightInd w:val="0"/>
              <w:spacing w:before="120" w:after="60"/>
              <w:jc w:val="center"/>
              <w:rPr>
                <w:rFonts w:ascii="Calibri" w:hAnsi="Calibri" w:cs="Arial"/>
                <w:b/>
                <w:bCs/>
                <w:szCs w:val="22"/>
                <w:lang w:eastAsia="en-GB"/>
              </w:rPr>
            </w:pPr>
          </w:p>
        </w:tc>
      </w:tr>
      <w:tr w:rsidR="002620EC" w:rsidRPr="005E08F8" w:rsidTr="000E21B3">
        <w:tc>
          <w:tcPr>
            <w:tcW w:w="777" w:type="dxa"/>
          </w:tcPr>
          <w:p w:rsidR="002620EC" w:rsidRPr="005E08F8" w:rsidRDefault="002620EC" w:rsidP="00556FD3">
            <w:pPr>
              <w:autoSpaceDE w:val="0"/>
              <w:autoSpaceDN w:val="0"/>
              <w:adjustRightInd w:val="0"/>
              <w:spacing w:before="120" w:after="60"/>
              <w:rPr>
                <w:rFonts w:ascii="Calibri" w:hAnsi="Calibri" w:cs="Arial"/>
                <w:bCs/>
                <w:szCs w:val="22"/>
                <w:lang w:eastAsia="en-GB"/>
              </w:rPr>
            </w:pPr>
            <w:r w:rsidRPr="005E08F8">
              <w:rPr>
                <w:rFonts w:ascii="Calibri" w:hAnsi="Calibri" w:cs="Arial"/>
                <w:bCs/>
                <w:szCs w:val="22"/>
                <w:lang w:eastAsia="en-GB"/>
              </w:rPr>
              <w:t>5.1</w:t>
            </w:r>
          </w:p>
        </w:tc>
        <w:tc>
          <w:tcPr>
            <w:tcW w:w="6531" w:type="dxa"/>
          </w:tcPr>
          <w:p w:rsidR="002620EC" w:rsidRPr="005E08F8" w:rsidRDefault="002620EC" w:rsidP="00556FD3">
            <w:pPr>
              <w:autoSpaceDE w:val="0"/>
              <w:autoSpaceDN w:val="0"/>
              <w:adjustRightInd w:val="0"/>
              <w:spacing w:before="120" w:after="60"/>
              <w:rPr>
                <w:rFonts w:ascii="Calibri" w:hAnsi="Calibri" w:cs="Arial"/>
                <w:bCs/>
                <w:szCs w:val="22"/>
                <w:lang w:eastAsia="en-GB"/>
              </w:rPr>
            </w:pPr>
            <w:r w:rsidRPr="005E08F8">
              <w:rPr>
                <w:rFonts w:ascii="Calibri" w:hAnsi="Calibri" w:cs="Arial"/>
                <w:bCs/>
                <w:szCs w:val="22"/>
                <w:lang w:eastAsia="en-GB"/>
              </w:rPr>
              <w:t xml:space="preserve">Key identified risks </w:t>
            </w:r>
          </w:p>
        </w:tc>
        <w:tc>
          <w:tcPr>
            <w:tcW w:w="1080" w:type="dxa"/>
          </w:tcPr>
          <w:p w:rsidR="002620EC" w:rsidRPr="005E08F8" w:rsidRDefault="00CB4938" w:rsidP="00AB3703">
            <w:pPr>
              <w:autoSpaceDE w:val="0"/>
              <w:autoSpaceDN w:val="0"/>
              <w:adjustRightInd w:val="0"/>
              <w:spacing w:before="120" w:after="60"/>
              <w:jc w:val="center"/>
              <w:rPr>
                <w:rFonts w:ascii="Calibri" w:hAnsi="Calibri" w:cs="Arial"/>
                <w:bCs/>
                <w:szCs w:val="22"/>
                <w:lang w:eastAsia="en-GB"/>
              </w:rPr>
            </w:pPr>
            <w:r>
              <w:rPr>
                <w:rFonts w:ascii="Calibri" w:hAnsi="Calibri" w:cs="Arial"/>
                <w:bCs/>
                <w:szCs w:val="22"/>
                <w:lang w:eastAsia="en-GB"/>
              </w:rPr>
              <w:t>34</w:t>
            </w:r>
          </w:p>
        </w:tc>
      </w:tr>
    </w:tbl>
    <w:p w:rsidR="00BC4B62" w:rsidRPr="00D61AF1" w:rsidRDefault="00F1330A" w:rsidP="00A864FE">
      <w:pPr>
        <w:rPr>
          <w:rFonts w:ascii="Calibri" w:hAnsi="Calibri" w:cs="Arial"/>
          <w:b/>
          <w:color w:val="4F81BD" w:themeColor="accent1"/>
          <w:sz w:val="28"/>
          <w:szCs w:val="28"/>
        </w:rPr>
      </w:pPr>
      <w:r w:rsidRPr="005E08F8">
        <w:rPr>
          <w:rFonts w:ascii="Calibri" w:hAnsi="Calibri" w:cs="Arial"/>
        </w:rPr>
        <w:br w:type="page"/>
      </w:r>
      <w:r w:rsidR="00536EA5" w:rsidRPr="00D61AF1">
        <w:rPr>
          <w:rFonts w:ascii="Calibri" w:hAnsi="Calibri" w:cs="Arial"/>
          <w:b/>
          <w:color w:val="4F81BD" w:themeColor="accent1"/>
          <w:sz w:val="28"/>
          <w:szCs w:val="28"/>
        </w:rPr>
        <w:lastRenderedPageBreak/>
        <w:t>1.</w:t>
      </w:r>
      <w:r w:rsidR="00536EA5" w:rsidRPr="00D61AF1">
        <w:rPr>
          <w:rFonts w:ascii="Calibri" w:hAnsi="Calibri" w:cs="Arial"/>
          <w:b/>
          <w:color w:val="4F81BD" w:themeColor="accent1"/>
          <w:sz w:val="28"/>
          <w:szCs w:val="28"/>
        </w:rPr>
        <w:tab/>
      </w:r>
      <w:r w:rsidR="005A7001" w:rsidRPr="00D61AF1">
        <w:rPr>
          <w:rFonts w:ascii="Calibri" w:hAnsi="Calibri" w:cs="Arial"/>
          <w:b/>
          <w:color w:val="4F81BD" w:themeColor="accent1"/>
          <w:sz w:val="28"/>
          <w:szCs w:val="28"/>
        </w:rPr>
        <w:t xml:space="preserve">Context </w:t>
      </w:r>
    </w:p>
    <w:p w:rsidR="005A7001" w:rsidRPr="005A7001" w:rsidRDefault="00A15A03" w:rsidP="00A15A03">
      <w:pPr>
        <w:autoSpaceDE w:val="0"/>
        <w:autoSpaceDN w:val="0"/>
        <w:adjustRightInd w:val="0"/>
        <w:ind w:left="709" w:hanging="709"/>
        <w:jc w:val="both"/>
        <w:rPr>
          <w:rFonts w:ascii="Calibri" w:hAnsi="Calibri" w:cs="Arial"/>
          <w:color w:val="000000"/>
        </w:rPr>
      </w:pPr>
      <w:r>
        <w:rPr>
          <w:rFonts w:ascii="Calibri" w:hAnsi="Calibri" w:cs="Arial"/>
          <w:color w:val="000000"/>
        </w:rPr>
        <w:t>1.1</w:t>
      </w:r>
      <w:r>
        <w:rPr>
          <w:rFonts w:ascii="Calibri" w:hAnsi="Calibri" w:cs="Arial"/>
          <w:color w:val="000000"/>
        </w:rPr>
        <w:tab/>
      </w:r>
      <w:r w:rsidR="005A7001" w:rsidRPr="005A7001">
        <w:rPr>
          <w:rFonts w:ascii="Calibri" w:hAnsi="Calibri" w:cs="Arial"/>
          <w:color w:val="000000"/>
        </w:rPr>
        <w:t xml:space="preserve">Work undertaken by the Weston Area Health NHS Trust in partnership with NHS North Somerset over the last </w:t>
      </w:r>
      <w:r w:rsidR="00D97A49">
        <w:rPr>
          <w:rFonts w:ascii="Calibri" w:hAnsi="Calibri" w:cs="Arial"/>
          <w:color w:val="000000"/>
        </w:rPr>
        <w:t xml:space="preserve">4 </w:t>
      </w:r>
      <w:r w:rsidR="005A7001" w:rsidRPr="005A7001">
        <w:rPr>
          <w:rFonts w:ascii="Calibri" w:hAnsi="Calibri" w:cs="Arial"/>
          <w:color w:val="000000"/>
        </w:rPr>
        <w:t xml:space="preserve">years has demonstrated that Weston Area Health NHS Trust, as a standalone entity, is unable to satisfy the financial requirements required to achieve Foundation status.  </w:t>
      </w:r>
    </w:p>
    <w:p w:rsidR="005A7001" w:rsidRPr="005A7001" w:rsidRDefault="005A7001" w:rsidP="000C0AD4">
      <w:pPr>
        <w:shd w:val="clear" w:color="auto" w:fill="FFFFFF" w:themeFill="background1"/>
        <w:autoSpaceDE w:val="0"/>
        <w:autoSpaceDN w:val="0"/>
        <w:adjustRightInd w:val="0"/>
        <w:ind w:left="709" w:hanging="709"/>
        <w:jc w:val="both"/>
        <w:rPr>
          <w:rFonts w:ascii="Calibri" w:hAnsi="Calibri" w:cs="Arial"/>
          <w:color w:val="000000"/>
        </w:rPr>
      </w:pPr>
    </w:p>
    <w:p w:rsidR="00A15A03" w:rsidRPr="00637367" w:rsidRDefault="00A15A03" w:rsidP="000C0AD4">
      <w:pPr>
        <w:shd w:val="clear" w:color="auto" w:fill="FFFFFF" w:themeFill="background1"/>
        <w:autoSpaceDE w:val="0"/>
        <w:autoSpaceDN w:val="0"/>
        <w:adjustRightInd w:val="0"/>
        <w:ind w:left="709" w:hanging="709"/>
        <w:jc w:val="both"/>
        <w:rPr>
          <w:rFonts w:ascii="Calibri" w:hAnsi="Calibri" w:cs="Arial"/>
          <w:color w:val="000000"/>
          <w:szCs w:val="22"/>
        </w:rPr>
      </w:pPr>
      <w:r w:rsidRPr="000C0AD4">
        <w:rPr>
          <w:rFonts w:ascii="Calibri" w:hAnsi="Calibri" w:cs="Arial"/>
          <w:color w:val="000000"/>
          <w:szCs w:val="22"/>
        </w:rPr>
        <w:t>1.2</w:t>
      </w:r>
      <w:r w:rsidRPr="000C0AD4">
        <w:rPr>
          <w:rFonts w:ascii="Calibri" w:hAnsi="Calibri" w:cs="Arial"/>
          <w:color w:val="000000"/>
          <w:szCs w:val="22"/>
        </w:rPr>
        <w:tab/>
        <w:t>Over the last 30+ years, the NHS has enjoyed continued year on year funding growth.  The NHS is now operating in a “flat cash” environment.  Between 201</w:t>
      </w:r>
      <w:r w:rsidR="00D97A49" w:rsidRPr="000C0AD4">
        <w:rPr>
          <w:rFonts w:ascii="Calibri" w:hAnsi="Calibri" w:cs="Arial"/>
          <w:color w:val="000000"/>
          <w:szCs w:val="22"/>
        </w:rPr>
        <w:t>4</w:t>
      </w:r>
      <w:r w:rsidRPr="000C0AD4">
        <w:rPr>
          <w:rFonts w:ascii="Calibri" w:hAnsi="Calibri" w:cs="Arial"/>
          <w:color w:val="000000"/>
          <w:szCs w:val="22"/>
        </w:rPr>
        <w:t>/1</w:t>
      </w:r>
      <w:r w:rsidR="00D97A49" w:rsidRPr="000C0AD4">
        <w:rPr>
          <w:rFonts w:ascii="Calibri" w:hAnsi="Calibri" w:cs="Arial"/>
          <w:color w:val="000000"/>
          <w:szCs w:val="22"/>
        </w:rPr>
        <w:t>5</w:t>
      </w:r>
      <w:r w:rsidRPr="000C0AD4">
        <w:rPr>
          <w:rFonts w:ascii="Calibri" w:hAnsi="Calibri" w:cs="Arial"/>
          <w:color w:val="000000"/>
          <w:szCs w:val="22"/>
        </w:rPr>
        <w:t xml:space="preserve"> and 201</w:t>
      </w:r>
      <w:r w:rsidR="00D97A49" w:rsidRPr="000C0AD4">
        <w:rPr>
          <w:rFonts w:ascii="Calibri" w:hAnsi="Calibri" w:cs="Arial"/>
          <w:color w:val="000000"/>
          <w:szCs w:val="22"/>
        </w:rPr>
        <w:t>5</w:t>
      </w:r>
      <w:r w:rsidRPr="000C0AD4">
        <w:rPr>
          <w:rFonts w:ascii="Calibri" w:hAnsi="Calibri" w:cs="Arial"/>
          <w:color w:val="000000"/>
          <w:szCs w:val="22"/>
        </w:rPr>
        <w:t>/1</w:t>
      </w:r>
      <w:r w:rsidR="00D97A49" w:rsidRPr="000C0AD4">
        <w:rPr>
          <w:rFonts w:ascii="Calibri" w:hAnsi="Calibri" w:cs="Arial"/>
          <w:color w:val="000000"/>
          <w:szCs w:val="22"/>
        </w:rPr>
        <w:t>6</w:t>
      </w:r>
      <w:r w:rsidRPr="000C0AD4">
        <w:rPr>
          <w:rFonts w:ascii="Calibri" w:hAnsi="Calibri" w:cs="Arial"/>
          <w:color w:val="000000"/>
          <w:szCs w:val="22"/>
        </w:rPr>
        <w:t xml:space="preserve"> the Trust is required to </w:t>
      </w:r>
      <w:r w:rsidR="00F50902">
        <w:rPr>
          <w:rFonts w:ascii="Calibri" w:hAnsi="Calibri" w:cs="Arial"/>
          <w:color w:val="000000"/>
          <w:szCs w:val="22"/>
        </w:rPr>
        <w:t xml:space="preserve">deliver efficiency savings </w:t>
      </w:r>
      <w:r w:rsidR="00EE3E0D" w:rsidRPr="000C0AD4">
        <w:rPr>
          <w:rFonts w:ascii="Calibri" w:hAnsi="Calibri" w:cs="Arial"/>
          <w:color w:val="000000"/>
          <w:szCs w:val="22"/>
        </w:rPr>
        <w:t xml:space="preserve">of </w:t>
      </w:r>
      <w:r w:rsidR="00F50902">
        <w:rPr>
          <w:rFonts w:ascii="Calibri" w:hAnsi="Calibri" w:cs="Arial"/>
          <w:color w:val="000000"/>
          <w:szCs w:val="22"/>
        </w:rPr>
        <w:t xml:space="preserve">4% in </w:t>
      </w:r>
      <w:r w:rsidR="00EE3E0D" w:rsidRPr="000C0AD4">
        <w:rPr>
          <w:rFonts w:ascii="Calibri" w:hAnsi="Calibri" w:cs="Arial"/>
          <w:color w:val="000000"/>
          <w:szCs w:val="22"/>
        </w:rPr>
        <w:t xml:space="preserve">2014/15 and </w:t>
      </w:r>
      <w:r w:rsidR="00F50902">
        <w:rPr>
          <w:rFonts w:ascii="Calibri" w:hAnsi="Calibri" w:cs="Arial"/>
          <w:color w:val="000000"/>
          <w:szCs w:val="22"/>
        </w:rPr>
        <w:t>4.5% in</w:t>
      </w:r>
      <w:r w:rsidR="00EE3E0D" w:rsidRPr="000C0AD4">
        <w:rPr>
          <w:rFonts w:ascii="Calibri" w:hAnsi="Calibri" w:cs="Arial"/>
          <w:color w:val="000000"/>
          <w:szCs w:val="22"/>
        </w:rPr>
        <w:t>2015/16</w:t>
      </w:r>
      <w:r w:rsidRPr="000C0AD4">
        <w:rPr>
          <w:rFonts w:ascii="Calibri" w:hAnsi="Calibri" w:cs="Arial"/>
          <w:color w:val="000000"/>
          <w:szCs w:val="22"/>
        </w:rPr>
        <w:t>.</w:t>
      </w:r>
    </w:p>
    <w:p w:rsidR="00A15A03" w:rsidRPr="00637367" w:rsidRDefault="00A15A03" w:rsidP="00A15A03">
      <w:pPr>
        <w:autoSpaceDE w:val="0"/>
        <w:autoSpaceDN w:val="0"/>
        <w:adjustRightInd w:val="0"/>
        <w:ind w:left="709" w:hanging="709"/>
        <w:rPr>
          <w:rFonts w:ascii="Calibri" w:hAnsi="Calibri" w:cs="Arial"/>
          <w:color w:val="000000"/>
          <w:szCs w:val="22"/>
        </w:rPr>
      </w:pPr>
    </w:p>
    <w:p w:rsidR="008718AD" w:rsidRPr="00853CF2" w:rsidRDefault="00A15A03" w:rsidP="008718AD">
      <w:pPr>
        <w:autoSpaceDE w:val="0"/>
        <w:autoSpaceDN w:val="0"/>
        <w:adjustRightInd w:val="0"/>
        <w:ind w:left="709" w:hanging="709"/>
        <w:jc w:val="both"/>
        <w:rPr>
          <w:rFonts w:ascii="Calibri" w:hAnsi="Calibri" w:cs="Frutiger-Light"/>
          <w:szCs w:val="22"/>
          <w:lang w:eastAsia="en-GB"/>
        </w:rPr>
      </w:pPr>
      <w:r>
        <w:rPr>
          <w:rFonts w:ascii="Calibri" w:hAnsi="Calibri" w:cs="Arial"/>
          <w:color w:val="000000"/>
          <w:szCs w:val="22"/>
        </w:rPr>
        <w:t>1.3</w:t>
      </w:r>
      <w:r>
        <w:rPr>
          <w:rFonts w:ascii="Calibri" w:hAnsi="Calibri" w:cs="Arial"/>
          <w:color w:val="000000"/>
          <w:szCs w:val="22"/>
        </w:rPr>
        <w:tab/>
      </w:r>
      <w:r w:rsidR="008718AD" w:rsidRPr="00853CF2">
        <w:rPr>
          <w:rFonts w:ascii="Calibri" w:hAnsi="Calibri" w:cs="Frutiger-Light"/>
          <w:szCs w:val="22"/>
          <w:lang w:eastAsia="en-GB"/>
        </w:rPr>
        <w:t>Like all hospitals, Weston General Hospital has to be sustainable. In other words, it has to run:</w:t>
      </w:r>
    </w:p>
    <w:p w:rsidR="008718AD" w:rsidRPr="00853CF2" w:rsidRDefault="008718AD" w:rsidP="00E2120C">
      <w:pPr>
        <w:numPr>
          <w:ilvl w:val="0"/>
          <w:numId w:val="15"/>
        </w:numPr>
        <w:autoSpaceDE w:val="0"/>
        <w:autoSpaceDN w:val="0"/>
        <w:adjustRightInd w:val="0"/>
        <w:ind w:left="1134" w:hanging="425"/>
        <w:rPr>
          <w:rFonts w:ascii="Calibri" w:hAnsi="Calibri" w:cs="Frutiger-Light"/>
          <w:szCs w:val="22"/>
          <w:lang w:eastAsia="en-GB"/>
        </w:rPr>
      </w:pPr>
      <w:r w:rsidRPr="00853CF2">
        <w:rPr>
          <w:rFonts w:ascii="Calibri" w:hAnsi="Calibri" w:cs="Frutiger-Light"/>
          <w:szCs w:val="22"/>
          <w:lang w:eastAsia="en-GB"/>
        </w:rPr>
        <w:t>safe, high quality clinical services</w:t>
      </w:r>
    </w:p>
    <w:p w:rsidR="008718AD" w:rsidRPr="00853CF2" w:rsidRDefault="008718AD" w:rsidP="00E2120C">
      <w:pPr>
        <w:numPr>
          <w:ilvl w:val="0"/>
          <w:numId w:val="15"/>
        </w:numPr>
        <w:autoSpaceDE w:val="0"/>
        <w:autoSpaceDN w:val="0"/>
        <w:adjustRightInd w:val="0"/>
        <w:ind w:left="1134" w:hanging="425"/>
        <w:rPr>
          <w:rFonts w:ascii="Calibri" w:hAnsi="Calibri" w:cs="Frutiger-Light"/>
          <w:szCs w:val="22"/>
          <w:lang w:eastAsia="en-GB"/>
        </w:rPr>
      </w:pPr>
      <w:r w:rsidRPr="00853CF2">
        <w:rPr>
          <w:rFonts w:ascii="Calibri" w:hAnsi="Calibri" w:cs="Frutiger-Roman"/>
          <w:szCs w:val="22"/>
          <w:lang w:eastAsia="en-GB"/>
        </w:rPr>
        <w:t>i</w:t>
      </w:r>
      <w:r w:rsidRPr="00853CF2">
        <w:rPr>
          <w:rFonts w:ascii="Calibri" w:hAnsi="Calibri" w:cs="Frutiger-Light"/>
          <w:szCs w:val="22"/>
          <w:lang w:eastAsia="en-GB"/>
        </w:rPr>
        <w:t>n suitable facilities; and</w:t>
      </w:r>
    </w:p>
    <w:p w:rsidR="008718AD" w:rsidRPr="00853CF2" w:rsidRDefault="008718AD" w:rsidP="00E2120C">
      <w:pPr>
        <w:numPr>
          <w:ilvl w:val="0"/>
          <w:numId w:val="15"/>
        </w:numPr>
        <w:autoSpaceDE w:val="0"/>
        <w:autoSpaceDN w:val="0"/>
        <w:adjustRightInd w:val="0"/>
        <w:ind w:left="1134" w:hanging="425"/>
        <w:rPr>
          <w:rFonts w:ascii="Calibri" w:hAnsi="Calibri" w:cs="Frutiger-Light"/>
          <w:szCs w:val="22"/>
          <w:lang w:eastAsia="en-GB"/>
        </w:rPr>
      </w:pPr>
      <w:r w:rsidRPr="00853CF2">
        <w:rPr>
          <w:rFonts w:ascii="Calibri" w:hAnsi="Calibri" w:cs="Frutiger-Light"/>
          <w:szCs w:val="22"/>
          <w:lang w:eastAsia="en-GB"/>
        </w:rPr>
        <w:t xml:space="preserve">in a way which achieves </w:t>
      </w:r>
      <w:r w:rsidR="00EE3E0D">
        <w:rPr>
          <w:rFonts w:ascii="Calibri" w:hAnsi="Calibri" w:cs="Frutiger-Light"/>
          <w:szCs w:val="22"/>
          <w:lang w:eastAsia="en-GB"/>
        </w:rPr>
        <w:t xml:space="preserve">operational standards and </w:t>
      </w:r>
      <w:r w:rsidRPr="00853CF2">
        <w:rPr>
          <w:rFonts w:ascii="Calibri" w:hAnsi="Calibri" w:cs="Frutiger-Light"/>
          <w:szCs w:val="22"/>
          <w:lang w:eastAsia="en-GB"/>
        </w:rPr>
        <w:t>financial balance.</w:t>
      </w:r>
    </w:p>
    <w:p w:rsidR="008718AD" w:rsidRPr="00853CF2" w:rsidRDefault="008718AD" w:rsidP="008718AD">
      <w:pPr>
        <w:autoSpaceDE w:val="0"/>
        <w:autoSpaceDN w:val="0"/>
        <w:adjustRightInd w:val="0"/>
        <w:rPr>
          <w:rFonts w:ascii="Calibri" w:hAnsi="Calibri" w:cs="Frutiger-Light"/>
          <w:szCs w:val="22"/>
          <w:lang w:eastAsia="en-GB"/>
        </w:rPr>
      </w:pPr>
    </w:p>
    <w:p w:rsidR="008718AD" w:rsidRPr="00853CF2" w:rsidRDefault="008718AD" w:rsidP="008718AD">
      <w:pPr>
        <w:autoSpaceDE w:val="0"/>
        <w:autoSpaceDN w:val="0"/>
        <w:adjustRightInd w:val="0"/>
        <w:ind w:left="709" w:hanging="709"/>
        <w:jc w:val="both"/>
        <w:rPr>
          <w:rFonts w:ascii="Calibri" w:hAnsi="Calibri" w:cs="Frutiger-Light"/>
          <w:szCs w:val="22"/>
          <w:lang w:eastAsia="en-GB"/>
        </w:rPr>
      </w:pPr>
      <w:r>
        <w:rPr>
          <w:rFonts w:ascii="Calibri" w:hAnsi="Calibri" w:cs="Frutiger-Light"/>
          <w:szCs w:val="22"/>
          <w:lang w:eastAsia="en-GB"/>
        </w:rPr>
        <w:t>1.4</w:t>
      </w:r>
      <w:r>
        <w:rPr>
          <w:rFonts w:ascii="Calibri" w:hAnsi="Calibri" w:cs="Frutiger-Light"/>
          <w:szCs w:val="22"/>
          <w:lang w:eastAsia="en-GB"/>
        </w:rPr>
        <w:tab/>
      </w:r>
      <w:r w:rsidRPr="00853CF2">
        <w:rPr>
          <w:rFonts w:ascii="Calibri" w:hAnsi="Calibri" w:cs="Frutiger-Light"/>
          <w:szCs w:val="22"/>
          <w:lang w:eastAsia="en-GB"/>
        </w:rPr>
        <w:t>The hospital has a strong history of providing excellent clinical services and working well with GPs, neighbouring hospitals and the local community. The hospital has worked hard to pay off a previous loan made to help the Trust ‘balances its books’. However, the financial challenges facing the Trust are such that it will require additional financial support in the future, support which is not available to the Trust.</w:t>
      </w:r>
    </w:p>
    <w:p w:rsidR="008718AD" w:rsidRPr="00853CF2" w:rsidRDefault="008718AD" w:rsidP="008718AD">
      <w:pPr>
        <w:autoSpaceDE w:val="0"/>
        <w:autoSpaceDN w:val="0"/>
        <w:adjustRightInd w:val="0"/>
        <w:ind w:left="709" w:hanging="709"/>
        <w:rPr>
          <w:rFonts w:ascii="Calibri" w:hAnsi="Calibri" w:cs="Frutiger-Light"/>
          <w:szCs w:val="22"/>
          <w:lang w:eastAsia="en-GB"/>
        </w:rPr>
      </w:pPr>
    </w:p>
    <w:p w:rsidR="008718AD" w:rsidRPr="00853CF2" w:rsidRDefault="008718AD" w:rsidP="008718AD">
      <w:pPr>
        <w:autoSpaceDE w:val="0"/>
        <w:autoSpaceDN w:val="0"/>
        <w:adjustRightInd w:val="0"/>
        <w:ind w:left="709" w:hanging="709"/>
        <w:jc w:val="both"/>
        <w:rPr>
          <w:rFonts w:ascii="Calibri" w:hAnsi="Calibri" w:cs="Frutiger-Light"/>
          <w:szCs w:val="22"/>
          <w:lang w:eastAsia="en-GB"/>
        </w:rPr>
      </w:pPr>
      <w:r>
        <w:rPr>
          <w:rFonts w:ascii="Calibri" w:hAnsi="Calibri" w:cs="Arial"/>
          <w:szCs w:val="22"/>
        </w:rPr>
        <w:t>1.5</w:t>
      </w:r>
      <w:r>
        <w:rPr>
          <w:rFonts w:ascii="Calibri" w:hAnsi="Calibri" w:cs="Arial"/>
          <w:szCs w:val="22"/>
        </w:rPr>
        <w:tab/>
      </w:r>
      <w:r w:rsidRPr="00853CF2">
        <w:rPr>
          <w:rFonts w:ascii="Calibri" w:hAnsi="Calibri" w:cs="Arial"/>
          <w:szCs w:val="22"/>
        </w:rPr>
        <w:t>The North Somerset health community has a long history of financial challenge, and t</w:t>
      </w:r>
      <w:r w:rsidRPr="00853CF2">
        <w:rPr>
          <w:rFonts w:ascii="Calibri" w:hAnsi="Calibri" w:cs="Frutiger-Light"/>
          <w:szCs w:val="22"/>
          <w:lang w:eastAsia="en-GB"/>
        </w:rPr>
        <w:t>hese financial challenges will only get bigger in the future.</w:t>
      </w:r>
      <w:r>
        <w:rPr>
          <w:rFonts w:ascii="Calibri" w:hAnsi="Calibri" w:cs="Frutiger-Light"/>
          <w:szCs w:val="22"/>
          <w:lang w:eastAsia="en-GB"/>
        </w:rPr>
        <w:t xml:space="preserve"> </w:t>
      </w:r>
      <w:r w:rsidRPr="00637367">
        <w:rPr>
          <w:rFonts w:ascii="Calibri" w:hAnsi="Calibri" w:cs="Arial"/>
          <w:color w:val="000000"/>
          <w:szCs w:val="22"/>
        </w:rPr>
        <w:t>The Health system is facing increasing financial pressure in addition to rising service demand as a consequence of technological innovation, increasingly complex and expensive treatments, clinical specialisation and the rising expectations of patients as to the availability of such innovation.</w:t>
      </w:r>
      <w:r w:rsidR="000C0AD4">
        <w:rPr>
          <w:rFonts w:ascii="Calibri" w:hAnsi="Calibri" w:cs="Arial"/>
          <w:color w:val="000000"/>
          <w:szCs w:val="22"/>
        </w:rPr>
        <w:t xml:space="preserve">  The North Somerset Clinical Commissioning Group </w:t>
      </w:r>
      <w:r w:rsidR="00433538">
        <w:rPr>
          <w:rFonts w:ascii="Calibri" w:hAnsi="Calibri" w:cs="Arial"/>
          <w:color w:val="000000"/>
          <w:szCs w:val="22"/>
        </w:rPr>
        <w:t xml:space="preserve">(CCG) </w:t>
      </w:r>
      <w:r w:rsidR="000C0AD4">
        <w:rPr>
          <w:rFonts w:ascii="Calibri" w:hAnsi="Calibri" w:cs="Arial"/>
          <w:color w:val="000000"/>
          <w:szCs w:val="22"/>
        </w:rPr>
        <w:t>remains circa 7% below average funding levels.</w:t>
      </w:r>
    </w:p>
    <w:p w:rsidR="008718AD" w:rsidRPr="00853CF2" w:rsidRDefault="008718AD" w:rsidP="008718AD">
      <w:pPr>
        <w:ind w:left="709" w:hanging="709"/>
        <w:rPr>
          <w:rFonts w:ascii="Calibri" w:hAnsi="Calibri" w:cs="Arial"/>
          <w:color w:val="000000"/>
          <w:szCs w:val="22"/>
        </w:rPr>
      </w:pPr>
    </w:p>
    <w:p w:rsidR="008718AD" w:rsidRPr="00853CF2" w:rsidRDefault="008718AD" w:rsidP="008718AD">
      <w:pPr>
        <w:ind w:left="709" w:hanging="709"/>
        <w:jc w:val="both"/>
        <w:rPr>
          <w:rFonts w:ascii="Calibri" w:hAnsi="Calibri" w:cs="Arial"/>
          <w:color w:val="000000"/>
          <w:szCs w:val="22"/>
        </w:rPr>
      </w:pPr>
      <w:r>
        <w:rPr>
          <w:rFonts w:ascii="Calibri" w:hAnsi="Calibri" w:cs="Arial"/>
          <w:color w:val="000000"/>
          <w:szCs w:val="22"/>
        </w:rPr>
        <w:t>1.6</w:t>
      </w:r>
      <w:r>
        <w:rPr>
          <w:rFonts w:ascii="Calibri" w:hAnsi="Calibri" w:cs="Arial"/>
          <w:color w:val="000000"/>
          <w:szCs w:val="22"/>
        </w:rPr>
        <w:tab/>
      </w:r>
      <w:r w:rsidRPr="00853CF2">
        <w:rPr>
          <w:rFonts w:ascii="Calibri" w:hAnsi="Calibri" w:cs="Arial"/>
          <w:color w:val="000000"/>
          <w:szCs w:val="22"/>
        </w:rPr>
        <w:t>There is growing national recognition that it is better for patients if the most routine healthcare is delivered very locally - in GP surgeries or at home – and the most complex healthcare is delivered in large, regional specialist hospitals.  While it is for health commissioners to determine what services they wish to commission from their local hospitals, generally speaking</w:t>
      </w:r>
      <w:r>
        <w:rPr>
          <w:rFonts w:ascii="Calibri" w:hAnsi="Calibri" w:cs="Arial"/>
          <w:color w:val="000000"/>
          <w:szCs w:val="22"/>
        </w:rPr>
        <w:t>,</w:t>
      </w:r>
      <w:r w:rsidRPr="00853CF2">
        <w:rPr>
          <w:rFonts w:ascii="Calibri" w:hAnsi="Calibri" w:cs="Arial"/>
          <w:color w:val="000000"/>
          <w:szCs w:val="22"/>
        </w:rPr>
        <w:t xml:space="preserve"> district general hospitals like Weston will find some of their work migrating into the com</w:t>
      </w:r>
      <w:r>
        <w:rPr>
          <w:rFonts w:ascii="Calibri" w:hAnsi="Calibri" w:cs="Arial"/>
          <w:color w:val="000000"/>
          <w:szCs w:val="22"/>
        </w:rPr>
        <w:t>munity or moving into the large</w:t>
      </w:r>
      <w:r w:rsidRPr="00853CF2">
        <w:rPr>
          <w:rFonts w:ascii="Calibri" w:hAnsi="Calibri" w:cs="Arial"/>
          <w:color w:val="000000"/>
          <w:szCs w:val="22"/>
        </w:rPr>
        <w:t xml:space="preserve"> regional specialist centres over the next few years.</w:t>
      </w:r>
    </w:p>
    <w:p w:rsidR="008718AD" w:rsidRPr="00853CF2" w:rsidRDefault="008718AD" w:rsidP="008718AD">
      <w:pPr>
        <w:autoSpaceDE w:val="0"/>
        <w:autoSpaceDN w:val="0"/>
        <w:adjustRightInd w:val="0"/>
        <w:ind w:left="709" w:hanging="709"/>
        <w:rPr>
          <w:rFonts w:ascii="Calibri" w:hAnsi="Calibri" w:cs="Frutiger-Light"/>
          <w:szCs w:val="22"/>
          <w:lang w:eastAsia="en-GB"/>
        </w:rPr>
      </w:pPr>
    </w:p>
    <w:p w:rsidR="008718AD" w:rsidRDefault="008718AD" w:rsidP="008718AD">
      <w:pPr>
        <w:ind w:left="709" w:hanging="709"/>
        <w:jc w:val="both"/>
        <w:rPr>
          <w:rFonts w:ascii="Calibri" w:hAnsi="Calibri" w:cs="Arial"/>
          <w:szCs w:val="22"/>
        </w:rPr>
      </w:pPr>
      <w:r>
        <w:rPr>
          <w:rFonts w:ascii="Calibri" w:hAnsi="Calibri" w:cs="Frutiger-Light"/>
          <w:szCs w:val="22"/>
          <w:lang w:eastAsia="en-GB"/>
        </w:rPr>
        <w:t>1.7</w:t>
      </w:r>
      <w:r>
        <w:rPr>
          <w:rFonts w:ascii="Calibri" w:hAnsi="Calibri" w:cs="Frutiger-Light"/>
          <w:szCs w:val="22"/>
          <w:lang w:eastAsia="en-GB"/>
        </w:rPr>
        <w:tab/>
      </w:r>
      <w:r w:rsidRPr="00853CF2">
        <w:rPr>
          <w:rFonts w:ascii="Calibri" w:hAnsi="Calibri" w:cs="Frutiger-Light"/>
          <w:szCs w:val="22"/>
          <w:lang w:eastAsia="en-GB"/>
        </w:rPr>
        <w:t xml:space="preserve">Weston has explored all of the options to meet these challenges, ranging from achieving Foundation Trust status to developing an Integrated Care Organisation.  </w:t>
      </w:r>
      <w:r>
        <w:rPr>
          <w:rFonts w:ascii="Calibri" w:hAnsi="Calibri" w:cs="Arial"/>
          <w:szCs w:val="22"/>
        </w:rPr>
        <w:t>P</w:t>
      </w:r>
      <w:r w:rsidRPr="00853CF2">
        <w:rPr>
          <w:rFonts w:ascii="Calibri" w:hAnsi="Calibri" w:cs="Arial"/>
          <w:szCs w:val="22"/>
        </w:rPr>
        <w:t xml:space="preserve">rior to its disestablishment, </w:t>
      </w:r>
      <w:r>
        <w:rPr>
          <w:rFonts w:ascii="Calibri" w:hAnsi="Calibri" w:cs="Arial"/>
          <w:szCs w:val="22"/>
        </w:rPr>
        <w:t>t</w:t>
      </w:r>
      <w:r w:rsidRPr="00853CF2">
        <w:rPr>
          <w:rFonts w:ascii="Calibri" w:hAnsi="Calibri" w:cs="Arial"/>
          <w:szCs w:val="22"/>
        </w:rPr>
        <w:t xml:space="preserve">he Strategic Health Authority, together with the Trust concluded that, having exhausted all other possible options, the best solution to reduce the need for future financial support was to run a competition to find an innovative partner to help run services </w:t>
      </w:r>
      <w:r>
        <w:rPr>
          <w:rFonts w:ascii="Calibri" w:hAnsi="Calibri" w:cs="Arial"/>
          <w:szCs w:val="22"/>
        </w:rPr>
        <w:t xml:space="preserve">at the Trust </w:t>
      </w:r>
      <w:r w:rsidRPr="00853CF2">
        <w:rPr>
          <w:rFonts w:ascii="Calibri" w:hAnsi="Calibri" w:cs="Arial"/>
          <w:szCs w:val="22"/>
        </w:rPr>
        <w:t xml:space="preserve">more sustainably. </w:t>
      </w:r>
    </w:p>
    <w:p w:rsidR="008718AD" w:rsidRDefault="008718AD" w:rsidP="008718AD">
      <w:pPr>
        <w:jc w:val="both"/>
        <w:rPr>
          <w:rFonts w:ascii="Calibri" w:hAnsi="Calibri" w:cs="Arial"/>
          <w:szCs w:val="22"/>
        </w:rPr>
      </w:pPr>
    </w:p>
    <w:p w:rsidR="008718AD" w:rsidRPr="00853CF2" w:rsidRDefault="008718AD" w:rsidP="008718AD">
      <w:pPr>
        <w:ind w:firstLine="709"/>
        <w:jc w:val="both"/>
        <w:rPr>
          <w:rFonts w:ascii="Calibri" w:hAnsi="Calibri" w:cs="Arial"/>
          <w:szCs w:val="22"/>
        </w:rPr>
      </w:pPr>
      <w:r>
        <w:rPr>
          <w:rFonts w:ascii="Calibri" w:hAnsi="Calibri" w:cs="Arial"/>
          <w:szCs w:val="22"/>
        </w:rPr>
        <w:t>The National Trust Development Authority is leading this project.</w:t>
      </w:r>
    </w:p>
    <w:p w:rsidR="00A15A03" w:rsidRDefault="00A15A03" w:rsidP="00A15A03">
      <w:pPr>
        <w:autoSpaceDE w:val="0"/>
        <w:autoSpaceDN w:val="0"/>
        <w:adjustRightInd w:val="0"/>
        <w:ind w:left="709" w:hanging="709"/>
        <w:jc w:val="both"/>
        <w:rPr>
          <w:rFonts w:ascii="Calibri" w:hAnsi="Calibri" w:cs="Arial"/>
          <w:color w:val="000000"/>
          <w:szCs w:val="22"/>
        </w:rPr>
      </w:pPr>
    </w:p>
    <w:p w:rsidR="005A7001" w:rsidRPr="005A7001" w:rsidRDefault="00A15A03" w:rsidP="00A15A03">
      <w:pPr>
        <w:autoSpaceDE w:val="0"/>
        <w:autoSpaceDN w:val="0"/>
        <w:adjustRightInd w:val="0"/>
        <w:ind w:left="709" w:hanging="709"/>
        <w:jc w:val="both"/>
        <w:rPr>
          <w:rFonts w:ascii="Calibri" w:hAnsi="Calibri"/>
        </w:rPr>
      </w:pPr>
      <w:r>
        <w:rPr>
          <w:rFonts w:ascii="Calibri" w:hAnsi="Calibri" w:cs="Arial"/>
          <w:color w:val="000000"/>
        </w:rPr>
        <w:t>1.</w:t>
      </w:r>
      <w:r w:rsidR="008718AD">
        <w:rPr>
          <w:rFonts w:ascii="Calibri" w:hAnsi="Calibri" w:cs="Arial"/>
          <w:color w:val="000000"/>
        </w:rPr>
        <w:t>8</w:t>
      </w:r>
      <w:r>
        <w:rPr>
          <w:rFonts w:ascii="Calibri" w:hAnsi="Calibri" w:cs="Arial"/>
          <w:color w:val="000000"/>
        </w:rPr>
        <w:tab/>
      </w:r>
      <w:r w:rsidR="005A7001">
        <w:rPr>
          <w:rFonts w:ascii="Calibri" w:hAnsi="Calibri" w:cs="Arial"/>
          <w:color w:val="000000"/>
        </w:rPr>
        <w:t>This business plan is therefore set within this context and seeks to ensure the ongoing delivery of high quality, safe, effective and affordable health services during the transition period to a new organisational form</w:t>
      </w:r>
      <w:r w:rsidR="00DD6759">
        <w:rPr>
          <w:rFonts w:ascii="Calibri" w:hAnsi="Calibri" w:cs="Arial"/>
          <w:color w:val="000000"/>
        </w:rPr>
        <w:t xml:space="preserve"> over the next 12 months</w:t>
      </w:r>
      <w:r w:rsidR="005A7001">
        <w:rPr>
          <w:rFonts w:ascii="Calibri" w:hAnsi="Calibri" w:cs="Arial"/>
          <w:color w:val="000000"/>
        </w:rPr>
        <w:t>.</w:t>
      </w:r>
    </w:p>
    <w:p w:rsidR="004E4AE2" w:rsidRDefault="004E4AE2" w:rsidP="00FE6768">
      <w:pPr>
        <w:ind w:left="360" w:right="-688" w:hanging="360"/>
        <w:rPr>
          <w:rFonts w:ascii="Calibri" w:hAnsi="Calibri" w:cs="Arial"/>
          <w:b/>
          <w:szCs w:val="22"/>
        </w:rPr>
      </w:pPr>
    </w:p>
    <w:p w:rsidR="004E4AE2" w:rsidRDefault="004E4AE2" w:rsidP="00FE6768">
      <w:pPr>
        <w:ind w:left="360" w:right="-688" w:hanging="360"/>
        <w:rPr>
          <w:rFonts w:ascii="Calibri" w:hAnsi="Calibri" w:cs="Arial"/>
          <w:b/>
          <w:szCs w:val="22"/>
        </w:rPr>
        <w:sectPr w:rsidR="004E4AE2" w:rsidSect="00B65688">
          <w:headerReference w:type="default" r:id="rId16"/>
          <w:pgSz w:w="11906" w:h="16838"/>
          <w:pgMar w:top="1440" w:right="1440" w:bottom="1440" w:left="1440" w:header="680" w:footer="708" w:gutter="0"/>
          <w:cols w:space="708"/>
          <w:titlePg/>
          <w:docGrid w:linePitch="360"/>
        </w:sectPr>
      </w:pPr>
    </w:p>
    <w:p w:rsidR="00900FDF" w:rsidRDefault="005D2DB3" w:rsidP="00900FDF">
      <w:pPr>
        <w:rPr>
          <w:rFonts w:ascii="Calibri" w:hAnsi="Calibri"/>
          <w:b/>
        </w:rPr>
      </w:pPr>
      <w:r>
        <w:rPr>
          <w:rFonts w:ascii="Calibri" w:hAnsi="Calibri"/>
          <w:b/>
          <w:noProof/>
          <w:lang w:eastAsia="en-GB"/>
        </w:rPr>
        <w:lastRenderedPageBreak/>
        <w:pict>
          <v:shape id="_x0000_s1067" type="#_x0000_t202" style="position:absolute;margin-left:-2.25pt;margin-top:-29.4pt;width:471.75pt;height:18.85pt;z-index:251719680" stroked="f">
            <v:textbox style="mso-next-textbox:#_x0000_s1067">
              <w:txbxContent>
                <w:p w:rsidR="00F125BD" w:rsidRPr="00973BAB" w:rsidRDefault="00F125BD" w:rsidP="0000797D">
                  <w:pPr>
                    <w:rPr>
                      <w:rFonts w:ascii="Calibri" w:hAnsi="Calibri"/>
                      <w:b/>
                      <w:sz w:val="20"/>
                      <w:szCs w:val="20"/>
                    </w:rPr>
                  </w:pPr>
                  <w:r>
                    <w:rPr>
                      <w:rFonts w:ascii="Calibri" w:hAnsi="Calibri"/>
                      <w:b/>
                      <w:sz w:val="20"/>
                      <w:szCs w:val="20"/>
                    </w:rPr>
                    <w:t>1.2</w:t>
                  </w:r>
                  <w:r>
                    <w:rPr>
                      <w:rFonts w:ascii="Calibri" w:hAnsi="Calibri"/>
                      <w:b/>
                      <w:sz w:val="20"/>
                      <w:szCs w:val="20"/>
                    </w:rPr>
                    <w:tab/>
                  </w:r>
                  <w:r w:rsidRPr="00973BAB">
                    <w:rPr>
                      <w:rFonts w:ascii="Calibri" w:hAnsi="Calibri"/>
                      <w:b/>
                      <w:sz w:val="20"/>
                      <w:szCs w:val="20"/>
                    </w:rPr>
                    <w:t>Summary Business Plan</w:t>
                  </w:r>
                </w:p>
              </w:txbxContent>
            </v:textbox>
          </v:shape>
        </w:pict>
      </w:r>
      <w:r>
        <w:rPr>
          <w:rFonts w:ascii="Calibri" w:hAnsi="Calibri"/>
          <w:b/>
          <w:noProof/>
          <w:lang w:eastAsia="en-GB"/>
        </w:rPr>
        <w:pict>
          <v:roundrect id="_x0000_s1048" style="position:absolute;margin-left:621.75pt;margin-top:-10.55pt;width:175.5pt;height:237.05pt;z-index:251700224" arcsize="10923f" fillcolor="#9bbb59" strokecolor="#f2f2f2" strokeweight="3pt">
            <v:shadow on="t" type="perspective" color="#243f60" opacity=".5" offset="1pt" offset2="-1pt"/>
            <v:textbox style="mso-next-textbox:#_x0000_s1048">
              <w:txbxContent>
                <w:p w:rsidR="00F125BD" w:rsidRPr="004E4AE2" w:rsidRDefault="00F125BD" w:rsidP="00900FDF">
                  <w:pPr>
                    <w:jc w:val="center"/>
                    <w:rPr>
                      <w:rFonts w:ascii="Calibri" w:hAnsi="Calibri"/>
                      <w:b/>
                      <w:color w:val="FFFFFF"/>
                      <w:sz w:val="16"/>
                      <w:szCs w:val="16"/>
                    </w:rPr>
                  </w:pPr>
                  <w:r w:rsidRPr="004E4AE2">
                    <w:rPr>
                      <w:rFonts w:ascii="Calibri" w:hAnsi="Calibri"/>
                      <w:b/>
                      <w:color w:val="FFFFFF"/>
                      <w:sz w:val="16"/>
                      <w:szCs w:val="16"/>
                    </w:rPr>
                    <w:t>Our Quality Improvement Priorities are:</w:t>
                  </w:r>
                </w:p>
              </w:txbxContent>
            </v:textbox>
          </v:roundrect>
        </w:pict>
      </w:r>
      <w:r w:rsidRPr="005D2DB3">
        <w:rPr>
          <w:rFonts w:ascii="Calibri" w:hAnsi="Calibri"/>
          <w:noProof/>
          <w:lang w:eastAsia="en-GB"/>
        </w:rPr>
        <w:pict>
          <v:roundrect id="_x0000_s1045" style="position:absolute;margin-left:-2.25pt;margin-top:-10.55pt;width:137.25pt;height:21.8pt;z-index:251697152" arcsize="10923f" fillcolor="#4f81bd" strokecolor="#f2f2f2" strokeweight="3pt">
            <v:shadow on="t" type="perspective" color="#243f60" opacity=".5" offset="1pt" offset2="-1pt"/>
            <v:textbox style="mso-next-textbox:#_x0000_s1045">
              <w:txbxContent>
                <w:p w:rsidR="00F125BD" w:rsidRPr="004E4AE2" w:rsidRDefault="00F125BD" w:rsidP="00900FDF">
                  <w:pPr>
                    <w:rPr>
                      <w:rFonts w:ascii="Calibri" w:hAnsi="Calibri"/>
                      <w:color w:val="FFFFFF"/>
                      <w:sz w:val="16"/>
                      <w:szCs w:val="16"/>
                    </w:rPr>
                  </w:pPr>
                  <w:r w:rsidRPr="004E4AE2">
                    <w:rPr>
                      <w:rFonts w:ascii="Calibri" w:hAnsi="Calibri"/>
                      <w:color w:val="FFFFFF"/>
                      <w:sz w:val="16"/>
                      <w:szCs w:val="16"/>
                    </w:rPr>
                    <w:t>Our Vision</w:t>
                  </w:r>
                </w:p>
              </w:txbxContent>
            </v:textbox>
          </v:roundrect>
        </w:pict>
      </w:r>
      <w:r w:rsidRPr="005D2DB3">
        <w:rPr>
          <w:rFonts w:ascii="Calibri" w:hAnsi="Calibri"/>
          <w:noProof/>
          <w:lang w:eastAsia="en-GB"/>
        </w:rPr>
        <w:pict>
          <v:roundrect id="_x0000_s1046" style="position:absolute;margin-left:141.95pt;margin-top:-10.55pt;width:468.55pt;height:31.4pt;z-index:251698176" arcsize="10923f" fillcolor="#e5dfec" strokecolor="#f2f2f2" strokeweight="3pt">
            <v:shadow on="t" type="perspective" color="#243f60" opacity=".5" offset="1pt" offset2="-1pt"/>
            <v:textbox style="mso-next-textbox:#_x0000_s1046">
              <w:txbxContent>
                <w:p w:rsidR="00F125BD" w:rsidRPr="008264DB" w:rsidRDefault="00F125BD" w:rsidP="00900FDF">
                  <w:pPr>
                    <w:pStyle w:val="Default"/>
                    <w:jc w:val="center"/>
                    <w:rPr>
                      <w:rFonts w:ascii="Calibri" w:hAnsi="Calibri"/>
                      <w:b/>
                      <w:i/>
                      <w:sz w:val="16"/>
                      <w:szCs w:val="16"/>
                    </w:rPr>
                  </w:pPr>
                  <w:r w:rsidRPr="008264DB">
                    <w:rPr>
                      <w:rFonts w:ascii="Calibri" w:hAnsi="Calibri"/>
                      <w:b/>
                      <w:bCs/>
                      <w:i/>
                      <w:sz w:val="16"/>
                      <w:szCs w:val="16"/>
                    </w:rPr>
                    <w:t xml:space="preserve">To </w:t>
                  </w:r>
                  <w:r>
                    <w:rPr>
                      <w:rFonts w:ascii="Calibri" w:hAnsi="Calibri"/>
                      <w:b/>
                      <w:bCs/>
                      <w:i/>
                      <w:sz w:val="16"/>
                      <w:szCs w:val="16"/>
                    </w:rPr>
                    <w:t xml:space="preserve">put patients at the heart of what we do and  be  </w:t>
                  </w:r>
                  <w:r w:rsidRPr="008264DB">
                    <w:rPr>
                      <w:rFonts w:ascii="Calibri" w:hAnsi="Calibri"/>
                      <w:b/>
                      <w:bCs/>
                      <w:i/>
                      <w:sz w:val="16"/>
                      <w:szCs w:val="16"/>
                    </w:rPr>
                    <w:t xml:space="preserve">the local healthcare provider of choice </w:t>
                  </w:r>
                  <w:r>
                    <w:rPr>
                      <w:rFonts w:ascii="Calibri" w:hAnsi="Calibri"/>
                      <w:b/>
                      <w:bCs/>
                      <w:i/>
                      <w:sz w:val="16"/>
                      <w:szCs w:val="16"/>
                    </w:rPr>
                    <w:t>by delivering the right care in the right place at the right time and with the right care team.</w:t>
                  </w:r>
                </w:p>
                <w:p w:rsidR="00F125BD" w:rsidRPr="008264DB" w:rsidRDefault="00F125BD" w:rsidP="00900FDF">
                  <w:pPr>
                    <w:jc w:val="center"/>
                    <w:rPr>
                      <w:sz w:val="16"/>
                      <w:szCs w:val="16"/>
                    </w:rPr>
                  </w:pPr>
                </w:p>
              </w:txbxContent>
            </v:textbox>
          </v:roundrect>
        </w:pict>
      </w:r>
    </w:p>
    <w:p w:rsidR="00900FDF" w:rsidRDefault="005D2DB3" w:rsidP="00900FDF">
      <w:pPr>
        <w:rPr>
          <w:rFonts w:ascii="Calibri" w:hAnsi="Calibri"/>
          <w:b/>
        </w:rPr>
      </w:pPr>
      <w:r>
        <w:rPr>
          <w:rFonts w:ascii="Calibri" w:hAnsi="Calibri"/>
          <w:b/>
          <w:noProof/>
          <w:lang w:eastAsia="en-GB"/>
        </w:rPr>
        <w:pict>
          <v:roundrect id="_x0000_s1060" style="position:absolute;margin-left:628.5pt;margin-top:4.55pt;width:162pt;height:98.25pt;z-index:251712512" arcsize="10923f" fillcolor="#eaf1dd" strokecolor="#f2f2f2" strokeweight="3pt">
            <v:shadow on="t" type="perspective" color="#243f60" opacity=".5" offset="1pt" offset2="-1pt"/>
            <v:textbox style="mso-next-textbox:#_x0000_s1060">
              <w:txbxContent>
                <w:p w:rsidR="00F125BD" w:rsidRDefault="00F125BD" w:rsidP="00900FDF">
                  <w:pPr>
                    <w:jc w:val="center"/>
                    <w:rPr>
                      <w:rFonts w:ascii="Calibri" w:hAnsi="Calibri"/>
                      <w:b/>
                      <w:sz w:val="16"/>
                      <w:szCs w:val="16"/>
                    </w:rPr>
                  </w:pPr>
                  <w:r w:rsidRPr="004E4AE2">
                    <w:rPr>
                      <w:rFonts w:ascii="Calibri" w:hAnsi="Calibri"/>
                      <w:b/>
                      <w:sz w:val="16"/>
                      <w:szCs w:val="16"/>
                    </w:rPr>
                    <w:t>Patient Safety</w:t>
                  </w:r>
                </w:p>
                <w:p w:rsidR="00F125BD" w:rsidRDefault="00F125BD" w:rsidP="00900FDF">
                  <w:pPr>
                    <w:jc w:val="center"/>
                    <w:rPr>
                      <w:rFonts w:ascii="Calibri" w:hAnsi="Calibri"/>
                      <w:sz w:val="16"/>
                      <w:szCs w:val="16"/>
                    </w:rPr>
                  </w:pPr>
                  <w:r>
                    <w:rPr>
                      <w:rFonts w:ascii="Calibri" w:hAnsi="Calibri"/>
                      <w:sz w:val="16"/>
                      <w:szCs w:val="16"/>
                    </w:rPr>
                    <w:t>Reduce pressure ulcers</w:t>
                  </w:r>
                </w:p>
                <w:p w:rsidR="00F125BD" w:rsidRDefault="00F125BD" w:rsidP="00900FDF">
                  <w:pPr>
                    <w:jc w:val="center"/>
                    <w:rPr>
                      <w:rFonts w:ascii="Calibri" w:hAnsi="Calibri"/>
                      <w:sz w:val="16"/>
                      <w:szCs w:val="16"/>
                    </w:rPr>
                  </w:pPr>
                  <w:r>
                    <w:rPr>
                      <w:rFonts w:ascii="Calibri" w:hAnsi="Calibri"/>
                      <w:sz w:val="16"/>
                      <w:szCs w:val="16"/>
                    </w:rPr>
                    <w:t>Reduce falls</w:t>
                  </w:r>
                </w:p>
                <w:p w:rsidR="00F125BD" w:rsidRDefault="00F125BD" w:rsidP="00900FDF">
                  <w:pPr>
                    <w:jc w:val="center"/>
                    <w:rPr>
                      <w:rFonts w:ascii="Calibri" w:hAnsi="Calibri"/>
                      <w:sz w:val="16"/>
                      <w:szCs w:val="16"/>
                    </w:rPr>
                  </w:pPr>
                  <w:r>
                    <w:rPr>
                      <w:rFonts w:ascii="Calibri" w:hAnsi="Calibri"/>
                      <w:sz w:val="16"/>
                      <w:szCs w:val="16"/>
                    </w:rPr>
                    <w:t>Reduce Healthcare Acquired Infections</w:t>
                  </w:r>
                </w:p>
                <w:p w:rsidR="00F125BD" w:rsidRDefault="00F125BD" w:rsidP="00900FDF">
                  <w:pPr>
                    <w:jc w:val="center"/>
                    <w:rPr>
                      <w:rFonts w:ascii="Calibri" w:hAnsi="Calibri"/>
                      <w:sz w:val="16"/>
                      <w:szCs w:val="16"/>
                    </w:rPr>
                  </w:pPr>
                  <w:r>
                    <w:rPr>
                      <w:rFonts w:ascii="Calibri" w:hAnsi="Calibri"/>
                      <w:sz w:val="16"/>
                      <w:szCs w:val="16"/>
                    </w:rPr>
                    <w:t>Improve VTE assessment</w:t>
                  </w:r>
                </w:p>
                <w:p w:rsidR="00F125BD" w:rsidRDefault="00F125BD" w:rsidP="00900FDF">
                  <w:pPr>
                    <w:jc w:val="center"/>
                    <w:rPr>
                      <w:rFonts w:ascii="Calibri" w:hAnsi="Calibri"/>
                      <w:sz w:val="16"/>
                      <w:szCs w:val="16"/>
                    </w:rPr>
                  </w:pPr>
                  <w:r>
                    <w:rPr>
                      <w:rFonts w:ascii="Calibri" w:hAnsi="Calibri"/>
                      <w:sz w:val="16"/>
                      <w:szCs w:val="16"/>
                    </w:rPr>
                    <w:t>Reduce medication errors</w:t>
                  </w:r>
                </w:p>
                <w:p w:rsidR="00F125BD" w:rsidRDefault="00F125BD" w:rsidP="00900FDF">
                  <w:pPr>
                    <w:jc w:val="center"/>
                    <w:rPr>
                      <w:rFonts w:ascii="Calibri" w:hAnsi="Calibri"/>
                      <w:sz w:val="16"/>
                      <w:szCs w:val="16"/>
                    </w:rPr>
                  </w:pPr>
                  <w:r>
                    <w:rPr>
                      <w:rFonts w:ascii="Calibri" w:hAnsi="Calibri"/>
                      <w:sz w:val="16"/>
                      <w:szCs w:val="16"/>
                    </w:rPr>
                    <w:t>Develop staff capability and leadership for patient safety</w:t>
                  </w:r>
                </w:p>
                <w:p w:rsidR="00F125BD" w:rsidRPr="00A87486" w:rsidRDefault="00F125BD" w:rsidP="00900FDF">
                  <w:pPr>
                    <w:jc w:val="center"/>
                    <w:rPr>
                      <w:rFonts w:ascii="Calibri" w:hAnsi="Calibri"/>
                      <w:sz w:val="16"/>
                      <w:szCs w:val="16"/>
                    </w:rPr>
                  </w:pPr>
                </w:p>
                <w:p w:rsidR="00F125BD" w:rsidRPr="004E4AE2" w:rsidRDefault="00F125BD" w:rsidP="00900FDF">
                  <w:pPr>
                    <w:jc w:val="center"/>
                    <w:rPr>
                      <w:rFonts w:ascii="Calibri" w:hAnsi="Calibri"/>
                      <w:b/>
                      <w:sz w:val="16"/>
                      <w:szCs w:val="16"/>
                    </w:rPr>
                  </w:pPr>
                </w:p>
              </w:txbxContent>
            </v:textbox>
          </v:roundrect>
        </w:pict>
      </w:r>
      <w:r>
        <w:rPr>
          <w:rFonts w:ascii="Calibri" w:hAnsi="Calibri"/>
          <w:b/>
          <w:noProof/>
          <w:lang w:eastAsia="en-GB"/>
        </w:rPr>
        <w:pict>
          <v:roundrect id="_x0000_s1044" style="position:absolute;margin-left:-2.25pt;margin-top:6pt;width:137.25pt;height:75pt;z-index:251696128" arcsize="10923f" fillcolor="#4f81bd" strokecolor="#f2f2f2" strokeweight="3pt">
            <v:shadow on="t" type="perspective" color="#243f60" opacity=".5" offset="1pt" offset2="-1pt"/>
            <v:textbox style="mso-next-textbox:#_x0000_s1044">
              <w:txbxContent>
                <w:p w:rsidR="00F125BD" w:rsidRPr="004E4AE2" w:rsidRDefault="00F125BD" w:rsidP="00900FDF">
                  <w:pPr>
                    <w:rPr>
                      <w:rFonts w:ascii="Calibri" w:hAnsi="Calibri"/>
                      <w:color w:val="FFFFFF"/>
                      <w:sz w:val="16"/>
                      <w:szCs w:val="16"/>
                    </w:rPr>
                  </w:pPr>
                  <w:r w:rsidRPr="004E4AE2">
                    <w:rPr>
                      <w:rFonts w:ascii="Calibri" w:hAnsi="Calibri"/>
                      <w:color w:val="FFFFFF"/>
                      <w:sz w:val="16"/>
                      <w:szCs w:val="16"/>
                    </w:rPr>
                    <w:t>Our Values</w:t>
                  </w:r>
                </w:p>
              </w:txbxContent>
            </v:textbox>
          </v:roundrect>
        </w:pict>
      </w:r>
      <w:r w:rsidRPr="005D2DB3">
        <w:rPr>
          <w:rFonts w:ascii="Calibri" w:hAnsi="Calibri"/>
          <w:noProof/>
          <w:lang w:eastAsia="en-GB"/>
        </w:rPr>
        <w:pict>
          <v:roundrect id="_x0000_s1047" style="position:absolute;margin-left:141.95pt;margin-top:7.4pt;width:468.55pt;height:73.6pt;z-index:251699200" arcsize="10923f" fillcolor="#e5dfec" strokecolor="#f2f2f2" strokeweight="3pt">
            <v:shadow on="t" type="perspective" color="#243f60" opacity=".5" offset="1pt" offset2="-1pt"/>
            <v:textbox style="mso-next-textbox:#_x0000_s1047">
              <w:txbxContent>
                <w:p w:rsidR="00F125BD" w:rsidRPr="008264DB" w:rsidRDefault="00F125BD" w:rsidP="00900FDF">
                  <w:pPr>
                    <w:ind w:left="2127" w:hanging="2127"/>
                    <w:rPr>
                      <w:rFonts w:ascii="Calibri" w:hAnsi="Calibri" w:cs="Arial"/>
                      <w:sz w:val="16"/>
                      <w:szCs w:val="16"/>
                      <w:lang w:eastAsia="en-GB"/>
                    </w:rPr>
                  </w:pPr>
                  <w:r w:rsidRPr="008264DB">
                    <w:rPr>
                      <w:rFonts w:ascii="Calibri" w:hAnsi="Calibri" w:cs="Arial"/>
                      <w:b/>
                      <w:bCs/>
                      <w:sz w:val="16"/>
                      <w:szCs w:val="16"/>
                      <w:lang w:eastAsia="en-GB"/>
                    </w:rPr>
                    <w:t>People and Partnership</w:t>
                  </w:r>
                  <w:r w:rsidRPr="008264DB">
                    <w:rPr>
                      <w:rFonts w:ascii="Calibri" w:hAnsi="Calibri" w:cs="Arial"/>
                      <w:sz w:val="16"/>
                      <w:szCs w:val="16"/>
                      <w:lang w:eastAsia="en-GB"/>
                    </w:rPr>
                    <w:t xml:space="preserve"> – working together with colleagues, other organisations and agencies to achieve high care standards or specifically helping a service user, visitor or colleague (</w:t>
                  </w:r>
                  <w:r w:rsidRPr="008264DB">
                    <w:rPr>
                      <w:rFonts w:ascii="Calibri" w:hAnsi="Calibri" w:cs="Arial"/>
                      <w:b/>
                      <w:sz w:val="16"/>
                      <w:szCs w:val="16"/>
                      <w:lang w:eastAsia="en-GB"/>
                    </w:rPr>
                    <w:t>C</w:t>
                  </w:r>
                  <w:r w:rsidRPr="008264DB">
                    <w:rPr>
                      <w:rFonts w:ascii="Calibri" w:hAnsi="Calibri" w:cs="Arial"/>
                      <w:sz w:val="16"/>
                      <w:szCs w:val="16"/>
                      <w:lang w:eastAsia="en-GB"/>
                    </w:rPr>
                    <w:t xml:space="preserve">are and </w:t>
                  </w:r>
                  <w:r w:rsidRPr="008264DB">
                    <w:rPr>
                      <w:rFonts w:ascii="Calibri" w:hAnsi="Calibri" w:cs="Arial"/>
                      <w:b/>
                      <w:sz w:val="16"/>
                      <w:szCs w:val="16"/>
                      <w:lang w:eastAsia="en-GB"/>
                    </w:rPr>
                    <w:t>C</w:t>
                  </w:r>
                  <w:r w:rsidRPr="008264DB">
                    <w:rPr>
                      <w:rFonts w:ascii="Calibri" w:hAnsi="Calibri" w:cs="Arial"/>
                      <w:sz w:val="16"/>
                      <w:szCs w:val="16"/>
                      <w:lang w:eastAsia="en-GB"/>
                    </w:rPr>
                    <w:t>ommitment)</w:t>
                  </w:r>
                </w:p>
                <w:p w:rsidR="00F125BD" w:rsidRPr="008264DB" w:rsidRDefault="00F125BD" w:rsidP="00900FDF">
                  <w:pPr>
                    <w:rPr>
                      <w:rFonts w:ascii="Calibri" w:hAnsi="Calibri" w:cs="Arial"/>
                      <w:sz w:val="16"/>
                      <w:szCs w:val="16"/>
                      <w:lang w:eastAsia="en-GB"/>
                    </w:rPr>
                  </w:pPr>
                  <w:r w:rsidRPr="008264DB">
                    <w:rPr>
                      <w:rFonts w:ascii="Calibri" w:hAnsi="Calibri" w:cs="Arial"/>
                      <w:b/>
                      <w:bCs/>
                      <w:sz w:val="16"/>
                      <w:szCs w:val="16"/>
                      <w:lang w:eastAsia="en-GB"/>
                    </w:rPr>
                    <w:t>Reputation</w:t>
                  </w:r>
                  <w:r w:rsidRPr="008264DB">
                    <w:rPr>
                      <w:rFonts w:ascii="Calibri" w:hAnsi="Calibri" w:cs="Arial"/>
                      <w:sz w:val="16"/>
                      <w:szCs w:val="16"/>
                      <w:lang w:eastAsia="en-GB"/>
                    </w:rPr>
                    <w:t xml:space="preserve"> –actions which build and maintain the Trust’s good name in the community (</w:t>
                  </w:r>
                  <w:r w:rsidRPr="008264DB">
                    <w:rPr>
                      <w:rFonts w:ascii="Calibri" w:hAnsi="Calibri" w:cs="Arial"/>
                      <w:b/>
                      <w:sz w:val="16"/>
                      <w:szCs w:val="16"/>
                      <w:lang w:eastAsia="en-GB"/>
                    </w:rPr>
                    <w:t>C</w:t>
                  </w:r>
                  <w:r w:rsidRPr="008264DB">
                    <w:rPr>
                      <w:rFonts w:ascii="Calibri" w:hAnsi="Calibri" w:cs="Arial"/>
                      <w:sz w:val="16"/>
                      <w:szCs w:val="16"/>
                      <w:lang w:eastAsia="en-GB"/>
                    </w:rPr>
                    <w:t>ommunication)</w:t>
                  </w:r>
                </w:p>
                <w:p w:rsidR="00F125BD" w:rsidRPr="008264DB" w:rsidRDefault="00F125BD" w:rsidP="00900FDF">
                  <w:pPr>
                    <w:rPr>
                      <w:rFonts w:ascii="Calibri" w:hAnsi="Calibri" w:cs="Arial"/>
                      <w:sz w:val="16"/>
                      <w:szCs w:val="16"/>
                      <w:lang w:eastAsia="en-GB"/>
                    </w:rPr>
                  </w:pPr>
                  <w:r w:rsidRPr="008264DB">
                    <w:rPr>
                      <w:rFonts w:ascii="Calibri" w:hAnsi="Calibri" w:cs="Arial"/>
                      <w:b/>
                      <w:bCs/>
                      <w:sz w:val="16"/>
                      <w:szCs w:val="16"/>
                      <w:lang w:eastAsia="en-GB"/>
                    </w:rPr>
                    <w:t>Innovation</w:t>
                  </w:r>
                  <w:r w:rsidRPr="008264DB">
                    <w:rPr>
                      <w:rFonts w:ascii="Calibri" w:hAnsi="Calibri" w:cs="Arial"/>
                      <w:sz w:val="16"/>
                      <w:szCs w:val="16"/>
                      <w:lang w:eastAsia="en-GB"/>
                    </w:rPr>
                    <w:t xml:space="preserve"> – demonstrating  a fresh approach or finding new solution</w:t>
                  </w:r>
                  <w:r>
                    <w:rPr>
                      <w:rFonts w:ascii="Calibri" w:hAnsi="Calibri" w:cs="Arial"/>
                      <w:sz w:val="16"/>
                      <w:szCs w:val="16"/>
                      <w:lang w:eastAsia="en-GB"/>
                    </w:rPr>
                    <w:t>s</w:t>
                  </w:r>
                  <w:r w:rsidRPr="008264DB">
                    <w:rPr>
                      <w:rFonts w:ascii="Calibri" w:hAnsi="Calibri" w:cs="Arial"/>
                      <w:sz w:val="16"/>
                      <w:szCs w:val="16"/>
                      <w:lang w:eastAsia="en-GB"/>
                    </w:rPr>
                    <w:t xml:space="preserve"> to problem</w:t>
                  </w:r>
                  <w:r>
                    <w:rPr>
                      <w:rFonts w:ascii="Calibri" w:hAnsi="Calibri" w:cs="Arial"/>
                      <w:sz w:val="16"/>
                      <w:szCs w:val="16"/>
                      <w:lang w:eastAsia="en-GB"/>
                    </w:rPr>
                    <w:t>s</w:t>
                  </w:r>
                  <w:r w:rsidRPr="008264DB">
                    <w:rPr>
                      <w:rFonts w:ascii="Calibri" w:hAnsi="Calibri" w:cs="Arial"/>
                      <w:sz w:val="16"/>
                      <w:szCs w:val="16"/>
                      <w:lang w:eastAsia="en-GB"/>
                    </w:rPr>
                    <w:t xml:space="preserve"> (</w:t>
                  </w:r>
                  <w:r w:rsidRPr="008264DB">
                    <w:rPr>
                      <w:rFonts w:ascii="Calibri" w:hAnsi="Calibri" w:cs="Arial"/>
                      <w:b/>
                      <w:sz w:val="16"/>
                      <w:szCs w:val="16"/>
                      <w:lang w:eastAsia="en-GB"/>
                    </w:rPr>
                    <w:t>C</w:t>
                  </w:r>
                  <w:r w:rsidRPr="008264DB">
                    <w:rPr>
                      <w:rFonts w:ascii="Calibri" w:hAnsi="Calibri" w:cs="Arial"/>
                      <w:sz w:val="16"/>
                      <w:szCs w:val="16"/>
                      <w:lang w:eastAsia="en-GB"/>
                    </w:rPr>
                    <w:t>ourage)</w:t>
                  </w:r>
                </w:p>
                <w:p w:rsidR="00F125BD" w:rsidRPr="008264DB" w:rsidRDefault="00F125BD" w:rsidP="00900FDF">
                  <w:pPr>
                    <w:rPr>
                      <w:rFonts w:ascii="Calibri" w:hAnsi="Calibri" w:cs="Arial"/>
                      <w:sz w:val="16"/>
                      <w:szCs w:val="16"/>
                      <w:lang w:eastAsia="en-GB"/>
                    </w:rPr>
                  </w:pPr>
                  <w:r w:rsidRPr="008264DB">
                    <w:rPr>
                      <w:rFonts w:ascii="Calibri" w:hAnsi="Calibri" w:cs="Arial"/>
                      <w:b/>
                      <w:bCs/>
                      <w:sz w:val="16"/>
                      <w:szCs w:val="16"/>
                      <w:lang w:eastAsia="en-GB"/>
                    </w:rPr>
                    <w:t>Dignity</w:t>
                  </w:r>
                  <w:r w:rsidRPr="008264DB">
                    <w:rPr>
                      <w:rFonts w:ascii="Calibri" w:hAnsi="Calibri" w:cs="Arial"/>
                      <w:sz w:val="16"/>
                      <w:szCs w:val="16"/>
                      <w:lang w:eastAsia="en-GB"/>
                    </w:rPr>
                    <w:t xml:space="preserve"> – Contributing to the Trust’s Dignity in Care priorities  (</w:t>
                  </w:r>
                  <w:r w:rsidRPr="008264DB">
                    <w:rPr>
                      <w:rFonts w:ascii="Calibri" w:hAnsi="Calibri" w:cs="Arial"/>
                      <w:b/>
                      <w:sz w:val="16"/>
                      <w:szCs w:val="16"/>
                      <w:lang w:eastAsia="en-GB"/>
                    </w:rPr>
                    <w:t>C</w:t>
                  </w:r>
                  <w:r w:rsidRPr="008264DB">
                    <w:rPr>
                      <w:rFonts w:ascii="Calibri" w:hAnsi="Calibri" w:cs="Arial"/>
                      <w:sz w:val="16"/>
                      <w:szCs w:val="16"/>
                      <w:lang w:eastAsia="en-GB"/>
                    </w:rPr>
                    <w:t>ompassion)</w:t>
                  </w:r>
                </w:p>
                <w:p w:rsidR="00F125BD" w:rsidRPr="008264DB" w:rsidRDefault="00F125BD" w:rsidP="00900FDF">
                  <w:pPr>
                    <w:rPr>
                      <w:rFonts w:ascii="Calibri" w:hAnsi="Calibri" w:cs="Arial"/>
                      <w:sz w:val="16"/>
                      <w:szCs w:val="16"/>
                      <w:lang w:eastAsia="en-GB"/>
                    </w:rPr>
                  </w:pPr>
                  <w:r w:rsidRPr="008264DB">
                    <w:rPr>
                      <w:rFonts w:ascii="Calibri" w:hAnsi="Calibri" w:cs="Arial"/>
                      <w:b/>
                      <w:bCs/>
                      <w:sz w:val="16"/>
                      <w:szCs w:val="16"/>
                      <w:lang w:eastAsia="en-GB"/>
                    </w:rPr>
                    <w:t>Excellence and equality</w:t>
                  </w:r>
                  <w:r w:rsidRPr="008264DB">
                    <w:rPr>
                      <w:rFonts w:ascii="Calibri" w:hAnsi="Calibri" w:cs="Arial"/>
                      <w:sz w:val="16"/>
                      <w:szCs w:val="16"/>
                      <w:lang w:eastAsia="en-GB"/>
                    </w:rPr>
                    <w:t xml:space="preserve"> – demonstrating excellence in and equality of service provision  (</w:t>
                  </w:r>
                  <w:r w:rsidRPr="008264DB">
                    <w:rPr>
                      <w:rFonts w:ascii="Calibri" w:hAnsi="Calibri" w:cs="Arial"/>
                      <w:b/>
                      <w:sz w:val="16"/>
                      <w:szCs w:val="16"/>
                      <w:lang w:eastAsia="en-GB"/>
                    </w:rPr>
                    <w:t>C</w:t>
                  </w:r>
                  <w:r w:rsidRPr="008264DB">
                    <w:rPr>
                      <w:rFonts w:ascii="Calibri" w:hAnsi="Calibri" w:cs="Arial"/>
                      <w:sz w:val="16"/>
                      <w:szCs w:val="16"/>
                      <w:lang w:eastAsia="en-GB"/>
                    </w:rPr>
                    <w:t>ompetence)</w:t>
                  </w:r>
                </w:p>
                <w:p w:rsidR="00F125BD" w:rsidRPr="00FE4BBB" w:rsidRDefault="00F125BD" w:rsidP="00900FDF"/>
              </w:txbxContent>
            </v:textbox>
          </v:roundrect>
        </w:pict>
      </w:r>
    </w:p>
    <w:p w:rsidR="00900FDF" w:rsidRPr="002C0206" w:rsidRDefault="00900FDF" w:rsidP="00900FDF">
      <w:pPr>
        <w:rPr>
          <w:rFonts w:ascii="Calibri" w:hAnsi="Calibri"/>
        </w:rPr>
      </w:pPr>
    </w:p>
    <w:p w:rsidR="00900FDF" w:rsidRDefault="00900FDF" w:rsidP="00900FDF">
      <w:pPr>
        <w:ind w:firstLine="720"/>
        <w:rPr>
          <w:rFonts w:ascii="Calibri" w:hAnsi="Calibri"/>
          <w:b/>
        </w:rPr>
      </w:pPr>
    </w:p>
    <w:p w:rsidR="00900FDF" w:rsidRDefault="00900FDF" w:rsidP="00900FDF">
      <w:pPr>
        <w:ind w:firstLine="720"/>
        <w:rPr>
          <w:rFonts w:ascii="Calibri" w:hAnsi="Calibri"/>
          <w:b/>
        </w:rPr>
      </w:pPr>
    </w:p>
    <w:p w:rsidR="00900FDF" w:rsidRDefault="00900FDF" w:rsidP="00900FDF">
      <w:pPr>
        <w:ind w:firstLine="720"/>
        <w:rPr>
          <w:rFonts w:ascii="Calibri" w:hAnsi="Calibri"/>
          <w:b/>
        </w:rPr>
      </w:pPr>
    </w:p>
    <w:p w:rsidR="00900FDF" w:rsidRDefault="00900FDF" w:rsidP="00900FDF">
      <w:pPr>
        <w:ind w:firstLine="720"/>
        <w:rPr>
          <w:rFonts w:ascii="Calibri" w:hAnsi="Calibri"/>
          <w:b/>
        </w:rPr>
      </w:pPr>
    </w:p>
    <w:p w:rsidR="00900FDF" w:rsidRDefault="005D2DB3" w:rsidP="00900FDF">
      <w:pPr>
        <w:ind w:firstLine="720"/>
        <w:rPr>
          <w:rFonts w:ascii="Calibri" w:hAnsi="Calibri"/>
          <w:b/>
        </w:rPr>
      </w:pPr>
      <w:r>
        <w:rPr>
          <w:rFonts w:ascii="Calibri" w:hAnsi="Calibri"/>
          <w:b/>
          <w:noProof/>
          <w:lang w:eastAsia="en-GB"/>
        </w:rPr>
        <w:pict>
          <v:roundrect id="_x0000_s1068" style="position:absolute;left:0;text-align:left;margin-left:228.75pt;margin-top:2pt;width:381.75pt;height:24pt;z-index:251720704" arcsize="10923f" fillcolor="#1f497d" strokecolor="#f2f2f2" strokeweight="3pt">
            <v:shadow on="t" type="perspective" color="#243f60" opacity=".5" offset="1pt" offset2="-1pt"/>
            <v:textbox style="mso-next-textbox:#_x0000_s1068">
              <w:txbxContent>
                <w:p w:rsidR="00F125BD" w:rsidRPr="004E4AE2" w:rsidRDefault="00F125BD" w:rsidP="00900FDF">
                  <w:pPr>
                    <w:rPr>
                      <w:rFonts w:ascii="Calibri" w:hAnsi="Calibri"/>
                      <w:color w:val="FFFFFF"/>
                      <w:sz w:val="20"/>
                      <w:szCs w:val="20"/>
                    </w:rPr>
                  </w:pPr>
                  <w:r w:rsidRPr="004E4AE2">
                    <w:rPr>
                      <w:rFonts w:ascii="Calibri" w:hAnsi="Calibri"/>
                      <w:color w:val="FFFFFF"/>
                      <w:sz w:val="20"/>
                      <w:szCs w:val="20"/>
                    </w:rPr>
                    <w:t xml:space="preserve">Our Operational </w:t>
                  </w:r>
                  <w:r>
                    <w:rPr>
                      <w:rFonts w:ascii="Calibri" w:hAnsi="Calibri"/>
                      <w:color w:val="FFFFFF"/>
                      <w:sz w:val="20"/>
                      <w:szCs w:val="20"/>
                    </w:rPr>
                    <w:t>Objectives</w:t>
                  </w:r>
                  <w:r w:rsidRPr="004E4AE2">
                    <w:rPr>
                      <w:rFonts w:ascii="Calibri" w:hAnsi="Calibri"/>
                      <w:color w:val="FFFFFF"/>
                      <w:sz w:val="20"/>
                      <w:szCs w:val="20"/>
                    </w:rPr>
                    <w:t xml:space="preserve"> </w:t>
                  </w:r>
                  <w:r>
                    <w:rPr>
                      <w:rFonts w:ascii="Calibri" w:hAnsi="Calibri"/>
                      <w:color w:val="FFFFFF"/>
                      <w:sz w:val="20"/>
                      <w:szCs w:val="20"/>
                    </w:rPr>
                    <w:t xml:space="preserve"> 2014 - 2016</w:t>
                  </w:r>
                </w:p>
              </w:txbxContent>
            </v:textbox>
          </v:roundrect>
        </w:pict>
      </w:r>
      <w:r>
        <w:rPr>
          <w:rFonts w:ascii="Calibri" w:hAnsi="Calibri"/>
          <w:b/>
          <w:noProof/>
          <w:lang w:eastAsia="en-GB"/>
        </w:rPr>
        <w:pict>
          <v:roundrect id="_x0000_s1043" style="position:absolute;left:0;text-align:left;margin-left:62.25pt;margin-top:2.75pt;width:154.5pt;height:24pt;z-index:251695104" arcsize="10923f" fillcolor="#1f497d" strokecolor="#f2f2f2" strokeweight="3pt">
            <v:shadow on="t" type="perspective" color="#243f60" opacity=".5" offset="1pt" offset2="-1pt"/>
            <v:textbox style="mso-next-textbox:#_x0000_s1043">
              <w:txbxContent>
                <w:p w:rsidR="00F125BD" w:rsidRPr="004E4AE2" w:rsidRDefault="00F125BD" w:rsidP="00900FDF">
                  <w:pPr>
                    <w:rPr>
                      <w:rFonts w:ascii="Calibri" w:hAnsi="Calibri"/>
                      <w:color w:val="FFFFFF"/>
                      <w:sz w:val="20"/>
                      <w:szCs w:val="20"/>
                    </w:rPr>
                  </w:pPr>
                  <w:r w:rsidRPr="004E4AE2">
                    <w:rPr>
                      <w:rFonts w:ascii="Calibri" w:hAnsi="Calibri"/>
                      <w:color w:val="FFFFFF"/>
                      <w:sz w:val="20"/>
                      <w:szCs w:val="20"/>
                    </w:rPr>
                    <w:t>Our Strategic Objectives are:</w:t>
                  </w:r>
                </w:p>
              </w:txbxContent>
            </v:textbox>
          </v:roundrect>
        </w:pict>
      </w:r>
      <w:r>
        <w:rPr>
          <w:rFonts w:ascii="Calibri" w:hAnsi="Calibri"/>
          <w:b/>
          <w:noProof/>
          <w:lang w:eastAsia="en-GB"/>
        </w:rPr>
        <w:pict>
          <v:roundrect id="_x0000_s1069" style="position:absolute;left:0;text-align:left;margin-left:-3pt;margin-top:2.75pt;width:60.75pt;height:31.5pt;z-index:251721728" arcsize="10923f" fillcolor="#1f497d" strokecolor="#f2f2f2" strokeweight="3pt">
            <v:shadow on="t" type="perspective" color="#243f60" opacity=".5" offset="1pt" offset2="-1pt"/>
            <v:textbox style="mso-next-textbox:#_x0000_s1069">
              <w:txbxContent>
                <w:p w:rsidR="00F125BD" w:rsidRPr="00AE1BDC" w:rsidRDefault="00F125BD" w:rsidP="00900FDF">
                  <w:pPr>
                    <w:rPr>
                      <w:rFonts w:ascii="Calibri" w:hAnsi="Calibri"/>
                      <w:color w:val="FFFFFF"/>
                      <w:sz w:val="16"/>
                      <w:szCs w:val="16"/>
                    </w:rPr>
                  </w:pPr>
                  <w:r w:rsidRPr="00AE1BDC">
                    <w:rPr>
                      <w:rFonts w:ascii="Calibri" w:hAnsi="Calibri"/>
                      <w:color w:val="FFFFFF"/>
                      <w:sz w:val="16"/>
                      <w:szCs w:val="16"/>
                    </w:rPr>
                    <w:t>CQC/ NTDA themes:</w:t>
                  </w:r>
                </w:p>
              </w:txbxContent>
            </v:textbox>
          </v:roundrect>
        </w:pict>
      </w:r>
    </w:p>
    <w:p w:rsidR="00900FDF" w:rsidRDefault="005D2DB3" w:rsidP="00900FDF">
      <w:pPr>
        <w:ind w:firstLine="720"/>
        <w:rPr>
          <w:rFonts w:ascii="Calibri" w:hAnsi="Calibri"/>
          <w:b/>
        </w:rPr>
      </w:pPr>
      <w:r>
        <w:rPr>
          <w:rFonts w:ascii="Calibri" w:hAnsi="Calibri"/>
          <w:b/>
          <w:noProof/>
          <w:lang w:eastAsia="en-GB"/>
        </w:rPr>
        <w:pict>
          <v:roundrect id="_x0000_s1072" style="position:absolute;left:0;text-align:left;margin-left:228.75pt;margin-top:12.6pt;width:384.55pt;height:30pt;z-index:251724800" arcsize="10923f" fillcolor="#c6d9f1" strokecolor="#f2f2f2" strokeweight="3pt">
            <v:shadow on="t" type="perspective" color="#243f60" opacity=".5" offset="1pt" offset2="-1pt"/>
            <v:textbox style="mso-next-textbox:#_x0000_s1072">
              <w:txbxContent>
                <w:p w:rsidR="00F125BD" w:rsidRPr="00501574" w:rsidRDefault="00F125BD" w:rsidP="00900FDF">
                  <w:pPr>
                    <w:rPr>
                      <w:szCs w:val="16"/>
                    </w:rPr>
                  </w:pPr>
                  <w:r w:rsidRPr="00501574">
                    <w:rPr>
                      <w:rFonts w:ascii="Calibri" w:hAnsi="Calibri" w:cs="Arial"/>
                      <w:bCs/>
                      <w:sz w:val="16"/>
                      <w:szCs w:val="16"/>
                    </w:rPr>
                    <w:t>Deliver clinically effective service</w:t>
                  </w:r>
                  <w:r>
                    <w:rPr>
                      <w:rFonts w:ascii="Calibri" w:hAnsi="Calibri" w:cs="Arial"/>
                      <w:bCs/>
                      <w:sz w:val="16"/>
                      <w:szCs w:val="16"/>
                    </w:rPr>
                    <w:t>s</w:t>
                  </w:r>
                  <w:r w:rsidRPr="00501574">
                    <w:rPr>
                      <w:rFonts w:ascii="Calibri" w:hAnsi="Calibri" w:cs="Arial"/>
                      <w:bCs/>
                      <w:sz w:val="16"/>
                      <w:szCs w:val="16"/>
                    </w:rPr>
                    <w:t xml:space="preserve"> </w:t>
                  </w:r>
                  <w:r>
                    <w:rPr>
                      <w:rFonts w:ascii="Calibri" w:hAnsi="Calibri" w:cs="Arial"/>
                      <w:bCs/>
                      <w:sz w:val="16"/>
                      <w:szCs w:val="16"/>
                    </w:rPr>
                    <w:t xml:space="preserve">which meet benchmarked best practice standards  </w:t>
                  </w:r>
                  <w:r w:rsidRPr="00501574">
                    <w:rPr>
                      <w:rFonts w:ascii="Calibri" w:hAnsi="Calibri" w:cs="Arial"/>
                      <w:bCs/>
                      <w:sz w:val="16"/>
                      <w:szCs w:val="16"/>
                    </w:rPr>
                    <w:t>through implementation and audit of evidence based practice</w:t>
                  </w:r>
                </w:p>
              </w:txbxContent>
            </v:textbox>
          </v:roundrect>
        </w:pict>
      </w:r>
    </w:p>
    <w:p w:rsidR="00900FDF" w:rsidRDefault="005D2DB3" w:rsidP="00900FDF">
      <w:pPr>
        <w:ind w:firstLine="720"/>
        <w:rPr>
          <w:rFonts w:ascii="Calibri" w:hAnsi="Calibri"/>
          <w:b/>
        </w:rPr>
      </w:pPr>
      <w:r>
        <w:rPr>
          <w:rFonts w:ascii="Calibri" w:hAnsi="Calibri"/>
          <w:b/>
          <w:noProof/>
          <w:lang w:eastAsia="en-GB"/>
        </w:rPr>
        <w:pict>
          <v:roundrect id="_x0000_s1062" style="position:absolute;left:0;text-align:left;margin-left:699.75pt;margin-top:.65pt;width:91.5pt;height:96pt;z-index:251714560" arcsize="10923f" fillcolor="#eaf1dd" strokecolor="#f2f2f2" strokeweight="3pt">
            <v:shadow on="t" type="perspective" color="#243f60" opacity=".5" offset="1pt" offset2="-1pt"/>
            <v:textbox style="mso-next-textbox:#_x0000_s1062">
              <w:txbxContent>
                <w:p w:rsidR="00F125BD" w:rsidRDefault="00F125BD" w:rsidP="00900FDF">
                  <w:pPr>
                    <w:jc w:val="center"/>
                    <w:rPr>
                      <w:rFonts w:ascii="Calibri" w:hAnsi="Calibri"/>
                      <w:b/>
                      <w:sz w:val="16"/>
                      <w:szCs w:val="16"/>
                    </w:rPr>
                  </w:pPr>
                  <w:r w:rsidRPr="004E4AE2">
                    <w:rPr>
                      <w:rFonts w:ascii="Calibri" w:hAnsi="Calibri"/>
                      <w:b/>
                      <w:sz w:val="16"/>
                      <w:szCs w:val="16"/>
                    </w:rPr>
                    <w:t>Clinical Effectiveness</w:t>
                  </w:r>
                </w:p>
                <w:p w:rsidR="00F125BD" w:rsidRDefault="00F125BD" w:rsidP="00900FDF">
                  <w:pPr>
                    <w:jc w:val="center"/>
                    <w:rPr>
                      <w:rFonts w:ascii="Calibri" w:hAnsi="Calibri"/>
                      <w:sz w:val="16"/>
                      <w:szCs w:val="16"/>
                    </w:rPr>
                  </w:pPr>
                  <w:r>
                    <w:rPr>
                      <w:rFonts w:ascii="Calibri" w:hAnsi="Calibri"/>
                      <w:sz w:val="16"/>
                      <w:szCs w:val="16"/>
                    </w:rPr>
                    <w:t>Reduce variation in clinical pathways</w:t>
                  </w:r>
                </w:p>
                <w:p w:rsidR="00F125BD" w:rsidRDefault="00F125BD" w:rsidP="00900FDF">
                  <w:pPr>
                    <w:jc w:val="center"/>
                    <w:rPr>
                      <w:rFonts w:ascii="Calibri" w:hAnsi="Calibri"/>
                      <w:sz w:val="16"/>
                      <w:szCs w:val="16"/>
                    </w:rPr>
                  </w:pPr>
                  <w:r>
                    <w:rPr>
                      <w:rFonts w:ascii="Calibri" w:hAnsi="Calibri"/>
                      <w:sz w:val="16"/>
                      <w:szCs w:val="16"/>
                    </w:rPr>
                    <w:t>Mortality reviews</w:t>
                  </w:r>
                </w:p>
                <w:p w:rsidR="00F125BD" w:rsidRPr="00A87486" w:rsidRDefault="00F125BD" w:rsidP="00900FDF">
                  <w:pPr>
                    <w:jc w:val="center"/>
                    <w:rPr>
                      <w:rFonts w:ascii="Calibri" w:hAnsi="Calibri"/>
                      <w:sz w:val="16"/>
                      <w:szCs w:val="16"/>
                    </w:rPr>
                  </w:pPr>
                  <w:r>
                    <w:rPr>
                      <w:rFonts w:ascii="Calibri" w:hAnsi="Calibri"/>
                      <w:sz w:val="16"/>
                      <w:szCs w:val="16"/>
                    </w:rPr>
                    <w:t>Quality improvement hub to improve practice</w:t>
                  </w:r>
                </w:p>
              </w:txbxContent>
            </v:textbox>
          </v:roundrect>
        </w:pict>
      </w:r>
      <w:r>
        <w:rPr>
          <w:rFonts w:ascii="Calibri" w:hAnsi="Calibri"/>
          <w:b/>
          <w:noProof/>
          <w:lang w:eastAsia="en-GB"/>
        </w:rPr>
        <w:pict>
          <v:roundrect id="_x0000_s1061" style="position:absolute;left:0;text-align:left;margin-left:627.75pt;margin-top:1.4pt;width:66pt;height:81.75pt;z-index:251713536" arcsize="10923f" fillcolor="#eaf1dd" strokecolor="#f2f2f2" strokeweight="3pt">
            <v:shadow on="t" type="perspective" color="#243f60" opacity=".5" offset="1pt" offset2="-1pt"/>
            <v:textbox style="mso-next-textbox:#_x0000_s1061">
              <w:txbxContent>
                <w:p w:rsidR="00F125BD" w:rsidRDefault="00F125BD" w:rsidP="00900FDF">
                  <w:pPr>
                    <w:jc w:val="center"/>
                    <w:rPr>
                      <w:rFonts w:ascii="Calibri" w:hAnsi="Calibri"/>
                      <w:b/>
                      <w:sz w:val="16"/>
                      <w:szCs w:val="16"/>
                    </w:rPr>
                  </w:pPr>
                  <w:r w:rsidRPr="004E4AE2">
                    <w:rPr>
                      <w:rFonts w:ascii="Calibri" w:hAnsi="Calibri"/>
                      <w:b/>
                      <w:sz w:val="16"/>
                      <w:szCs w:val="16"/>
                    </w:rPr>
                    <w:t>Patient Experience</w:t>
                  </w:r>
                </w:p>
                <w:p w:rsidR="00F125BD" w:rsidRDefault="00F125BD" w:rsidP="00900FDF">
                  <w:pPr>
                    <w:jc w:val="center"/>
                    <w:rPr>
                      <w:rFonts w:ascii="Calibri" w:hAnsi="Calibri"/>
                      <w:sz w:val="16"/>
                      <w:szCs w:val="16"/>
                    </w:rPr>
                  </w:pPr>
                  <w:r>
                    <w:rPr>
                      <w:rFonts w:ascii="Calibri" w:hAnsi="Calibri"/>
                      <w:sz w:val="16"/>
                      <w:szCs w:val="16"/>
                    </w:rPr>
                    <w:t>Increase feedback and scores from friends and family test</w:t>
                  </w:r>
                </w:p>
                <w:p w:rsidR="00F125BD" w:rsidRPr="00A87486" w:rsidRDefault="00F125BD" w:rsidP="00900FDF">
                  <w:pPr>
                    <w:jc w:val="center"/>
                    <w:rPr>
                      <w:rFonts w:ascii="Calibri" w:hAnsi="Calibri"/>
                      <w:sz w:val="16"/>
                      <w:szCs w:val="16"/>
                    </w:rPr>
                  </w:pPr>
                </w:p>
              </w:txbxContent>
            </v:textbox>
          </v:roundrect>
        </w:pict>
      </w:r>
      <w:r>
        <w:rPr>
          <w:rFonts w:ascii="Calibri" w:hAnsi="Calibri"/>
          <w:b/>
          <w:noProof/>
          <w:lang w:eastAsia="en-GB"/>
        </w:rPr>
        <w:pict>
          <v:roundrect id="_x0000_s1051" style="position:absolute;left:0;text-align:left;margin-left:-3pt;margin-top:11.15pt;width:60pt;height:45.75pt;z-index:251703296" arcsize="10923f" fillcolor="#1f497d" strokecolor="#f2f2f2" strokeweight="3pt">
            <v:shadow on="t" type="perspective" color="#243f60" opacity=".5" offset="1pt" offset2="-1pt"/>
            <v:textbox style="mso-next-textbox:#_x0000_s1051">
              <w:txbxContent>
                <w:p w:rsidR="00F125BD" w:rsidRPr="004E4AE2" w:rsidRDefault="00F125BD" w:rsidP="00900FDF">
                  <w:pPr>
                    <w:jc w:val="center"/>
                    <w:rPr>
                      <w:rFonts w:ascii="Calibri" w:hAnsi="Calibri"/>
                      <w:color w:val="FFFFFF"/>
                      <w:sz w:val="16"/>
                      <w:szCs w:val="16"/>
                    </w:rPr>
                  </w:pPr>
                  <w:r>
                    <w:rPr>
                      <w:rFonts w:ascii="Calibri" w:hAnsi="Calibri"/>
                      <w:color w:val="FFFFFF"/>
                      <w:sz w:val="16"/>
                      <w:szCs w:val="16"/>
                    </w:rPr>
                    <w:t>Ensuring services are safe</w:t>
                  </w:r>
                </w:p>
              </w:txbxContent>
            </v:textbox>
          </v:roundrect>
        </w:pict>
      </w:r>
    </w:p>
    <w:p w:rsidR="00900FDF" w:rsidRDefault="00900FDF" w:rsidP="00900FDF">
      <w:pPr>
        <w:ind w:firstLine="720"/>
        <w:rPr>
          <w:rFonts w:ascii="Calibri" w:hAnsi="Calibri"/>
          <w:b/>
        </w:rPr>
      </w:pPr>
    </w:p>
    <w:p w:rsidR="00900FDF" w:rsidRDefault="005D2DB3" w:rsidP="00900FDF">
      <w:pPr>
        <w:ind w:firstLine="720"/>
        <w:rPr>
          <w:rFonts w:ascii="Calibri" w:hAnsi="Calibri"/>
          <w:b/>
        </w:rPr>
      </w:pPr>
      <w:r>
        <w:rPr>
          <w:rFonts w:ascii="Calibri" w:hAnsi="Calibri"/>
          <w:b/>
          <w:noProof/>
          <w:lang w:eastAsia="en-GB"/>
        </w:rPr>
        <w:pict>
          <v:roundrect id="_x0000_s1071" style="position:absolute;left:0;text-align:left;margin-left:228.75pt;margin-top:2.3pt;width:383.8pt;height:33.75pt;z-index:251723776" arcsize="10923f" fillcolor="#c6d9f1" strokecolor="#f2f2f2" strokeweight="3pt">
            <v:shadow on="t" type="perspective" color="#243f60" opacity=".5" offset="1pt" offset2="-1pt"/>
            <v:textbox style="mso-next-textbox:#_x0000_s1071">
              <w:txbxContent>
                <w:p w:rsidR="00F125BD" w:rsidRPr="000E7F58" w:rsidRDefault="00F125BD" w:rsidP="00900FDF">
                  <w:pPr>
                    <w:rPr>
                      <w:sz w:val="16"/>
                      <w:szCs w:val="16"/>
                    </w:rPr>
                  </w:pPr>
                  <w:r w:rsidRPr="000E7F58">
                    <w:rPr>
                      <w:rFonts w:ascii="Calibri" w:hAnsi="Calibri" w:cs="Arial"/>
                      <w:bCs/>
                      <w:sz w:val="16"/>
                      <w:szCs w:val="16"/>
                    </w:rPr>
                    <w:t>Provide a safe environment for patients and reduce the incidence of avoidable harm</w:t>
                  </w:r>
                  <w:r>
                    <w:rPr>
                      <w:rFonts w:ascii="Calibri" w:hAnsi="Calibri" w:cs="Arial"/>
                      <w:bCs/>
                      <w:sz w:val="16"/>
                      <w:szCs w:val="16"/>
                    </w:rPr>
                    <w:t xml:space="preserve"> , </w:t>
                  </w:r>
                  <w:r w:rsidRPr="00A8319D">
                    <w:rPr>
                      <w:rFonts w:asciiTheme="minorHAnsi" w:hAnsiTheme="minorHAnsi" w:cs="Arial"/>
                      <w:bCs/>
                      <w:sz w:val="16"/>
                      <w:szCs w:val="16"/>
                    </w:rPr>
                    <w:t>m</w:t>
                  </w:r>
                  <w:r w:rsidRPr="00A8319D">
                    <w:rPr>
                      <w:rFonts w:asciiTheme="minorHAnsi" w:hAnsiTheme="minorHAnsi"/>
                      <w:sz w:val="16"/>
                      <w:szCs w:val="16"/>
                    </w:rPr>
                    <w:t>aintaining the level of harm free care above</w:t>
                  </w:r>
                  <w:r w:rsidRPr="00A8319D">
                    <w:rPr>
                      <w:rFonts w:asciiTheme="minorHAnsi" w:hAnsiTheme="minorHAnsi" w:cs="Arial"/>
                      <w:bCs/>
                      <w:sz w:val="16"/>
                      <w:szCs w:val="16"/>
                    </w:rPr>
                    <w:t xml:space="preserve"> </w:t>
                  </w:r>
                  <w:r w:rsidRPr="00A8319D">
                    <w:rPr>
                      <w:rFonts w:asciiTheme="minorHAnsi" w:hAnsiTheme="minorHAnsi"/>
                      <w:sz w:val="16"/>
                      <w:szCs w:val="16"/>
                    </w:rPr>
                    <w:t xml:space="preserve">93% as measured by the patient safety thermometer </w:t>
                  </w:r>
                </w:p>
              </w:txbxContent>
            </v:textbox>
          </v:roundrect>
        </w:pict>
      </w:r>
      <w:r>
        <w:rPr>
          <w:rFonts w:ascii="Calibri" w:hAnsi="Calibri"/>
          <w:b/>
          <w:noProof/>
          <w:lang w:eastAsia="en-GB"/>
        </w:rPr>
        <w:pict>
          <v:roundrect id="_x0000_s1050" style="position:absolute;left:0;text-align:left;margin-left:63.75pt;margin-top:.05pt;width:153pt;height:71.25pt;z-index:251702272" arcsize="10923f" fillcolor="#c6d9f1" strokecolor="#f2f2f2" strokeweight="3pt">
            <v:shadow on="t" type="perspective" color="#243f60" opacity=".5" offset="1pt" offset2="-1pt"/>
            <v:textbox style="mso-next-textbox:#_x0000_s1050">
              <w:txbxContent>
                <w:p w:rsidR="00F125BD" w:rsidRPr="0097742E" w:rsidRDefault="00F125BD" w:rsidP="00900FDF">
                  <w:pPr>
                    <w:jc w:val="both"/>
                    <w:rPr>
                      <w:sz w:val="16"/>
                      <w:szCs w:val="16"/>
                    </w:rPr>
                  </w:pPr>
                  <w:r w:rsidRPr="0097742E">
                    <w:rPr>
                      <w:rFonts w:ascii="Calibri" w:hAnsi="Calibri" w:cs="Arial"/>
                      <w:bCs/>
                      <w:sz w:val="16"/>
                      <w:szCs w:val="16"/>
                    </w:rPr>
                    <w:t>Ensure that people have a positive experience of care, being treated in a safe environment</w:t>
                  </w:r>
                  <w:r w:rsidRPr="00CB2EE4">
                    <w:rPr>
                      <w:rFonts w:ascii="Calibri" w:hAnsi="Calibri" w:cs="Arial"/>
                      <w:bCs/>
                      <w:sz w:val="20"/>
                      <w:szCs w:val="20"/>
                    </w:rPr>
                    <w:t xml:space="preserve"> </w:t>
                  </w:r>
                  <w:r w:rsidRPr="0097742E">
                    <w:rPr>
                      <w:rFonts w:ascii="Calibri" w:hAnsi="Calibri" w:cs="Arial"/>
                      <w:bCs/>
                      <w:sz w:val="16"/>
                      <w:szCs w:val="16"/>
                    </w:rPr>
                    <w:t>that protects them from harm</w:t>
                  </w:r>
                </w:p>
              </w:txbxContent>
            </v:textbox>
          </v:roundrect>
        </w:pict>
      </w:r>
    </w:p>
    <w:p w:rsidR="00900FDF" w:rsidRDefault="00900FDF" w:rsidP="00900FDF">
      <w:pPr>
        <w:ind w:firstLine="720"/>
        <w:rPr>
          <w:rFonts w:ascii="Calibri" w:hAnsi="Calibri"/>
          <w:b/>
        </w:rPr>
      </w:pPr>
    </w:p>
    <w:p w:rsidR="00900FDF" w:rsidRDefault="005D2DB3" w:rsidP="00900FDF">
      <w:pPr>
        <w:ind w:firstLine="720"/>
        <w:rPr>
          <w:rFonts w:ascii="Calibri" w:hAnsi="Calibri"/>
          <w:b/>
        </w:rPr>
      </w:pPr>
      <w:r>
        <w:rPr>
          <w:rFonts w:ascii="Calibri" w:hAnsi="Calibri"/>
          <w:b/>
          <w:noProof/>
          <w:lang w:eastAsia="en-GB"/>
        </w:rPr>
        <w:pict>
          <v:roundrect id="_x0000_s1070" style="position:absolute;left:0;text-align:left;margin-left:228.95pt;margin-top:10.7pt;width:383.8pt;height:33.75pt;z-index:251722752" arcsize="10923f" fillcolor="#c6d9f1" strokecolor="#f2f2f2" strokeweight="3pt">
            <v:shadow on="t" type="perspective" color="#243f60" opacity=".5" offset="1pt" offset2="-1pt"/>
            <v:textbox style="mso-next-textbox:#_x0000_s1070">
              <w:txbxContent>
                <w:p w:rsidR="00F125BD" w:rsidRPr="000E7F58" w:rsidRDefault="00F125BD" w:rsidP="00900FDF">
                  <w:pPr>
                    <w:rPr>
                      <w:sz w:val="16"/>
                      <w:szCs w:val="16"/>
                    </w:rPr>
                  </w:pPr>
                  <w:r w:rsidRPr="000E7F58">
                    <w:rPr>
                      <w:rFonts w:ascii="Calibri" w:hAnsi="Calibri" w:cs="Arial"/>
                      <w:bCs/>
                      <w:sz w:val="16"/>
                      <w:szCs w:val="16"/>
                    </w:rPr>
                    <w:t>Deliver dignified care that is responsive to patients’ personal needs</w:t>
                  </w:r>
                  <w:r>
                    <w:rPr>
                      <w:rFonts w:ascii="Calibri" w:hAnsi="Calibri" w:cs="Arial"/>
                      <w:bCs/>
                      <w:sz w:val="16"/>
                      <w:szCs w:val="16"/>
                    </w:rPr>
                    <w:t>, which ensures a positive experience of care and which meets CQUINs Family and Friend test standards</w:t>
                  </w:r>
                </w:p>
              </w:txbxContent>
            </v:textbox>
          </v:roundrect>
        </w:pict>
      </w:r>
      <w:r>
        <w:rPr>
          <w:rFonts w:ascii="Calibri" w:hAnsi="Calibri"/>
          <w:b/>
          <w:noProof/>
          <w:lang w:eastAsia="en-GB"/>
        </w:rPr>
        <w:pict>
          <v:roundrect id="_x0000_s1082" style="position:absolute;left:0;text-align:left;margin-left:-4.5pt;margin-top:8.45pt;width:60pt;height:49.5pt;z-index:251736064" arcsize="10923f" fillcolor="#1f497d" strokecolor="#f2f2f2" strokeweight="3pt">
            <v:shadow on="t" type="perspective" color="#243f60" opacity=".5" offset="1pt" offset2="-1pt"/>
            <v:textbox style="mso-next-textbox:#_x0000_s1082">
              <w:txbxContent>
                <w:p w:rsidR="00F125BD" w:rsidRPr="004E4AE2" w:rsidRDefault="00F125BD" w:rsidP="00900FDF">
                  <w:pPr>
                    <w:jc w:val="center"/>
                    <w:rPr>
                      <w:rFonts w:ascii="Calibri" w:hAnsi="Calibri"/>
                      <w:color w:val="FFFFFF"/>
                      <w:sz w:val="16"/>
                      <w:szCs w:val="16"/>
                    </w:rPr>
                  </w:pPr>
                  <w:r>
                    <w:rPr>
                      <w:rFonts w:ascii="Calibri" w:hAnsi="Calibri"/>
                      <w:color w:val="FFFFFF"/>
                      <w:sz w:val="16"/>
                      <w:szCs w:val="16"/>
                    </w:rPr>
                    <w:t>Ensuring services are caring</w:t>
                  </w:r>
                </w:p>
              </w:txbxContent>
            </v:textbox>
          </v:roundrect>
        </w:pict>
      </w:r>
    </w:p>
    <w:p w:rsidR="00900FDF" w:rsidRDefault="00900FDF" w:rsidP="00900FDF">
      <w:pPr>
        <w:ind w:firstLine="720"/>
        <w:rPr>
          <w:rFonts w:ascii="Calibri" w:hAnsi="Calibri"/>
          <w:b/>
        </w:rPr>
      </w:pPr>
    </w:p>
    <w:p w:rsidR="00900FDF" w:rsidRDefault="00900FDF" w:rsidP="00900FDF">
      <w:pPr>
        <w:ind w:firstLine="720"/>
        <w:rPr>
          <w:rFonts w:ascii="Calibri" w:hAnsi="Calibri"/>
          <w:b/>
        </w:rPr>
      </w:pPr>
    </w:p>
    <w:p w:rsidR="00900FDF" w:rsidRDefault="005D2DB3" w:rsidP="00900FDF">
      <w:pPr>
        <w:ind w:firstLine="720"/>
        <w:rPr>
          <w:rFonts w:ascii="Calibri" w:hAnsi="Calibri"/>
          <w:b/>
        </w:rPr>
      </w:pPr>
      <w:r>
        <w:rPr>
          <w:rFonts w:ascii="Calibri" w:hAnsi="Calibri"/>
          <w:b/>
          <w:noProof/>
          <w:lang w:eastAsia="en-GB"/>
        </w:rPr>
        <w:pict>
          <v:roundrect id="_x0000_s1083" style="position:absolute;left:0;text-align:left;margin-left:228.75pt;margin-top:1.15pt;width:383.8pt;height:23.25pt;z-index:251737088" arcsize="10923f" fillcolor="#c6d9f1" strokecolor="#f2f2f2" strokeweight="3pt">
            <v:shadow on="t" type="perspective" color="#243f60" opacity=".5" offset="1pt" offset2="-1pt"/>
            <v:textbox style="mso-next-textbox:#_x0000_s1083">
              <w:txbxContent>
                <w:p w:rsidR="00F125BD" w:rsidRPr="000E7F58" w:rsidRDefault="00F125BD" w:rsidP="005E3F12">
                  <w:pPr>
                    <w:rPr>
                      <w:sz w:val="16"/>
                      <w:szCs w:val="16"/>
                    </w:rPr>
                  </w:pPr>
                  <w:r>
                    <w:rPr>
                      <w:rFonts w:ascii="Calibri" w:hAnsi="Calibri" w:cs="Arial"/>
                      <w:bCs/>
                      <w:sz w:val="16"/>
                      <w:szCs w:val="16"/>
                    </w:rPr>
                    <w:t>Embed clinical leadership providing clinicians sufficient time to lead together with clear, deliverable objectives</w:t>
                  </w:r>
                  <w:r w:rsidRPr="00A8319D">
                    <w:rPr>
                      <w:rFonts w:asciiTheme="minorHAnsi" w:hAnsiTheme="minorHAnsi"/>
                      <w:sz w:val="16"/>
                      <w:szCs w:val="16"/>
                    </w:rPr>
                    <w:t xml:space="preserve"> </w:t>
                  </w:r>
                </w:p>
              </w:txbxContent>
            </v:textbox>
          </v:roundrect>
        </w:pict>
      </w:r>
    </w:p>
    <w:p w:rsidR="00900FDF" w:rsidRDefault="005D2DB3" w:rsidP="00900FDF">
      <w:pPr>
        <w:ind w:firstLine="720"/>
        <w:rPr>
          <w:rFonts w:ascii="Calibri" w:hAnsi="Calibri"/>
          <w:b/>
        </w:rPr>
      </w:pPr>
      <w:r>
        <w:rPr>
          <w:rFonts w:ascii="Calibri" w:hAnsi="Calibri"/>
          <w:b/>
          <w:noProof/>
          <w:lang w:eastAsia="en-GB"/>
        </w:rPr>
        <w:pict>
          <v:roundrect id="_x0000_s1057" style="position:absolute;left:0;text-align:left;margin-left:621.75pt;margin-top:9.5pt;width:179.25pt;height:206.25pt;z-index:251709440" arcsize="10923f" fillcolor="#c0504d" strokecolor="#f2f2f2" strokeweight="3pt">
            <v:shadow on="t" type="perspective" color="#243f60" opacity=".5" offset="1pt" offset2="-1pt"/>
            <v:textbox style="mso-next-textbox:#_x0000_s1057">
              <w:txbxContent>
                <w:p w:rsidR="00F125BD" w:rsidRPr="004E4AE2" w:rsidRDefault="00F125BD" w:rsidP="00900FDF">
                  <w:pPr>
                    <w:jc w:val="center"/>
                    <w:rPr>
                      <w:rFonts w:ascii="Calibri" w:hAnsi="Calibri"/>
                      <w:b/>
                      <w:color w:val="FFFFFF"/>
                      <w:sz w:val="16"/>
                      <w:szCs w:val="16"/>
                    </w:rPr>
                  </w:pPr>
                  <w:r w:rsidRPr="004E4AE2">
                    <w:rPr>
                      <w:rFonts w:ascii="Calibri" w:hAnsi="Calibri"/>
                      <w:b/>
                      <w:color w:val="FFFFFF"/>
                      <w:sz w:val="16"/>
                      <w:szCs w:val="16"/>
                    </w:rPr>
                    <w:t xml:space="preserve">Our Service </w:t>
                  </w:r>
                  <w:r>
                    <w:rPr>
                      <w:rFonts w:ascii="Calibri" w:hAnsi="Calibri"/>
                      <w:b/>
                      <w:color w:val="FFFFFF"/>
                      <w:sz w:val="16"/>
                      <w:szCs w:val="16"/>
                    </w:rPr>
                    <w:t>improvement</w:t>
                  </w:r>
                  <w:r w:rsidRPr="004E4AE2">
                    <w:rPr>
                      <w:rFonts w:ascii="Calibri" w:hAnsi="Calibri"/>
                      <w:b/>
                      <w:color w:val="FFFFFF"/>
                      <w:sz w:val="16"/>
                      <w:szCs w:val="16"/>
                    </w:rPr>
                    <w:t xml:space="preserve"> priorities:</w:t>
                  </w:r>
                </w:p>
              </w:txbxContent>
            </v:textbox>
          </v:roundrect>
        </w:pict>
      </w:r>
    </w:p>
    <w:p w:rsidR="00900FDF" w:rsidRDefault="005D2DB3" w:rsidP="00900FDF">
      <w:pPr>
        <w:ind w:firstLine="720"/>
        <w:rPr>
          <w:rFonts w:ascii="Calibri" w:hAnsi="Calibri"/>
          <w:b/>
        </w:rPr>
      </w:pPr>
      <w:r>
        <w:rPr>
          <w:rFonts w:ascii="Calibri" w:hAnsi="Calibri"/>
          <w:b/>
          <w:noProof/>
          <w:lang w:eastAsia="en-GB"/>
        </w:rPr>
        <w:pict>
          <v:roundrect id="_x0000_s1084" style="position:absolute;left:0;text-align:left;margin-left:430.5pt;margin-top:2.05pt;width:184.3pt;height:20.1pt;z-index:251738112" arcsize="10923f" fillcolor="#d6e3bc" strokecolor="#f2f2f2" strokeweight="3pt">
            <v:shadow on="t" type="perspective" color="#243f60" opacity=".5" offset="1pt" offset2="-1pt"/>
            <v:textbox style="mso-next-textbox:#_x0000_s1084">
              <w:txbxContent>
                <w:p w:rsidR="00F125BD" w:rsidRPr="00501574" w:rsidRDefault="00F125BD" w:rsidP="008C27EF">
                  <w:pPr>
                    <w:pStyle w:val="PlainText"/>
                    <w:tabs>
                      <w:tab w:val="left" w:pos="92"/>
                    </w:tabs>
                    <w:ind w:left="92"/>
                    <w:jc w:val="both"/>
                    <w:rPr>
                      <w:rFonts w:ascii="Calibri" w:hAnsi="Calibri" w:cs="Arial"/>
                      <w:sz w:val="16"/>
                      <w:szCs w:val="16"/>
                    </w:rPr>
                  </w:pPr>
                  <w:r>
                    <w:rPr>
                      <w:rFonts w:ascii="Calibri" w:hAnsi="Calibri" w:cs="Arial"/>
                      <w:sz w:val="16"/>
                      <w:szCs w:val="16"/>
                    </w:rPr>
                    <w:t>Improve the Health and Wellbeing of our staff</w:t>
                  </w:r>
                </w:p>
                <w:p w:rsidR="00F125BD" w:rsidRPr="00501574" w:rsidRDefault="00F125BD" w:rsidP="008C27EF">
                  <w:pPr>
                    <w:rPr>
                      <w:szCs w:val="16"/>
                    </w:rPr>
                  </w:pPr>
                </w:p>
              </w:txbxContent>
            </v:textbox>
          </v:roundrect>
        </w:pict>
      </w:r>
      <w:r>
        <w:rPr>
          <w:rFonts w:ascii="Calibri" w:hAnsi="Calibri"/>
          <w:b/>
          <w:noProof/>
          <w:lang w:eastAsia="en-GB"/>
        </w:rPr>
        <w:pict>
          <v:roundrect id="_x0000_s1073" style="position:absolute;left:0;text-align:left;margin-left:228.75pt;margin-top:3.55pt;width:199.5pt;height:20.1pt;z-index:251725824" arcsize="10923f" fillcolor="#d6e3bc" strokecolor="#f2f2f2" strokeweight="3pt">
            <v:shadow on="t" type="perspective" color="#243f60" opacity=".5" offset="1pt" offset2="-1pt"/>
            <v:textbox style="mso-next-textbox:#_x0000_s1073">
              <w:txbxContent>
                <w:p w:rsidR="00F125BD" w:rsidRPr="00501574" w:rsidRDefault="00F125BD" w:rsidP="00900FDF">
                  <w:pPr>
                    <w:pStyle w:val="PlainText"/>
                    <w:tabs>
                      <w:tab w:val="left" w:pos="92"/>
                    </w:tabs>
                    <w:ind w:left="92"/>
                    <w:jc w:val="both"/>
                    <w:rPr>
                      <w:rFonts w:ascii="Calibri" w:hAnsi="Calibri" w:cs="Arial"/>
                      <w:sz w:val="16"/>
                      <w:szCs w:val="16"/>
                    </w:rPr>
                  </w:pPr>
                  <w:r>
                    <w:rPr>
                      <w:rFonts w:ascii="Calibri" w:hAnsi="Calibri" w:cs="Arial"/>
                      <w:sz w:val="16"/>
                      <w:szCs w:val="16"/>
                    </w:rPr>
                    <w:t>Provide a safe, effective and affordable workforce</w:t>
                  </w:r>
                </w:p>
                <w:p w:rsidR="00F125BD" w:rsidRPr="00501574" w:rsidRDefault="00F125BD" w:rsidP="00900FDF">
                  <w:pPr>
                    <w:rPr>
                      <w:szCs w:val="16"/>
                    </w:rPr>
                  </w:pPr>
                </w:p>
              </w:txbxContent>
            </v:textbox>
          </v:roundrect>
        </w:pict>
      </w:r>
      <w:r>
        <w:rPr>
          <w:rFonts w:ascii="Calibri" w:hAnsi="Calibri"/>
          <w:b/>
          <w:noProof/>
          <w:lang w:eastAsia="en-GB"/>
        </w:rPr>
        <w:pict>
          <v:roundrect id="_x0000_s1049" style="position:absolute;left:0;text-align:left;margin-left:60.75pt;margin-top:5.8pt;width:156pt;height:64.5pt;z-index:251701248" arcsize="10923f" fillcolor="#d6e3bc" strokecolor="#f2f2f2" strokeweight="3pt">
            <v:shadow on="t" type="perspective" color="#243f60" opacity=".5" offset="1pt" offset2="-1pt"/>
            <v:textbox style="mso-next-textbox:#_x0000_s1049">
              <w:txbxContent>
                <w:p w:rsidR="00F125BD" w:rsidRPr="0097742E" w:rsidRDefault="00F125BD" w:rsidP="00900FDF">
                  <w:pPr>
                    <w:jc w:val="both"/>
                    <w:rPr>
                      <w:sz w:val="16"/>
                      <w:szCs w:val="16"/>
                    </w:rPr>
                  </w:pPr>
                  <w:r w:rsidRPr="0097742E">
                    <w:rPr>
                      <w:rFonts w:ascii="Calibri" w:hAnsi="Calibri" w:cs="Arial"/>
                      <w:sz w:val="16"/>
                      <w:szCs w:val="16"/>
                    </w:rPr>
                    <w:t xml:space="preserve">Provide a flexible workforce with the capacity and capability to deliver high standards of patient care </w:t>
                  </w:r>
                  <w:r>
                    <w:rPr>
                      <w:rFonts w:ascii="Calibri" w:hAnsi="Calibri" w:cs="Arial"/>
                      <w:sz w:val="16"/>
                      <w:szCs w:val="16"/>
                    </w:rPr>
                    <w:t>meeting the demands of service users, their carers and the health economy</w:t>
                  </w:r>
                </w:p>
              </w:txbxContent>
            </v:textbox>
          </v:roundrect>
        </w:pict>
      </w:r>
      <w:r>
        <w:rPr>
          <w:rFonts w:ascii="Calibri" w:hAnsi="Calibri"/>
          <w:b/>
          <w:noProof/>
          <w:lang w:eastAsia="en-GB"/>
        </w:rPr>
        <w:pict>
          <v:roundrect id="_x0000_s1052" style="position:absolute;left:0;text-align:left;margin-left:-3.75pt;margin-top:5.8pt;width:60pt;height:57pt;z-index:251704320" arcsize="10923f" fillcolor="#1f497d" strokecolor="#f2f2f2" strokeweight="3pt">
            <v:shadow on="t" type="perspective" color="#243f60" opacity=".5" offset="1pt" offset2="-1pt"/>
            <v:textbox style="mso-next-textbox:#_x0000_s1052">
              <w:txbxContent>
                <w:p w:rsidR="00F125BD" w:rsidRPr="004E4AE2" w:rsidRDefault="00F125BD" w:rsidP="00900FDF">
                  <w:pPr>
                    <w:jc w:val="center"/>
                    <w:rPr>
                      <w:rFonts w:ascii="Calibri" w:hAnsi="Calibri"/>
                      <w:color w:val="FFFFFF"/>
                      <w:sz w:val="16"/>
                      <w:szCs w:val="16"/>
                    </w:rPr>
                  </w:pPr>
                  <w:r>
                    <w:rPr>
                      <w:rFonts w:ascii="Calibri" w:hAnsi="Calibri"/>
                      <w:color w:val="FFFFFF"/>
                      <w:sz w:val="16"/>
                      <w:szCs w:val="16"/>
                    </w:rPr>
                    <w:t>Ensuring services are well led</w:t>
                  </w:r>
                </w:p>
              </w:txbxContent>
            </v:textbox>
          </v:roundrect>
        </w:pict>
      </w:r>
    </w:p>
    <w:p w:rsidR="00900FDF" w:rsidRDefault="005D2DB3" w:rsidP="00900FDF">
      <w:pPr>
        <w:ind w:firstLine="720"/>
        <w:rPr>
          <w:rFonts w:ascii="Calibri" w:hAnsi="Calibri"/>
          <w:b/>
        </w:rPr>
      </w:pPr>
      <w:r>
        <w:rPr>
          <w:rFonts w:ascii="Calibri" w:hAnsi="Calibri"/>
          <w:b/>
          <w:noProof/>
          <w:lang w:eastAsia="en-GB"/>
        </w:rPr>
        <w:pict>
          <v:roundrect id="_x0000_s1059" style="position:absolute;left:0;text-align:left;margin-left:630pt;margin-top:11.1pt;width:162pt;height:169.5pt;z-index:251711488" arcsize="10923f" fillcolor="#d99594" strokecolor="#f2f2f2" strokeweight="3pt">
            <v:shadow on="t" type="perspective" color="#243f60" opacity=".5" offset="1pt" offset2="-1pt"/>
            <v:textbox style="mso-next-textbox:#_x0000_s1059">
              <w:txbxContent>
                <w:p w:rsidR="00F125BD" w:rsidRPr="00854948" w:rsidRDefault="00F125BD" w:rsidP="00900FDF">
                  <w:pPr>
                    <w:jc w:val="center"/>
                    <w:rPr>
                      <w:rFonts w:asciiTheme="minorHAnsi" w:hAnsiTheme="minorHAnsi"/>
                      <w:b/>
                      <w:bCs/>
                      <w:sz w:val="16"/>
                      <w:szCs w:val="16"/>
                    </w:rPr>
                  </w:pPr>
                  <w:r w:rsidRPr="00854948">
                    <w:rPr>
                      <w:rFonts w:asciiTheme="minorHAnsi" w:hAnsiTheme="minorHAnsi"/>
                      <w:b/>
                      <w:bCs/>
                      <w:sz w:val="16"/>
                      <w:szCs w:val="16"/>
                    </w:rPr>
                    <w:t>Implement evidence-based best practice across medical pathways, including introduction of the model ward and seven day working</w:t>
                  </w:r>
                </w:p>
                <w:p w:rsidR="00F125BD" w:rsidRPr="00854948" w:rsidRDefault="00F125BD" w:rsidP="00900FDF">
                  <w:pPr>
                    <w:jc w:val="center"/>
                    <w:rPr>
                      <w:rFonts w:asciiTheme="minorHAnsi" w:hAnsiTheme="minorHAnsi"/>
                      <w:b/>
                      <w:bCs/>
                      <w:color w:val="000000"/>
                      <w:sz w:val="16"/>
                      <w:szCs w:val="16"/>
                    </w:rPr>
                  </w:pPr>
                  <w:r w:rsidRPr="00854948">
                    <w:rPr>
                      <w:rFonts w:asciiTheme="minorHAnsi" w:hAnsiTheme="minorHAnsi"/>
                      <w:b/>
                      <w:bCs/>
                      <w:color w:val="000000"/>
                      <w:sz w:val="16"/>
                      <w:szCs w:val="16"/>
                    </w:rPr>
                    <w:t>Work in partnership with social care and partner organisations in the primary care setting to ensure effective and timely transfers of care</w:t>
                  </w:r>
                </w:p>
                <w:p w:rsidR="00F125BD" w:rsidRPr="00854948" w:rsidRDefault="00F125BD" w:rsidP="00900FDF">
                  <w:pPr>
                    <w:pStyle w:val="PlainText"/>
                    <w:jc w:val="center"/>
                    <w:rPr>
                      <w:rFonts w:ascii="Calibri" w:hAnsi="Calibri"/>
                      <w:b/>
                      <w:bCs/>
                      <w:sz w:val="16"/>
                      <w:szCs w:val="16"/>
                    </w:rPr>
                  </w:pPr>
                  <w:r w:rsidRPr="00854948">
                    <w:rPr>
                      <w:rFonts w:ascii="Calibri" w:hAnsi="Calibri"/>
                      <w:b/>
                      <w:bCs/>
                      <w:sz w:val="16"/>
                      <w:szCs w:val="16"/>
                    </w:rPr>
                    <w:t>Reduce inappropriate hospital admissions, improve patient flow and reduce length of stay through utilisation of ambulatory care and Medical assessment unit</w:t>
                  </w:r>
                </w:p>
                <w:p w:rsidR="00F125BD" w:rsidRDefault="00F125BD" w:rsidP="00900FDF">
                  <w:pPr>
                    <w:jc w:val="center"/>
                    <w:rPr>
                      <w:rFonts w:ascii="Calibri" w:hAnsi="Calibri"/>
                      <w:b/>
                      <w:sz w:val="16"/>
                      <w:szCs w:val="16"/>
                    </w:rPr>
                  </w:pPr>
                  <w:r>
                    <w:rPr>
                      <w:rFonts w:ascii="Calibri" w:hAnsi="Calibri"/>
                      <w:b/>
                      <w:sz w:val="16"/>
                      <w:szCs w:val="16"/>
                    </w:rPr>
                    <w:t xml:space="preserve"> Realign capacity and workforce to commissioned activity;</w:t>
                  </w:r>
                </w:p>
                <w:p w:rsidR="00F125BD" w:rsidRPr="004E4AE2" w:rsidRDefault="00F125BD" w:rsidP="00900FDF">
                  <w:pPr>
                    <w:jc w:val="center"/>
                    <w:rPr>
                      <w:rFonts w:ascii="Calibri" w:hAnsi="Calibri"/>
                      <w:b/>
                      <w:sz w:val="16"/>
                      <w:szCs w:val="16"/>
                    </w:rPr>
                  </w:pPr>
                </w:p>
              </w:txbxContent>
            </v:textbox>
          </v:roundrect>
        </w:pict>
      </w:r>
    </w:p>
    <w:p w:rsidR="00900FDF" w:rsidRDefault="005D2DB3" w:rsidP="00900FDF">
      <w:pPr>
        <w:ind w:firstLine="720"/>
        <w:rPr>
          <w:rFonts w:ascii="Calibri" w:hAnsi="Calibri"/>
          <w:b/>
        </w:rPr>
      </w:pPr>
      <w:r>
        <w:rPr>
          <w:rFonts w:ascii="Calibri" w:hAnsi="Calibri"/>
          <w:b/>
          <w:noProof/>
          <w:lang w:eastAsia="en-GB"/>
        </w:rPr>
        <w:pict>
          <v:roundrect id="_x0000_s1074" style="position:absolute;left:0;text-align:left;margin-left:228.75pt;margin-top:1.45pt;width:251.25pt;height:21pt;z-index:251726848" arcsize="10923f" fillcolor="#d6e3bc" strokecolor="#f2f2f2" strokeweight="3pt">
            <v:shadow on="t" type="perspective" color="#243f60" opacity=".5" offset="1pt" offset2="-1pt"/>
            <v:textbox style="mso-next-textbox:#_x0000_s1074">
              <w:txbxContent>
                <w:p w:rsidR="00F125BD" w:rsidRPr="004254CC" w:rsidRDefault="00F125BD" w:rsidP="00900FDF">
                  <w:pPr>
                    <w:rPr>
                      <w:rFonts w:ascii="Calibri" w:hAnsi="Calibri"/>
                      <w:sz w:val="16"/>
                      <w:szCs w:val="16"/>
                    </w:rPr>
                  </w:pPr>
                  <w:r>
                    <w:rPr>
                      <w:rFonts w:ascii="Calibri" w:hAnsi="Calibri" w:cs="Arial"/>
                      <w:sz w:val="16"/>
                      <w:szCs w:val="16"/>
                    </w:rPr>
                    <w:t>Invest in and develop our staff to continually deliver high standards</w:t>
                  </w:r>
                </w:p>
              </w:txbxContent>
            </v:textbox>
          </v:roundrect>
        </w:pict>
      </w:r>
    </w:p>
    <w:p w:rsidR="00900FDF" w:rsidRDefault="00900FDF" w:rsidP="00900FDF">
      <w:pPr>
        <w:ind w:firstLine="720"/>
        <w:rPr>
          <w:rFonts w:ascii="Calibri" w:hAnsi="Calibri"/>
          <w:b/>
        </w:rPr>
      </w:pPr>
    </w:p>
    <w:p w:rsidR="00900FDF" w:rsidRDefault="005D2DB3" w:rsidP="00900FDF">
      <w:pPr>
        <w:ind w:firstLine="720"/>
        <w:rPr>
          <w:rFonts w:ascii="Calibri" w:hAnsi="Calibri"/>
          <w:b/>
        </w:rPr>
      </w:pPr>
      <w:r>
        <w:rPr>
          <w:rFonts w:ascii="Calibri" w:hAnsi="Calibri"/>
          <w:b/>
          <w:noProof/>
          <w:lang w:eastAsia="en-GB"/>
        </w:rPr>
        <w:pict>
          <v:roundrect id="_x0000_s1075" style="position:absolute;left:0;text-align:left;margin-left:228.75pt;margin-top:.1pt;width:386.05pt;height:30.75pt;z-index:251727872" arcsize="10923f" fillcolor="#d6e3bc [1302]" strokecolor="#f2f2f2 [3041]" strokeweight="3pt">
            <v:shadow on="t" type="perspective" color="#4e6128 [1606]" opacity=".5" offset="1pt" offset2="-1pt"/>
            <v:textbox style="mso-next-textbox:#_x0000_s1075">
              <w:txbxContent>
                <w:p w:rsidR="00F125BD" w:rsidRPr="00501574" w:rsidRDefault="00F125BD" w:rsidP="00900FDF">
                  <w:pPr>
                    <w:rPr>
                      <w:szCs w:val="16"/>
                    </w:rPr>
                  </w:pPr>
                  <w:r>
                    <w:rPr>
                      <w:rFonts w:ascii="Calibri" w:hAnsi="Calibri" w:cs="Arial"/>
                      <w:sz w:val="16"/>
                      <w:szCs w:val="16"/>
                    </w:rPr>
                    <w:t>Improve and drive two way communication to increase staff engagement and build staff confidence and capability</w:t>
                  </w:r>
                </w:p>
              </w:txbxContent>
            </v:textbox>
          </v:roundrect>
        </w:pict>
      </w:r>
    </w:p>
    <w:p w:rsidR="00900FDF" w:rsidRDefault="005D2DB3" w:rsidP="00900FDF">
      <w:pPr>
        <w:ind w:firstLine="720"/>
        <w:rPr>
          <w:rFonts w:ascii="Calibri" w:hAnsi="Calibri"/>
          <w:b/>
        </w:rPr>
      </w:pPr>
      <w:r>
        <w:rPr>
          <w:rFonts w:ascii="Calibri" w:hAnsi="Calibri"/>
          <w:b/>
          <w:noProof/>
          <w:lang w:eastAsia="en-GB"/>
        </w:rPr>
        <w:pict>
          <v:roundrect id="_x0000_s1081" style="position:absolute;left:0;text-align:left;margin-left:-3.75pt;margin-top:12.9pt;width:59.25pt;height:53.25pt;z-index:251735040" arcsize="10923f" fillcolor="#1f497d" strokecolor="#f2f2f2" strokeweight="3pt">
            <v:shadow on="t" type="perspective" color="#243f60" opacity=".5" offset="1pt" offset2="-1pt"/>
            <v:textbox style="mso-next-textbox:#_x0000_s1081">
              <w:txbxContent>
                <w:p w:rsidR="00F125BD" w:rsidRPr="004E4AE2" w:rsidRDefault="00F125BD" w:rsidP="00900FDF">
                  <w:pPr>
                    <w:jc w:val="center"/>
                    <w:rPr>
                      <w:rFonts w:ascii="Calibri" w:hAnsi="Calibri"/>
                      <w:color w:val="FFFFFF"/>
                      <w:sz w:val="16"/>
                      <w:szCs w:val="16"/>
                    </w:rPr>
                  </w:pPr>
                  <w:r>
                    <w:rPr>
                      <w:rFonts w:ascii="Calibri" w:hAnsi="Calibri"/>
                      <w:color w:val="FFFFFF"/>
                      <w:sz w:val="16"/>
                      <w:szCs w:val="16"/>
                    </w:rPr>
                    <w:t>Ensuring services are  responsive</w:t>
                  </w:r>
                </w:p>
              </w:txbxContent>
            </v:textbox>
          </v:roundrect>
        </w:pict>
      </w:r>
    </w:p>
    <w:p w:rsidR="00900FDF" w:rsidRDefault="005D2DB3" w:rsidP="00900FDF">
      <w:pPr>
        <w:ind w:firstLine="720"/>
        <w:rPr>
          <w:rFonts w:ascii="Calibri" w:hAnsi="Calibri"/>
          <w:b/>
        </w:rPr>
      </w:pPr>
      <w:r>
        <w:rPr>
          <w:rFonts w:ascii="Calibri" w:hAnsi="Calibri"/>
          <w:b/>
          <w:noProof/>
          <w:lang w:eastAsia="en-GB"/>
        </w:rPr>
        <w:pict>
          <v:roundrect id="_x0000_s1077" style="position:absolute;left:0;text-align:left;margin-left:369.75pt;margin-top:12.25pt;width:243.75pt;height:33pt;z-index:251729920" arcsize="10923f" fillcolor="#ccc0d9" strokecolor="#f2f2f2" strokeweight="3pt">
            <v:shadow on="t" type="perspective" color="#243f60" opacity=".5" offset="1pt" offset2="-1pt"/>
            <v:textbox style="mso-next-textbox:#_x0000_s1077">
              <w:txbxContent>
                <w:p w:rsidR="00F125BD" w:rsidRPr="005E3F12" w:rsidRDefault="00F125BD" w:rsidP="005E3F12">
                  <w:pPr>
                    <w:autoSpaceDE w:val="0"/>
                    <w:autoSpaceDN w:val="0"/>
                    <w:adjustRightInd w:val="0"/>
                    <w:rPr>
                      <w:rFonts w:ascii="Calibri" w:hAnsi="Calibri" w:cs="Arial"/>
                      <w:sz w:val="16"/>
                      <w:szCs w:val="16"/>
                      <w:lang w:eastAsia="en-GB"/>
                    </w:rPr>
                  </w:pPr>
                  <w:r w:rsidRPr="005E3F12">
                    <w:rPr>
                      <w:rFonts w:ascii="Calibri" w:hAnsi="Calibri" w:cs="Arial"/>
                      <w:sz w:val="16"/>
                      <w:szCs w:val="16"/>
                      <w:lang w:eastAsia="en-GB"/>
                    </w:rPr>
                    <w:t xml:space="preserve">Provide responsive, flexible and consistent services, appropriate to the needs of the patient and in line with commissioner intentions </w:t>
                  </w:r>
                </w:p>
                <w:p w:rsidR="00F125BD" w:rsidRPr="005E3F12" w:rsidRDefault="00F125BD" w:rsidP="005E3F12">
                  <w:pPr>
                    <w:rPr>
                      <w:szCs w:val="16"/>
                    </w:rPr>
                  </w:pPr>
                </w:p>
              </w:txbxContent>
            </v:textbox>
          </v:roundrect>
        </w:pict>
      </w:r>
      <w:r>
        <w:rPr>
          <w:rFonts w:ascii="Calibri" w:hAnsi="Calibri"/>
          <w:b/>
          <w:noProof/>
          <w:lang w:eastAsia="en-GB"/>
        </w:rPr>
        <w:pict>
          <v:roundrect id="_x0000_s1076" style="position:absolute;left:0;text-align:left;margin-left:228.75pt;margin-top:11.5pt;width:134.25pt;height:33pt;z-index:251728896" arcsize="10923f" fillcolor="#ccc0d9" strokecolor="#f2f2f2" strokeweight="3pt">
            <v:shadow on="t" type="perspective" color="#243f60" opacity=".5" offset="1pt" offset2="-1pt"/>
            <v:textbox style="mso-next-textbox:#_x0000_s1076">
              <w:txbxContent>
                <w:p w:rsidR="00F125BD" w:rsidRPr="00B971CF" w:rsidRDefault="00F125BD" w:rsidP="00900FDF">
                  <w:pPr>
                    <w:rPr>
                      <w:szCs w:val="16"/>
                    </w:rPr>
                  </w:pPr>
                  <w:r w:rsidRPr="00501574">
                    <w:rPr>
                      <w:rFonts w:ascii="Calibri" w:hAnsi="Calibri" w:cs="Tahoma"/>
                      <w:color w:val="000000"/>
                      <w:sz w:val="16"/>
                      <w:szCs w:val="16"/>
                    </w:rPr>
                    <w:t>Meet and sustain local and national performance standards</w:t>
                  </w:r>
                </w:p>
              </w:txbxContent>
            </v:textbox>
          </v:roundrect>
        </w:pict>
      </w:r>
      <w:r>
        <w:rPr>
          <w:rFonts w:ascii="Calibri" w:hAnsi="Calibri"/>
          <w:b/>
          <w:noProof/>
          <w:lang w:eastAsia="en-GB"/>
        </w:rPr>
        <w:pict>
          <v:roundrect id="_x0000_s1056" style="position:absolute;left:0;text-align:left;margin-left:63.75pt;margin-top:5.5pt;width:153pt;height:42.75pt;z-index:251708416" arcsize="10923f" fillcolor="#ccc0d9" strokecolor="#f2f2f2" strokeweight="3pt">
            <v:shadow on="t" type="perspective" color="#243f60" opacity=".5" offset="1pt" offset2="-1pt"/>
            <v:textbox style="mso-next-textbox:#_x0000_s1056">
              <w:txbxContent>
                <w:p w:rsidR="00F125BD" w:rsidRPr="004F6D60" w:rsidRDefault="00F125BD" w:rsidP="00900FDF">
                  <w:pPr>
                    <w:jc w:val="both"/>
                    <w:rPr>
                      <w:rFonts w:ascii="Calibri" w:hAnsi="Calibri" w:cs="Tahoma"/>
                      <w:color w:val="000000"/>
                      <w:sz w:val="16"/>
                      <w:szCs w:val="16"/>
                    </w:rPr>
                  </w:pPr>
                  <w:r w:rsidRPr="004F6D60">
                    <w:rPr>
                      <w:rFonts w:ascii="Calibri" w:hAnsi="Calibri" w:cs="Tahoma"/>
                      <w:color w:val="000000"/>
                      <w:sz w:val="16"/>
                      <w:szCs w:val="16"/>
                    </w:rPr>
                    <w:t>Provide efficient and effective services, affordable and desirable to patients and referrers.</w:t>
                  </w:r>
                </w:p>
                <w:p w:rsidR="00F125BD" w:rsidRPr="004F6D60" w:rsidRDefault="00F125BD" w:rsidP="00900FDF"/>
              </w:txbxContent>
            </v:textbox>
          </v:roundrect>
        </w:pict>
      </w:r>
    </w:p>
    <w:p w:rsidR="00900FDF" w:rsidRDefault="00900FDF" w:rsidP="00900FDF">
      <w:pPr>
        <w:ind w:firstLine="720"/>
        <w:rPr>
          <w:rFonts w:ascii="Calibri" w:hAnsi="Calibri"/>
          <w:b/>
        </w:rPr>
      </w:pPr>
    </w:p>
    <w:p w:rsidR="00900FDF" w:rsidRDefault="00900FDF" w:rsidP="00900FDF">
      <w:pPr>
        <w:ind w:firstLine="720"/>
        <w:rPr>
          <w:rFonts w:ascii="Calibri" w:hAnsi="Calibri"/>
          <w:b/>
        </w:rPr>
      </w:pPr>
    </w:p>
    <w:p w:rsidR="00900FDF" w:rsidRDefault="00900FDF" w:rsidP="00900FDF">
      <w:pPr>
        <w:ind w:firstLine="720"/>
        <w:rPr>
          <w:rFonts w:ascii="Calibri" w:hAnsi="Calibri"/>
          <w:b/>
        </w:rPr>
      </w:pPr>
    </w:p>
    <w:p w:rsidR="00900FDF" w:rsidRDefault="005D2DB3" w:rsidP="00900FDF">
      <w:pPr>
        <w:ind w:firstLine="720"/>
        <w:rPr>
          <w:rFonts w:ascii="Calibri" w:hAnsi="Calibri"/>
          <w:b/>
        </w:rPr>
      </w:pPr>
      <w:r>
        <w:rPr>
          <w:rFonts w:ascii="Calibri" w:hAnsi="Calibri"/>
          <w:b/>
          <w:noProof/>
          <w:lang w:eastAsia="en-GB"/>
        </w:rPr>
        <w:pict>
          <v:roundrect id="_x0000_s1079" style="position:absolute;left:0;text-align:left;margin-left:229.5pt;margin-top:1.25pt;width:388.5pt;height:22.5pt;z-index:251732992" arcsize="10923f" fillcolor="#fbd4b4 [1305]" strokecolor="#f2f2f2" strokeweight="3pt">
            <v:shadow on="t" type="perspective" color="#243f60" opacity=".5" offset="1pt" offset2="-1pt"/>
            <v:textbox style="mso-next-textbox:#_x0000_s1079">
              <w:txbxContent>
                <w:p w:rsidR="00F125BD" w:rsidRPr="00B971CF" w:rsidRDefault="00F125BD" w:rsidP="00900FDF">
                  <w:pPr>
                    <w:rPr>
                      <w:szCs w:val="16"/>
                    </w:rPr>
                  </w:pPr>
                  <w:r>
                    <w:rPr>
                      <w:rFonts w:ascii="Calibri" w:hAnsi="Calibri" w:cs="Tahoma"/>
                      <w:color w:val="000000"/>
                      <w:sz w:val="16"/>
                      <w:szCs w:val="16"/>
                    </w:rPr>
                    <w:t>Deliver the savings plan for each  year</w:t>
                  </w:r>
                </w:p>
              </w:txbxContent>
            </v:textbox>
          </v:roundrect>
        </w:pict>
      </w:r>
      <w:r>
        <w:rPr>
          <w:rFonts w:ascii="Calibri" w:hAnsi="Calibri"/>
          <w:b/>
          <w:noProof/>
          <w:lang w:eastAsia="en-GB"/>
        </w:rPr>
        <w:pict>
          <v:roundrect id="_x0000_s1053" style="position:absolute;left:0;text-align:left;margin-left:-4.5pt;margin-top:11.75pt;width:59.25pt;height:106.5pt;z-index:251705344" arcsize="10923f" fillcolor="#1f497d" strokecolor="#f2f2f2" strokeweight="3pt">
            <v:shadow on="t" type="perspective" color="#243f60" opacity=".5" offset="1pt" offset2="-1pt"/>
            <v:textbox style="mso-next-textbox:#_x0000_s1053">
              <w:txbxContent>
                <w:p w:rsidR="00F125BD" w:rsidRPr="004E4AE2" w:rsidRDefault="00F125BD" w:rsidP="00900FDF">
                  <w:pPr>
                    <w:jc w:val="center"/>
                    <w:rPr>
                      <w:rFonts w:ascii="Calibri" w:hAnsi="Calibri"/>
                      <w:color w:val="FFFFFF"/>
                      <w:sz w:val="16"/>
                      <w:szCs w:val="16"/>
                    </w:rPr>
                  </w:pPr>
                  <w:r>
                    <w:rPr>
                      <w:rFonts w:ascii="Calibri" w:hAnsi="Calibri"/>
                      <w:color w:val="FFFFFF"/>
                      <w:sz w:val="16"/>
                      <w:szCs w:val="16"/>
                    </w:rPr>
                    <w:t>Ensuring services are  effective</w:t>
                  </w:r>
                </w:p>
              </w:txbxContent>
            </v:textbox>
          </v:roundrect>
        </w:pict>
      </w:r>
    </w:p>
    <w:p w:rsidR="00900FDF" w:rsidRDefault="005D2DB3" w:rsidP="00900FDF">
      <w:pPr>
        <w:ind w:firstLine="720"/>
        <w:rPr>
          <w:rFonts w:ascii="Calibri" w:hAnsi="Calibri"/>
          <w:b/>
        </w:rPr>
      </w:pPr>
      <w:r>
        <w:rPr>
          <w:rFonts w:ascii="Calibri" w:hAnsi="Calibri"/>
          <w:b/>
          <w:noProof/>
          <w:lang w:eastAsia="en-GB"/>
        </w:rPr>
        <w:pict>
          <v:roundrect id="_x0000_s1055" style="position:absolute;left:0;text-align:left;margin-left:61.5pt;margin-top:2.1pt;width:155.25pt;height:34.5pt;z-index:251707392" arcsize="10923f" fillcolor="#fbd4b4 [1305]" strokecolor="#f2f2f2" strokeweight="3pt">
            <v:shadow on="t" type="perspective" color="#243f60" opacity=".5" offset="1pt" offset2="-1pt"/>
            <v:textbox style="mso-next-textbox:#_x0000_s1055">
              <w:txbxContent>
                <w:p w:rsidR="00F125BD" w:rsidRPr="004F6D60" w:rsidRDefault="00F125BD" w:rsidP="00900FDF">
                  <w:pPr>
                    <w:rPr>
                      <w:sz w:val="16"/>
                      <w:szCs w:val="16"/>
                    </w:rPr>
                  </w:pPr>
                  <w:r w:rsidRPr="004F6D60">
                    <w:rPr>
                      <w:rFonts w:ascii="Calibri" w:hAnsi="Calibri" w:cs="Tahoma"/>
                      <w:color w:val="000000"/>
                      <w:sz w:val="16"/>
                      <w:szCs w:val="16"/>
                    </w:rPr>
                    <w:t>Provide  affordable services and demonstrate value for money</w:t>
                  </w:r>
                </w:p>
              </w:txbxContent>
            </v:textbox>
          </v:roundrect>
        </w:pict>
      </w:r>
    </w:p>
    <w:p w:rsidR="00900FDF" w:rsidRDefault="005D2DB3" w:rsidP="00900FDF">
      <w:pPr>
        <w:ind w:firstLine="720"/>
        <w:rPr>
          <w:rFonts w:ascii="Calibri" w:hAnsi="Calibri"/>
          <w:b/>
        </w:rPr>
      </w:pPr>
      <w:r>
        <w:rPr>
          <w:rFonts w:ascii="Calibri" w:hAnsi="Calibri"/>
          <w:b/>
          <w:noProof/>
          <w:lang w:eastAsia="en-GB"/>
        </w:rPr>
        <w:pict>
          <v:roundrect id="_x0000_s1078" style="position:absolute;left:0;text-align:left;margin-left:229.5pt;margin-top:.65pt;width:389.25pt;height:23.25pt;z-index:251731968" arcsize="10923f" fillcolor="#fbd4b4 [1305]" strokecolor="#f2f2f2" strokeweight="3pt">
            <v:shadow on="t" type="perspective" color="#243f60" opacity=".5" offset="1pt" offset2="-1pt"/>
            <v:textbox style="mso-next-textbox:#_x0000_s1078">
              <w:txbxContent>
                <w:p w:rsidR="00F125BD" w:rsidRPr="00B971CF" w:rsidRDefault="00F125BD" w:rsidP="00900FDF">
                  <w:pPr>
                    <w:rPr>
                      <w:szCs w:val="16"/>
                    </w:rPr>
                  </w:pPr>
                  <w:r w:rsidRPr="00501574">
                    <w:rPr>
                      <w:rFonts w:ascii="Calibri" w:hAnsi="Calibri" w:cs="Tahoma"/>
                      <w:color w:val="000000"/>
                      <w:sz w:val="16"/>
                      <w:szCs w:val="16"/>
                    </w:rPr>
                    <w:t>Deliver the financial plan for revenue income and expenditure, capital expenditure and cash</w:t>
                  </w:r>
                </w:p>
              </w:txbxContent>
            </v:textbox>
          </v:roundrect>
        </w:pict>
      </w:r>
    </w:p>
    <w:p w:rsidR="00900FDF" w:rsidRDefault="00900FDF" w:rsidP="00900FDF">
      <w:pPr>
        <w:ind w:firstLine="720"/>
        <w:rPr>
          <w:rFonts w:ascii="Calibri" w:hAnsi="Calibri"/>
          <w:b/>
        </w:rPr>
      </w:pPr>
    </w:p>
    <w:p w:rsidR="00900FDF" w:rsidRDefault="005D2DB3" w:rsidP="00900FDF">
      <w:pPr>
        <w:ind w:firstLine="720"/>
        <w:rPr>
          <w:rFonts w:ascii="Calibri" w:hAnsi="Calibri"/>
          <w:b/>
        </w:rPr>
      </w:pPr>
      <w:r>
        <w:rPr>
          <w:rFonts w:ascii="Calibri" w:hAnsi="Calibri"/>
          <w:b/>
          <w:noProof/>
          <w:lang w:eastAsia="en-GB"/>
        </w:rPr>
        <w:pict>
          <v:roundrect id="_x0000_s1080" style="position:absolute;left:0;text-align:left;margin-left:229.5pt;margin-top:1.55pt;width:389.25pt;height:21pt;z-index:251734016" arcsize="10923f" fillcolor="#fbd4b4 [1305]" strokecolor="#f2f2f2" strokeweight="3pt">
            <v:shadow on="t" type="perspective" color="#243f60" opacity=".5" offset="1pt" offset2="-1pt"/>
            <v:textbox style="mso-next-textbox:#_x0000_s1080">
              <w:txbxContent>
                <w:p w:rsidR="00F125BD" w:rsidRPr="00B971CF" w:rsidRDefault="00F125BD" w:rsidP="00900FDF">
                  <w:pPr>
                    <w:rPr>
                      <w:szCs w:val="16"/>
                    </w:rPr>
                  </w:pPr>
                  <w:r>
                    <w:rPr>
                      <w:rFonts w:ascii="Calibri" w:hAnsi="Calibri" w:cs="Tahoma"/>
                      <w:color w:val="000000"/>
                      <w:sz w:val="16"/>
                      <w:szCs w:val="16"/>
                    </w:rPr>
                    <w:t>Deliver the Estates and IM&amp;T plans to support safe, effective and efficient service delivery</w:t>
                  </w:r>
                </w:p>
              </w:txbxContent>
            </v:textbox>
          </v:roundrect>
        </w:pict>
      </w:r>
    </w:p>
    <w:p w:rsidR="00900FDF" w:rsidRDefault="005D2DB3" w:rsidP="00900FDF">
      <w:pPr>
        <w:ind w:firstLine="720"/>
        <w:rPr>
          <w:rFonts w:ascii="Calibri" w:hAnsi="Calibri"/>
          <w:b/>
        </w:rPr>
      </w:pPr>
      <w:r>
        <w:rPr>
          <w:rFonts w:ascii="Calibri" w:hAnsi="Calibri"/>
          <w:b/>
          <w:noProof/>
          <w:lang w:eastAsia="en-GB"/>
        </w:rPr>
        <w:pict>
          <v:roundrect id="_x0000_s1064" style="position:absolute;left:0;text-align:left;margin-left:627.75pt;margin-top:8.4pt;width:168.75pt;height:21.75pt;z-index:251716608" arcsize="10923f" fillcolor="#4f81bd" strokecolor="#f2f2f2" strokeweight="3pt">
            <v:shadow on="t" type="perspective" color="#243f60" opacity=".5" offset="1pt" offset2="-1pt"/>
            <v:textbox style="mso-next-textbox:#_x0000_s1064">
              <w:txbxContent>
                <w:p w:rsidR="00F125BD" w:rsidRPr="004E4AE2" w:rsidRDefault="00F125BD" w:rsidP="00900FDF">
                  <w:pPr>
                    <w:jc w:val="center"/>
                    <w:rPr>
                      <w:rFonts w:ascii="Calibri" w:hAnsi="Calibri"/>
                      <w:b/>
                      <w:color w:val="FFFFFF"/>
                      <w:sz w:val="16"/>
                      <w:szCs w:val="16"/>
                    </w:rPr>
                  </w:pPr>
                  <w:r w:rsidRPr="004E4AE2">
                    <w:rPr>
                      <w:rFonts w:ascii="Calibri" w:hAnsi="Calibri"/>
                      <w:b/>
                      <w:color w:val="FFFFFF"/>
                      <w:sz w:val="16"/>
                      <w:szCs w:val="16"/>
                    </w:rPr>
                    <w:t>Our Financial Plan</w:t>
                  </w:r>
                </w:p>
              </w:txbxContent>
            </v:textbox>
          </v:roundrect>
        </w:pict>
      </w:r>
      <w:r>
        <w:rPr>
          <w:rFonts w:ascii="Calibri" w:hAnsi="Calibri"/>
          <w:b/>
          <w:noProof/>
          <w:lang w:eastAsia="en-GB"/>
        </w:rPr>
        <w:pict>
          <v:roundrect id="_x0000_s1054" style="position:absolute;left:0;text-align:left;margin-left:61.5pt;margin-top:.9pt;width:155.25pt;height:50.25pt;z-index:251706368" arcsize="10923f" fillcolor="#fbd4b4 [1305]" strokecolor="#f2f2f2" strokeweight="3pt">
            <v:shadow on="t" type="perspective" color="#243f60" opacity=".5" offset="1pt" offset2="-1pt"/>
            <v:textbox style="mso-next-textbox:#_x0000_s1054">
              <w:txbxContent>
                <w:p w:rsidR="00F125BD" w:rsidRPr="001B0713" w:rsidRDefault="00F125BD" w:rsidP="00900FDF">
                  <w:pPr>
                    <w:tabs>
                      <w:tab w:val="num" w:pos="34"/>
                    </w:tabs>
                    <w:ind w:left="34"/>
                    <w:jc w:val="both"/>
                    <w:rPr>
                      <w:rFonts w:ascii="Calibri" w:hAnsi="Calibri"/>
                      <w:i/>
                      <w:iCs/>
                      <w:sz w:val="20"/>
                      <w:szCs w:val="20"/>
                    </w:rPr>
                  </w:pPr>
                  <w:r w:rsidRPr="004F6D60">
                    <w:rPr>
                      <w:rFonts w:ascii="Calibri" w:hAnsi="Calibri"/>
                      <w:iCs/>
                      <w:sz w:val="16"/>
                      <w:szCs w:val="16"/>
                    </w:rPr>
                    <w:t xml:space="preserve">Secure a strategic partner(s) to manage the future delivery of clinically and financially sustainable and viable services </w:t>
                  </w:r>
                </w:p>
                <w:p w:rsidR="00F125BD" w:rsidRPr="004F6D60" w:rsidRDefault="00F125BD" w:rsidP="00900FDF"/>
              </w:txbxContent>
            </v:textbox>
          </v:roundrect>
        </w:pict>
      </w:r>
    </w:p>
    <w:p w:rsidR="00900FDF" w:rsidRDefault="005D2DB3" w:rsidP="00900FDF">
      <w:pPr>
        <w:ind w:firstLine="720"/>
        <w:rPr>
          <w:rFonts w:ascii="Calibri" w:hAnsi="Calibri"/>
          <w:b/>
        </w:rPr>
      </w:pPr>
      <w:r>
        <w:rPr>
          <w:rFonts w:ascii="Calibri" w:hAnsi="Calibri"/>
          <w:b/>
          <w:noProof/>
          <w:lang w:eastAsia="en-GB"/>
        </w:rPr>
        <w:pict>
          <v:roundrect id="_x0000_s1058" style="position:absolute;left:0;text-align:left;margin-left:229.5pt;margin-top:4.7pt;width:388.5pt;height:32.25pt;z-index:251710464" arcsize="10923f" fillcolor="#fbd4b4 [1305]" strokecolor="#f2f2f2" strokeweight="3pt">
            <v:shadow on="t" type="perspective" color="#243f60" opacity=".5" offset="1pt" offset2="-1pt"/>
            <v:textbox style="mso-next-textbox:#_x0000_s1058">
              <w:txbxContent>
                <w:p w:rsidR="00F125BD" w:rsidRPr="00B971CF" w:rsidRDefault="00F125BD" w:rsidP="00900FDF">
                  <w:pPr>
                    <w:rPr>
                      <w:szCs w:val="16"/>
                    </w:rPr>
                  </w:pPr>
                  <w:r w:rsidRPr="00501574">
                    <w:rPr>
                      <w:rFonts w:ascii="Calibri" w:hAnsi="Calibri"/>
                      <w:sz w:val="16"/>
                      <w:szCs w:val="16"/>
                    </w:rPr>
                    <w:t>Deliver the Trust’s responsibilities within the procurement programme as defined in the Project Initiation Document</w:t>
                  </w:r>
                </w:p>
              </w:txbxContent>
            </v:textbox>
          </v:roundrect>
        </w:pict>
      </w:r>
    </w:p>
    <w:p w:rsidR="00900FDF" w:rsidRDefault="005D2DB3" w:rsidP="00900FDF">
      <w:pPr>
        <w:ind w:firstLine="720"/>
        <w:rPr>
          <w:rFonts w:ascii="Calibri" w:hAnsi="Calibri"/>
          <w:b/>
        </w:rPr>
      </w:pPr>
      <w:r>
        <w:rPr>
          <w:rFonts w:ascii="Calibri" w:hAnsi="Calibri"/>
          <w:b/>
          <w:noProof/>
          <w:lang w:eastAsia="en-GB"/>
        </w:rPr>
        <w:pict>
          <v:roundrect id="_x0000_s1066" style="position:absolute;left:0;text-align:left;margin-left:628.5pt;margin-top:7.05pt;width:172.5pt;height:78pt;z-index:251718656" arcsize="10923f" fillcolor="#95b3d7" strokecolor="#f2f2f2" strokeweight="3pt">
            <v:shadow on="t" type="perspective" color="#243f60" opacity=".5" offset="1pt" offset2="-1pt"/>
            <v:textbox style="mso-next-textbox:#_x0000_s1066">
              <w:txbxContent>
                <w:p w:rsidR="00F125BD" w:rsidRPr="008705E9" w:rsidRDefault="00F125BD" w:rsidP="00900FDF">
                  <w:pPr>
                    <w:autoSpaceDE w:val="0"/>
                    <w:autoSpaceDN w:val="0"/>
                    <w:adjustRightInd w:val="0"/>
                    <w:rPr>
                      <w:szCs w:val="20"/>
                    </w:rPr>
                  </w:pPr>
                  <w:r>
                    <w:rPr>
                      <w:rFonts w:ascii="Calibri" w:hAnsi="Calibri" w:cs="Arial"/>
                      <w:color w:val="000000"/>
                      <w:sz w:val="16"/>
                      <w:szCs w:val="16"/>
                    </w:rPr>
                    <w:t>Our plan is to deliver the planned deficit or better for 2014/15 and achieve the national efficiency requirement of 4%, which will be  a combination of service redesign, increased efficiencies, income generation, productivity and improved procurement.</w:t>
                  </w:r>
                </w:p>
              </w:txbxContent>
            </v:textbox>
          </v:roundrect>
        </w:pict>
      </w:r>
    </w:p>
    <w:p w:rsidR="00900FDF" w:rsidRDefault="00900FDF" w:rsidP="00900FDF">
      <w:pPr>
        <w:ind w:firstLine="720"/>
        <w:rPr>
          <w:rFonts w:ascii="Calibri" w:hAnsi="Calibri"/>
          <w:b/>
        </w:rPr>
      </w:pPr>
    </w:p>
    <w:p w:rsidR="00900FDF" w:rsidRDefault="005D2DB3" w:rsidP="00900FDF">
      <w:pPr>
        <w:rPr>
          <w:rFonts w:ascii="Calibri" w:hAnsi="Calibri"/>
          <w:b/>
        </w:rPr>
      </w:pPr>
      <w:r>
        <w:rPr>
          <w:rFonts w:ascii="Calibri" w:hAnsi="Calibri"/>
          <w:b/>
          <w:noProof/>
          <w:lang w:eastAsia="en-GB"/>
        </w:rPr>
        <w:pict>
          <v:roundrect id="_x0000_s1063" style="position:absolute;margin-left:-6.75pt;margin-top:1.15pt;width:625.5pt;height:18.75pt;z-index:251715584" arcsize="10923f" fillcolor="#4f81bd" strokecolor="#f2f2f2" strokeweight="3pt">
            <v:shadow on="t" type="perspective" color="#243f60" opacity=".5" offset="1pt" offset2="-1pt"/>
            <v:textbox style="mso-next-textbox:#_x0000_s1063">
              <w:txbxContent>
                <w:p w:rsidR="00F125BD" w:rsidRPr="004E4AE2" w:rsidRDefault="00F125BD" w:rsidP="00900FDF">
                  <w:pPr>
                    <w:rPr>
                      <w:rFonts w:ascii="Calibri" w:hAnsi="Calibri"/>
                      <w:b/>
                      <w:color w:val="FFFFFF"/>
                      <w:sz w:val="16"/>
                      <w:szCs w:val="16"/>
                    </w:rPr>
                  </w:pPr>
                  <w:r w:rsidRPr="004E4AE2">
                    <w:rPr>
                      <w:rFonts w:ascii="Calibri" w:hAnsi="Calibri"/>
                      <w:b/>
                      <w:color w:val="FFFFFF"/>
                      <w:sz w:val="16"/>
                      <w:szCs w:val="16"/>
                    </w:rPr>
                    <w:t>Infrastructure Development Priorities</w:t>
                  </w:r>
                </w:p>
              </w:txbxContent>
            </v:textbox>
          </v:roundrect>
        </w:pict>
      </w:r>
      <w:r>
        <w:rPr>
          <w:rFonts w:ascii="Calibri" w:hAnsi="Calibri"/>
          <w:b/>
          <w:noProof/>
          <w:lang w:eastAsia="en-GB"/>
        </w:rPr>
        <w:pict>
          <v:roundrect id="_x0000_s1065" style="position:absolute;margin-left:-6.75pt;margin-top:19.9pt;width:625.5pt;height:38.25pt;z-index:251717632" arcsize="10923f" fillcolor="#95b3d7" strokecolor="#f2f2f2" strokeweight="3pt">
            <v:shadow on="t" type="perspective" color="#243f60" opacity=".5" offset="1pt" offset2="-1pt"/>
            <v:textbox style="mso-next-textbox:#_x0000_s1065">
              <w:txbxContent>
                <w:p w:rsidR="00F125BD" w:rsidRPr="004E4AE2" w:rsidRDefault="00F125BD" w:rsidP="00900FDF">
                  <w:pPr>
                    <w:autoSpaceDE w:val="0"/>
                    <w:autoSpaceDN w:val="0"/>
                    <w:adjustRightInd w:val="0"/>
                    <w:rPr>
                      <w:rFonts w:ascii="Calibri" w:hAnsi="Calibri"/>
                      <w:sz w:val="16"/>
                      <w:szCs w:val="16"/>
                    </w:rPr>
                  </w:pPr>
                  <w:r w:rsidRPr="00636684">
                    <w:rPr>
                      <w:rFonts w:ascii="Calibri" w:hAnsi="Calibri"/>
                      <w:sz w:val="16"/>
                      <w:szCs w:val="16"/>
                    </w:rPr>
                    <w:t xml:space="preserve">We expect to invest </w:t>
                  </w:r>
                  <w:r>
                    <w:rPr>
                      <w:rFonts w:ascii="Calibri" w:hAnsi="Calibri"/>
                      <w:sz w:val="16"/>
                      <w:szCs w:val="16"/>
                    </w:rPr>
                    <w:t>capital</w:t>
                  </w:r>
                  <w:r w:rsidRPr="00636684">
                    <w:rPr>
                      <w:rFonts w:ascii="Calibri" w:hAnsi="Calibri"/>
                      <w:sz w:val="16"/>
                      <w:szCs w:val="16"/>
                    </w:rPr>
                    <w:t xml:space="preserve"> in our estate and infrastructure during </w:t>
                  </w:r>
                  <w:r>
                    <w:rPr>
                      <w:rFonts w:ascii="Calibri" w:hAnsi="Calibri"/>
                      <w:sz w:val="16"/>
                      <w:szCs w:val="16"/>
                    </w:rPr>
                    <w:t xml:space="preserve">each of </w:t>
                  </w:r>
                  <w:r w:rsidRPr="00636684">
                    <w:rPr>
                      <w:rFonts w:ascii="Calibri" w:hAnsi="Calibri"/>
                      <w:sz w:val="16"/>
                      <w:szCs w:val="16"/>
                    </w:rPr>
                    <w:t xml:space="preserve">2014/15 </w:t>
                  </w:r>
                  <w:r>
                    <w:rPr>
                      <w:rFonts w:ascii="Calibri" w:hAnsi="Calibri"/>
                      <w:sz w:val="16"/>
                      <w:szCs w:val="16"/>
                    </w:rPr>
                    <w:t xml:space="preserve">and </w:t>
                  </w:r>
                  <w:r w:rsidRPr="00636684">
                    <w:rPr>
                      <w:rFonts w:ascii="Calibri" w:hAnsi="Calibri"/>
                      <w:sz w:val="16"/>
                      <w:szCs w:val="16"/>
                    </w:rPr>
                    <w:t xml:space="preserve">2015/216 , focussed </w:t>
                  </w:r>
                  <w:r w:rsidRPr="00636684">
                    <w:rPr>
                      <w:rFonts w:asciiTheme="minorHAnsi" w:hAnsiTheme="minorHAnsi"/>
                      <w:sz w:val="16"/>
                      <w:szCs w:val="16"/>
                    </w:rPr>
                    <w:t xml:space="preserve">on </w:t>
                  </w:r>
                  <w:r>
                    <w:rPr>
                      <w:rFonts w:asciiTheme="minorHAnsi" w:hAnsiTheme="minorHAnsi"/>
                      <w:sz w:val="16"/>
                      <w:szCs w:val="16"/>
                    </w:rPr>
                    <w:t>a replacement Patient administration</w:t>
                  </w:r>
                  <w:r w:rsidRPr="00636684">
                    <w:rPr>
                      <w:rFonts w:asciiTheme="minorHAnsi" w:hAnsiTheme="minorHAnsi"/>
                      <w:sz w:val="16"/>
                      <w:szCs w:val="16"/>
                    </w:rPr>
                    <w:t xml:space="preserve"> System</w:t>
                  </w:r>
                  <w:r>
                    <w:rPr>
                      <w:rFonts w:asciiTheme="minorHAnsi" w:hAnsiTheme="minorHAnsi"/>
                      <w:sz w:val="16"/>
                      <w:szCs w:val="16"/>
                    </w:rPr>
                    <w:t xml:space="preserve">, </w:t>
                  </w:r>
                  <w:r w:rsidRPr="00636684">
                    <w:rPr>
                      <w:rFonts w:asciiTheme="minorHAnsi" w:hAnsiTheme="minorHAnsi"/>
                      <w:sz w:val="16"/>
                      <w:szCs w:val="16"/>
                    </w:rPr>
                    <w:t>Implementation of Order Comm</w:t>
                  </w:r>
                  <w:r>
                    <w:rPr>
                      <w:rFonts w:asciiTheme="minorHAnsi" w:hAnsiTheme="minorHAnsi"/>
                      <w:sz w:val="16"/>
                      <w:szCs w:val="16"/>
                    </w:rPr>
                    <w:t>unication</w:t>
                  </w:r>
                  <w:r w:rsidRPr="00636684">
                    <w:rPr>
                      <w:rFonts w:asciiTheme="minorHAnsi" w:hAnsiTheme="minorHAnsi"/>
                      <w:sz w:val="16"/>
                      <w:szCs w:val="16"/>
                    </w:rPr>
                    <w:t>s</w:t>
                  </w:r>
                  <w:r>
                    <w:rPr>
                      <w:rFonts w:asciiTheme="minorHAnsi" w:hAnsiTheme="minorHAnsi"/>
                      <w:sz w:val="16"/>
                      <w:szCs w:val="16"/>
                    </w:rPr>
                    <w:t xml:space="preserve"> system and ward, radiology, critical care  and theatre refurbishments. In addition, IT and medical e</w:t>
                  </w:r>
                  <w:r w:rsidRPr="00636684">
                    <w:rPr>
                      <w:rFonts w:asciiTheme="minorHAnsi" w:hAnsiTheme="minorHAnsi"/>
                      <w:sz w:val="16"/>
                      <w:szCs w:val="16"/>
                    </w:rPr>
                    <w:t>quipment</w:t>
                  </w:r>
                  <w:r>
                    <w:rPr>
                      <w:rFonts w:asciiTheme="minorHAnsi" w:hAnsiTheme="minorHAnsi"/>
                      <w:sz w:val="16"/>
                      <w:szCs w:val="16"/>
                    </w:rPr>
                    <w:t>,</w:t>
                  </w:r>
                  <w:r w:rsidRPr="00636684">
                    <w:rPr>
                      <w:rFonts w:asciiTheme="minorHAnsi" w:hAnsiTheme="minorHAnsi"/>
                      <w:sz w:val="16"/>
                      <w:szCs w:val="16"/>
                    </w:rPr>
                    <w:t xml:space="preserve"> </w:t>
                  </w:r>
                  <w:r>
                    <w:rPr>
                      <w:rFonts w:asciiTheme="minorHAnsi" w:hAnsiTheme="minorHAnsi"/>
                      <w:sz w:val="16"/>
                      <w:szCs w:val="16"/>
                    </w:rPr>
                    <w:t xml:space="preserve">and </w:t>
                  </w:r>
                  <w:r w:rsidRPr="00636684">
                    <w:rPr>
                      <w:rFonts w:asciiTheme="minorHAnsi" w:hAnsiTheme="minorHAnsi"/>
                      <w:sz w:val="16"/>
                      <w:szCs w:val="16"/>
                    </w:rPr>
                    <w:t>estate power generation</w:t>
                  </w:r>
                  <w:r>
                    <w:rPr>
                      <w:rFonts w:asciiTheme="minorHAnsi" w:hAnsiTheme="minorHAnsi"/>
                      <w:sz w:val="16"/>
                      <w:szCs w:val="16"/>
                    </w:rPr>
                    <w:t>.</w:t>
                  </w:r>
                  <w:r>
                    <w:rPr>
                      <w:rFonts w:asciiTheme="majorHAnsi" w:hAnsiTheme="majorHAnsi"/>
                      <w:szCs w:val="22"/>
                    </w:rPr>
                    <w:t xml:space="preserve">  </w:t>
                  </w:r>
                </w:p>
              </w:txbxContent>
            </v:textbox>
          </v:roundrect>
        </w:pict>
      </w:r>
    </w:p>
    <w:p w:rsidR="00B65688" w:rsidRDefault="005D2DB3" w:rsidP="00900FDF">
      <w:pPr>
        <w:rPr>
          <w:rFonts w:ascii="Calibri" w:hAnsi="Calibri" w:cs="Arial"/>
          <w:b/>
          <w:szCs w:val="22"/>
        </w:rPr>
        <w:sectPr w:rsidR="00B65688" w:rsidSect="00B65688">
          <w:headerReference w:type="default" r:id="rId17"/>
          <w:type w:val="continuous"/>
          <w:pgSz w:w="16838" w:h="11906" w:orient="landscape"/>
          <w:pgMar w:top="720" w:right="720" w:bottom="720" w:left="720" w:header="680" w:footer="708" w:gutter="0"/>
          <w:cols w:space="708"/>
          <w:titlePg/>
          <w:docGrid w:linePitch="360"/>
        </w:sectPr>
      </w:pPr>
      <w:r w:rsidRPr="005D2DB3">
        <w:rPr>
          <w:rFonts w:ascii="Calibri" w:hAnsi="Calibri"/>
          <w:b/>
          <w:noProof/>
          <w:lang w:eastAsia="en-GB"/>
        </w:rPr>
        <w:pict>
          <v:shape id="_x0000_s1034" type="#_x0000_t202" style="position:absolute;margin-left:223.5pt;margin-top:-29.4pt;width:246pt;height:21.85pt;z-index:251660288" stroked="f">
            <v:textbox style="mso-next-textbox:#_x0000_s1034">
              <w:txbxContent>
                <w:p w:rsidR="00F125BD" w:rsidRPr="00973BAB" w:rsidRDefault="00F125BD" w:rsidP="00B95A8B">
                  <w:pPr>
                    <w:jc w:val="center"/>
                    <w:rPr>
                      <w:rFonts w:ascii="Calibri" w:hAnsi="Calibri"/>
                      <w:b/>
                      <w:sz w:val="20"/>
                      <w:szCs w:val="20"/>
                    </w:rPr>
                  </w:pPr>
                  <w:r w:rsidRPr="00973BAB">
                    <w:rPr>
                      <w:rFonts w:ascii="Calibri" w:hAnsi="Calibri"/>
                      <w:b/>
                      <w:sz w:val="20"/>
                      <w:szCs w:val="20"/>
                    </w:rPr>
                    <w:t>Summary Business Plan</w:t>
                  </w:r>
                </w:p>
              </w:txbxContent>
            </v:textbox>
          </v:shape>
        </w:pict>
      </w:r>
    </w:p>
    <w:p w:rsidR="00FE6768" w:rsidRPr="00D61AF1" w:rsidRDefault="00B65688" w:rsidP="00FE6768">
      <w:pPr>
        <w:ind w:left="360" w:right="-688" w:hanging="360"/>
        <w:rPr>
          <w:rFonts w:ascii="Calibri" w:hAnsi="Calibri" w:cs="Arial"/>
          <w:b/>
          <w:color w:val="4F81BD" w:themeColor="accent1"/>
          <w:sz w:val="28"/>
          <w:szCs w:val="28"/>
        </w:rPr>
      </w:pPr>
      <w:r w:rsidRPr="00D61AF1">
        <w:rPr>
          <w:rFonts w:ascii="Calibri" w:hAnsi="Calibri" w:cs="Arial"/>
          <w:b/>
          <w:color w:val="4F81BD" w:themeColor="accent1"/>
          <w:sz w:val="28"/>
          <w:szCs w:val="28"/>
        </w:rPr>
        <w:lastRenderedPageBreak/>
        <w:t>2</w:t>
      </w:r>
      <w:r w:rsidR="00FE6768" w:rsidRPr="00D61AF1">
        <w:rPr>
          <w:rFonts w:ascii="Calibri" w:hAnsi="Calibri" w:cs="Arial"/>
          <w:b/>
          <w:color w:val="4F81BD" w:themeColor="accent1"/>
          <w:sz w:val="28"/>
          <w:szCs w:val="28"/>
        </w:rPr>
        <w:t>.</w:t>
      </w:r>
      <w:r w:rsidR="00FE6768" w:rsidRPr="00D61AF1">
        <w:rPr>
          <w:rFonts w:ascii="Calibri" w:hAnsi="Calibri" w:cs="Arial"/>
          <w:b/>
          <w:color w:val="4F81BD" w:themeColor="accent1"/>
          <w:sz w:val="28"/>
          <w:szCs w:val="28"/>
        </w:rPr>
        <w:tab/>
      </w:r>
      <w:r w:rsidR="00FE6768" w:rsidRPr="00D61AF1">
        <w:rPr>
          <w:rFonts w:ascii="Calibri" w:hAnsi="Calibri" w:cs="Arial"/>
          <w:b/>
          <w:color w:val="4F81BD" w:themeColor="accent1"/>
          <w:sz w:val="28"/>
          <w:szCs w:val="28"/>
        </w:rPr>
        <w:tab/>
      </w:r>
      <w:r w:rsidR="005274D8" w:rsidRPr="00D61AF1">
        <w:rPr>
          <w:rFonts w:ascii="Calibri" w:hAnsi="Calibri" w:cs="Arial"/>
          <w:b/>
          <w:color w:val="4F81BD" w:themeColor="accent1"/>
          <w:sz w:val="28"/>
          <w:szCs w:val="28"/>
        </w:rPr>
        <w:t>Strategic Context</w:t>
      </w:r>
    </w:p>
    <w:p w:rsidR="00FE6768" w:rsidRPr="005E08F8" w:rsidRDefault="00FE6768" w:rsidP="00FE6768">
      <w:pPr>
        <w:ind w:left="360" w:right="-688"/>
        <w:rPr>
          <w:rFonts w:ascii="Calibri" w:hAnsi="Calibri" w:cs="Arial"/>
          <w:szCs w:val="22"/>
        </w:rPr>
      </w:pPr>
    </w:p>
    <w:p w:rsidR="00115848" w:rsidRPr="005E08F8" w:rsidRDefault="00FE6768" w:rsidP="00FE6768">
      <w:pPr>
        <w:ind w:right="-688"/>
        <w:rPr>
          <w:rFonts w:ascii="Calibri" w:hAnsi="Calibri" w:cs="Arial"/>
          <w:szCs w:val="22"/>
        </w:rPr>
      </w:pPr>
      <w:r w:rsidRPr="005E08F8">
        <w:rPr>
          <w:rFonts w:ascii="Calibri" w:hAnsi="Calibri" w:cs="Arial"/>
          <w:b/>
          <w:szCs w:val="22"/>
        </w:rPr>
        <w:t>2.1</w:t>
      </w:r>
      <w:r w:rsidRPr="005E08F8">
        <w:rPr>
          <w:rFonts w:ascii="Calibri" w:hAnsi="Calibri" w:cs="Arial"/>
          <w:b/>
          <w:szCs w:val="22"/>
        </w:rPr>
        <w:tab/>
      </w:r>
      <w:r w:rsidR="005274D8" w:rsidRPr="005E08F8">
        <w:rPr>
          <w:rFonts w:ascii="Calibri" w:hAnsi="Calibri" w:cs="Arial"/>
          <w:b/>
          <w:szCs w:val="22"/>
        </w:rPr>
        <w:t>Trust Profile</w:t>
      </w:r>
    </w:p>
    <w:p w:rsidR="00461749" w:rsidRPr="005E08F8" w:rsidRDefault="009B6D00" w:rsidP="009B6D00">
      <w:pPr>
        <w:ind w:left="710" w:hanging="710"/>
        <w:jc w:val="both"/>
        <w:rPr>
          <w:rFonts w:ascii="Calibri" w:hAnsi="Calibri" w:cs="Arial"/>
          <w:szCs w:val="22"/>
        </w:rPr>
      </w:pPr>
      <w:r w:rsidRPr="005E08F8">
        <w:rPr>
          <w:rFonts w:ascii="Calibri" w:hAnsi="Calibri" w:cs="Arial"/>
          <w:szCs w:val="22"/>
        </w:rPr>
        <w:t>2.1.1</w:t>
      </w:r>
      <w:r w:rsidRPr="005E08F8">
        <w:rPr>
          <w:rFonts w:ascii="Calibri" w:hAnsi="Calibri" w:cs="Arial"/>
          <w:szCs w:val="22"/>
        </w:rPr>
        <w:tab/>
      </w:r>
      <w:r w:rsidR="00461749" w:rsidRPr="005E08F8">
        <w:rPr>
          <w:rFonts w:ascii="Calibri" w:hAnsi="Calibri" w:cs="Arial"/>
          <w:szCs w:val="22"/>
        </w:rPr>
        <w:t>Weston Area Health NHS Trust was established in April 1991; the Trust comprises:</w:t>
      </w:r>
    </w:p>
    <w:p w:rsidR="00461749" w:rsidRPr="005E08F8" w:rsidRDefault="00461749" w:rsidP="004254CC">
      <w:pPr>
        <w:numPr>
          <w:ilvl w:val="0"/>
          <w:numId w:val="3"/>
        </w:numPr>
        <w:tabs>
          <w:tab w:val="clear" w:pos="720"/>
          <w:tab w:val="num" w:pos="1136"/>
        </w:tabs>
        <w:ind w:left="1136" w:hanging="426"/>
        <w:jc w:val="both"/>
        <w:rPr>
          <w:rFonts w:ascii="Calibri" w:hAnsi="Calibri" w:cs="Arial"/>
          <w:szCs w:val="22"/>
        </w:rPr>
      </w:pPr>
      <w:r w:rsidRPr="005E08F8">
        <w:rPr>
          <w:rFonts w:ascii="Calibri" w:hAnsi="Calibri" w:cs="Arial"/>
          <w:szCs w:val="22"/>
        </w:rPr>
        <w:t>Weston General Hospital – the main District General Hospital</w:t>
      </w:r>
    </w:p>
    <w:p w:rsidR="00461749" w:rsidRPr="005E08F8" w:rsidRDefault="00461749" w:rsidP="004254CC">
      <w:pPr>
        <w:numPr>
          <w:ilvl w:val="0"/>
          <w:numId w:val="3"/>
        </w:numPr>
        <w:tabs>
          <w:tab w:val="clear" w:pos="720"/>
          <w:tab w:val="num" w:pos="1136"/>
        </w:tabs>
        <w:ind w:left="1136" w:hanging="426"/>
        <w:jc w:val="both"/>
        <w:rPr>
          <w:rFonts w:ascii="Calibri" w:hAnsi="Calibri" w:cs="Arial"/>
          <w:szCs w:val="22"/>
        </w:rPr>
      </w:pPr>
      <w:r w:rsidRPr="005E08F8">
        <w:rPr>
          <w:rFonts w:ascii="Calibri" w:hAnsi="Calibri" w:cs="Arial"/>
          <w:szCs w:val="22"/>
        </w:rPr>
        <w:t xml:space="preserve">Children’s and Young Peoples Community Services including Child and Adolescent Mental Health Services </w:t>
      </w:r>
    </w:p>
    <w:p w:rsidR="00461749" w:rsidRPr="005E08F8" w:rsidRDefault="00461749" w:rsidP="00461749">
      <w:pPr>
        <w:jc w:val="both"/>
        <w:rPr>
          <w:rFonts w:ascii="Calibri" w:hAnsi="Calibri" w:cs="Arial"/>
          <w:szCs w:val="22"/>
        </w:rPr>
      </w:pPr>
    </w:p>
    <w:p w:rsidR="00461749" w:rsidRPr="005E08F8" w:rsidRDefault="009B6D00" w:rsidP="009B6D00">
      <w:pPr>
        <w:ind w:left="710" w:hanging="710"/>
        <w:jc w:val="both"/>
        <w:rPr>
          <w:rFonts w:ascii="Calibri" w:hAnsi="Calibri" w:cs="Arial"/>
          <w:szCs w:val="22"/>
        </w:rPr>
      </w:pPr>
      <w:r w:rsidRPr="005E08F8">
        <w:rPr>
          <w:rFonts w:ascii="Calibri" w:hAnsi="Calibri" w:cs="Arial"/>
          <w:szCs w:val="22"/>
        </w:rPr>
        <w:t>2.1.2</w:t>
      </w:r>
      <w:r w:rsidRPr="005E08F8">
        <w:rPr>
          <w:rFonts w:ascii="Calibri" w:hAnsi="Calibri" w:cs="Arial"/>
          <w:szCs w:val="22"/>
        </w:rPr>
        <w:tab/>
      </w:r>
      <w:r w:rsidR="00461749" w:rsidRPr="005E08F8">
        <w:rPr>
          <w:rFonts w:ascii="Calibri" w:hAnsi="Calibri" w:cs="Arial"/>
          <w:szCs w:val="22"/>
        </w:rPr>
        <w:t xml:space="preserve">The Trust, situated in </w:t>
      </w:r>
      <w:smartTag w:uri="urn:schemas-microsoft-com:office:smarttags" w:element="place">
        <w:r w:rsidR="00461749" w:rsidRPr="005E08F8">
          <w:rPr>
            <w:rFonts w:ascii="Calibri" w:hAnsi="Calibri" w:cs="Arial"/>
            <w:szCs w:val="22"/>
          </w:rPr>
          <w:t>North Somerset</w:t>
        </w:r>
      </w:smartTag>
      <w:r w:rsidR="00461749" w:rsidRPr="005E08F8">
        <w:rPr>
          <w:rFonts w:ascii="Calibri" w:hAnsi="Calibri" w:cs="Arial"/>
          <w:szCs w:val="22"/>
        </w:rPr>
        <w:t xml:space="preserve">, provides clinical services from three sites.  The </w:t>
      </w:r>
      <w:smartTag w:uri="urn:schemas-microsoft-com:office:smarttags" w:element="place">
        <w:smartTag w:uri="urn:schemas-microsoft-com:office:smarttags" w:element="PlaceName">
          <w:r w:rsidR="00461749" w:rsidRPr="005E08F8">
            <w:rPr>
              <w:rFonts w:ascii="Calibri" w:hAnsi="Calibri" w:cs="Arial"/>
              <w:szCs w:val="22"/>
            </w:rPr>
            <w:t>General</w:t>
          </w:r>
        </w:smartTag>
        <w:r w:rsidR="00461749" w:rsidRPr="005E08F8">
          <w:rPr>
            <w:rFonts w:ascii="Calibri" w:hAnsi="Calibri" w:cs="Arial"/>
            <w:szCs w:val="22"/>
          </w:rPr>
          <w:t xml:space="preserve"> </w:t>
        </w:r>
        <w:smartTag w:uri="urn:schemas-microsoft-com:office:smarttags" w:element="PlaceType">
          <w:r w:rsidR="00461749" w:rsidRPr="005E08F8">
            <w:rPr>
              <w:rFonts w:ascii="Calibri" w:hAnsi="Calibri" w:cs="Arial"/>
              <w:szCs w:val="22"/>
            </w:rPr>
            <w:t>Hospital</w:t>
          </w:r>
        </w:smartTag>
      </w:smartTag>
      <w:r w:rsidR="00461749" w:rsidRPr="005E08F8">
        <w:rPr>
          <w:rFonts w:ascii="Calibri" w:hAnsi="Calibri" w:cs="Arial"/>
          <w:szCs w:val="22"/>
        </w:rPr>
        <w:t xml:space="preserve"> is located in the main town of Weston super Mare and there are two children’s centres providing community children’s services located in Weston super Mare and Clevedon.  </w:t>
      </w:r>
    </w:p>
    <w:p w:rsidR="005D72AD" w:rsidRDefault="005D72AD" w:rsidP="005D72AD">
      <w:pPr>
        <w:pStyle w:val="Heading3"/>
        <w:keepNext w:val="0"/>
        <w:numPr>
          <w:ilvl w:val="2"/>
          <w:numId w:val="0"/>
        </w:numPr>
        <w:spacing w:before="0" w:after="0"/>
        <w:ind w:left="709" w:hanging="709"/>
        <w:jc w:val="both"/>
      </w:pPr>
    </w:p>
    <w:p w:rsidR="005D72AD" w:rsidRPr="005D72AD" w:rsidRDefault="005D72AD" w:rsidP="005D72AD">
      <w:pPr>
        <w:pStyle w:val="Heading3"/>
        <w:keepNext w:val="0"/>
        <w:numPr>
          <w:ilvl w:val="2"/>
          <w:numId w:val="0"/>
        </w:numPr>
        <w:spacing w:before="0" w:after="0"/>
        <w:ind w:left="709" w:hanging="709"/>
        <w:jc w:val="both"/>
        <w:rPr>
          <w:rFonts w:asciiTheme="minorHAnsi" w:hAnsiTheme="minorHAnsi"/>
          <w:b w:val="0"/>
          <w:sz w:val="22"/>
          <w:szCs w:val="22"/>
        </w:rPr>
      </w:pPr>
      <w:r w:rsidRPr="005D72AD">
        <w:rPr>
          <w:rFonts w:asciiTheme="minorHAnsi" w:hAnsiTheme="minorHAnsi"/>
          <w:b w:val="0"/>
          <w:sz w:val="22"/>
          <w:szCs w:val="22"/>
        </w:rPr>
        <w:t xml:space="preserve">2.1.3 </w:t>
      </w:r>
      <w:r w:rsidR="00D52F9E">
        <w:rPr>
          <w:rFonts w:asciiTheme="minorHAnsi" w:hAnsiTheme="minorHAnsi"/>
          <w:b w:val="0"/>
          <w:sz w:val="22"/>
          <w:szCs w:val="22"/>
        </w:rPr>
        <w:tab/>
      </w:r>
      <w:r w:rsidRPr="005D72AD">
        <w:rPr>
          <w:rFonts w:asciiTheme="minorHAnsi" w:hAnsiTheme="minorHAnsi"/>
          <w:b w:val="0"/>
          <w:sz w:val="22"/>
          <w:szCs w:val="22"/>
        </w:rPr>
        <w:t xml:space="preserve">The Trust serves a resident population in North Somerset </w:t>
      </w:r>
      <w:r w:rsidR="00D52F9E">
        <w:rPr>
          <w:rFonts w:asciiTheme="minorHAnsi" w:hAnsiTheme="minorHAnsi"/>
          <w:b w:val="0"/>
          <w:sz w:val="22"/>
          <w:szCs w:val="22"/>
        </w:rPr>
        <w:t xml:space="preserve">which, </w:t>
      </w:r>
      <w:r w:rsidRPr="005D72AD">
        <w:rPr>
          <w:rFonts w:asciiTheme="minorHAnsi" w:hAnsiTheme="minorHAnsi"/>
          <w:b w:val="0"/>
          <w:sz w:val="22"/>
          <w:szCs w:val="22"/>
        </w:rPr>
        <w:t xml:space="preserve">in 2011 was estimated to be 202,566 people (source: 2011 census), </w:t>
      </w:r>
      <w:r w:rsidRPr="005D72AD">
        <w:rPr>
          <w:rFonts w:asciiTheme="minorHAnsi" w:hAnsiTheme="minorHAnsi" w:cs="Arial"/>
          <w:b w:val="0"/>
          <w:sz w:val="22"/>
          <w:szCs w:val="22"/>
        </w:rPr>
        <w:t xml:space="preserve">with over 70% of people living in the four main towns of Weston, Clevedon, Portishead and Nailsea.  A further 3.3 million day trippers and 375,000 staying visitors increase this base population each year.  </w:t>
      </w:r>
      <w:r w:rsidR="00B21816">
        <w:rPr>
          <w:rFonts w:asciiTheme="minorHAnsi" w:hAnsiTheme="minorHAnsi" w:cs="Arial"/>
          <w:b w:val="0"/>
          <w:sz w:val="22"/>
          <w:szCs w:val="22"/>
        </w:rPr>
        <w:t xml:space="preserve">  </w:t>
      </w:r>
      <w:r w:rsidRPr="005D72AD">
        <w:rPr>
          <w:rFonts w:asciiTheme="minorHAnsi" w:hAnsiTheme="minorHAnsi"/>
          <w:b w:val="0"/>
          <w:sz w:val="22"/>
          <w:szCs w:val="22"/>
        </w:rPr>
        <w:t>The Trust also provides services to North Sedgemoor which has an estimated population (April 2012) of 47,825. The largest town is Bridgwater, followed by Burnham-on-Sea and Highbridge.</w:t>
      </w:r>
    </w:p>
    <w:p w:rsidR="005D72AD" w:rsidRPr="005D72AD" w:rsidRDefault="005D72AD" w:rsidP="005D72AD">
      <w:pPr>
        <w:pStyle w:val="Heading3"/>
        <w:spacing w:before="0" w:after="0"/>
        <w:ind w:left="709"/>
        <w:rPr>
          <w:rFonts w:asciiTheme="minorHAnsi" w:hAnsiTheme="minorHAnsi"/>
          <w:b w:val="0"/>
          <w:sz w:val="22"/>
          <w:szCs w:val="22"/>
        </w:rPr>
      </w:pPr>
    </w:p>
    <w:p w:rsidR="005D72AD" w:rsidRPr="005D72AD" w:rsidRDefault="005D72AD" w:rsidP="005D72AD">
      <w:pPr>
        <w:pStyle w:val="Heading3"/>
        <w:keepNext w:val="0"/>
        <w:numPr>
          <w:ilvl w:val="2"/>
          <w:numId w:val="0"/>
        </w:numPr>
        <w:spacing w:before="0" w:after="0"/>
        <w:ind w:left="709"/>
        <w:jc w:val="both"/>
        <w:rPr>
          <w:rFonts w:asciiTheme="minorHAnsi" w:hAnsiTheme="minorHAnsi"/>
          <w:b w:val="0"/>
          <w:sz w:val="22"/>
          <w:szCs w:val="22"/>
        </w:rPr>
      </w:pPr>
      <w:r w:rsidRPr="005D72AD">
        <w:rPr>
          <w:rFonts w:asciiTheme="minorHAnsi" w:hAnsiTheme="minorHAnsi"/>
          <w:b w:val="0"/>
          <w:sz w:val="22"/>
          <w:szCs w:val="22"/>
        </w:rPr>
        <w:t>Since 2001, the population of North Somerset is estimated to have increased by over 10%.   By 2033, the total population of North Somerset is anticipated to increase by 40%, significantly higher than the national average growth rate of 18% (Mid 2011 JSNA).</w:t>
      </w:r>
    </w:p>
    <w:p w:rsidR="009B6D00" w:rsidRPr="005E08F8" w:rsidRDefault="009B6D00" w:rsidP="009B6D00">
      <w:pPr>
        <w:ind w:left="710" w:hanging="710"/>
        <w:jc w:val="both"/>
        <w:rPr>
          <w:rFonts w:ascii="Calibri" w:hAnsi="Calibri" w:cs="Arial"/>
          <w:szCs w:val="22"/>
        </w:rPr>
      </w:pPr>
    </w:p>
    <w:p w:rsidR="00461749" w:rsidRPr="005E08F8" w:rsidRDefault="009B6D00" w:rsidP="00461749">
      <w:pPr>
        <w:jc w:val="both"/>
        <w:rPr>
          <w:rFonts w:ascii="Calibri" w:hAnsi="Calibri"/>
        </w:rPr>
      </w:pPr>
      <w:r w:rsidRPr="005E08F8">
        <w:rPr>
          <w:rFonts w:ascii="Calibri" w:hAnsi="Calibri"/>
        </w:rPr>
        <w:t>2.1.4</w:t>
      </w:r>
      <w:r w:rsidRPr="005E08F8">
        <w:rPr>
          <w:rFonts w:ascii="Calibri" w:hAnsi="Calibri"/>
        </w:rPr>
        <w:tab/>
      </w:r>
      <w:r w:rsidR="00461749" w:rsidRPr="005E08F8">
        <w:rPr>
          <w:rFonts w:ascii="Calibri" w:hAnsi="Calibri"/>
        </w:rPr>
        <w:t>Specific points of note are:</w:t>
      </w:r>
    </w:p>
    <w:p w:rsidR="00461749" w:rsidRPr="005E08F8" w:rsidRDefault="00461749" w:rsidP="004254CC">
      <w:pPr>
        <w:pStyle w:val="PlainText"/>
        <w:numPr>
          <w:ilvl w:val="0"/>
          <w:numId w:val="4"/>
        </w:numPr>
        <w:tabs>
          <w:tab w:val="clear" w:pos="1080"/>
          <w:tab w:val="num" w:pos="1136"/>
        </w:tabs>
        <w:ind w:left="1136" w:hanging="426"/>
        <w:jc w:val="both"/>
        <w:rPr>
          <w:rFonts w:ascii="Calibri" w:hAnsi="Calibri" w:cs="Arial"/>
          <w:sz w:val="22"/>
          <w:szCs w:val="22"/>
        </w:rPr>
      </w:pPr>
      <w:r w:rsidRPr="005E08F8">
        <w:rPr>
          <w:rFonts w:ascii="Calibri" w:hAnsi="Calibri" w:cs="Arial"/>
          <w:sz w:val="22"/>
          <w:szCs w:val="22"/>
        </w:rPr>
        <w:t>There are significant distances between major centres and a dispersed population elsewhere.</w:t>
      </w:r>
    </w:p>
    <w:p w:rsidR="00461749" w:rsidRPr="005E08F8" w:rsidRDefault="00461749" w:rsidP="004254CC">
      <w:pPr>
        <w:pStyle w:val="PlainText"/>
        <w:numPr>
          <w:ilvl w:val="0"/>
          <w:numId w:val="4"/>
        </w:numPr>
        <w:tabs>
          <w:tab w:val="clear" w:pos="1080"/>
          <w:tab w:val="num" w:pos="1136"/>
        </w:tabs>
        <w:ind w:left="1136" w:hanging="426"/>
        <w:jc w:val="both"/>
        <w:rPr>
          <w:rFonts w:ascii="Calibri" w:hAnsi="Calibri" w:cs="Arial"/>
          <w:sz w:val="22"/>
          <w:szCs w:val="22"/>
        </w:rPr>
      </w:pPr>
      <w:r w:rsidRPr="005E08F8">
        <w:rPr>
          <w:rFonts w:ascii="Calibri" w:hAnsi="Calibri" w:cs="Arial"/>
          <w:sz w:val="22"/>
          <w:szCs w:val="22"/>
        </w:rPr>
        <w:t xml:space="preserve">The main town </w:t>
      </w:r>
      <w:smartTag w:uri="urn:schemas-microsoft-com:office:smarttags" w:element="place">
        <w:r w:rsidRPr="005E08F8">
          <w:rPr>
            <w:rFonts w:ascii="Calibri" w:hAnsi="Calibri" w:cs="Arial"/>
            <w:sz w:val="22"/>
            <w:szCs w:val="22"/>
          </w:rPr>
          <w:t>Weston-Super-Mare</w:t>
        </w:r>
      </w:smartTag>
      <w:r w:rsidRPr="005E08F8">
        <w:rPr>
          <w:rFonts w:ascii="Calibri" w:hAnsi="Calibri" w:cs="Arial"/>
          <w:sz w:val="22"/>
          <w:szCs w:val="22"/>
        </w:rPr>
        <w:t xml:space="preserve"> has good access to the M5. This combined with limited growth in local jobs, has led to a high level of commuting by car to and from the </w:t>
      </w:r>
      <w:smartTag w:uri="urn:schemas-microsoft-com:office:smarttags" w:element="place">
        <w:smartTag w:uri="urn:schemas-microsoft-com:office:smarttags" w:element="City">
          <w:r w:rsidRPr="005E08F8">
            <w:rPr>
              <w:rFonts w:ascii="Calibri" w:hAnsi="Calibri" w:cs="Arial"/>
              <w:sz w:val="22"/>
              <w:szCs w:val="22"/>
            </w:rPr>
            <w:t>Bristol</w:t>
          </w:r>
        </w:smartTag>
      </w:smartTag>
      <w:r w:rsidRPr="005E08F8">
        <w:rPr>
          <w:rFonts w:ascii="Calibri" w:hAnsi="Calibri" w:cs="Arial"/>
          <w:sz w:val="22"/>
          <w:szCs w:val="22"/>
        </w:rPr>
        <w:t xml:space="preserve"> area.</w:t>
      </w:r>
    </w:p>
    <w:p w:rsidR="00461749" w:rsidRPr="005E08F8" w:rsidRDefault="00461749" w:rsidP="00461749">
      <w:pPr>
        <w:pStyle w:val="PlainText"/>
        <w:ind w:left="720"/>
        <w:jc w:val="both"/>
        <w:rPr>
          <w:rFonts w:ascii="Calibri" w:hAnsi="Calibri" w:cs="Arial"/>
          <w:sz w:val="22"/>
          <w:szCs w:val="22"/>
        </w:rPr>
      </w:pPr>
    </w:p>
    <w:p w:rsidR="00461749" w:rsidRPr="005E08F8" w:rsidRDefault="009B6D00" w:rsidP="009B6D00">
      <w:pPr>
        <w:ind w:left="710" w:hanging="710"/>
        <w:jc w:val="both"/>
        <w:rPr>
          <w:rFonts w:ascii="Calibri" w:hAnsi="Calibri" w:cs="Arial"/>
          <w:szCs w:val="22"/>
        </w:rPr>
      </w:pPr>
      <w:r w:rsidRPr="005E08F8">
        <w:rPr>
          <w:rFonts w:ascii="Calibri" w:hAnsi="Calibri" w:cs="Arial"/>
          <w:szCs w:val="22"/>
        </w:rPr>
        <w:t>2.1.5</w:t>
      </w:r>
      <w:r w:rsidRPr="005E08F8">
        <w:rPr>
          <w:rFonts w:ascii="Calibri" w:hAnsi="Calibri" w:cs="Arial"/>
          <w:szCs w:val="22"/>
        </w:rPr>
        <w:tab/>
      </w:r>
      <w:r w:rsidR="00461749" w:rsidRPr="005E08F8">
        <w:rPr>
          <w:rFonts w:ascii="Calibri" w:hAnsi="Calibri" w:cs="Arial"/>
          <w:szCs w:val="22"/>
        </w:rPr>
        <w:t xml:space="preserve">The Trust provides </w:t>
      </w:r>
      <w:r w:rsidR="00A22AF1">
        <w:rPr>
          <w:rFonts w:ascii="Calibri" w:hAnsi="Calibri" w:cs="Arial"/>
          <w:szCs w:val="22"/>
        </w:rPr>
        <w:t xml:space="preserve">circa </w:t>
      </w:r>
      <w:r w:rsidR="00461749" w:rsidRPr="005E08F8">
        <w:rPr>
          <w:rFonts w:ascii="Calibri" w:hAnsi="Calibri" w:cs="Arial"/>
          <w:szCs w:val="22"/>
        </w:rPr>
        <w:t xml:space="preserve">48% of acute health services to the population of North Somerset and works closely with other hospitals in Bristol as part of ‘clinical networks’ including, for example, cancer, pathology and cardiology.  </w:t>
      </w:r>
    </w:p>
    <w:p w:rsidR="004570F4" w:rsidRPr="005E08F8" w:rsidRDefault="004570F4" w:rsidP="004570F4">
      <w:pPr>
        <w:autoSpaceDE w:val="0"/>
        <w:autoSpaceDN w:val="0"/>
        <w:adjustRightInd w:val="0"/>
        <w:rPr>
          <w:rFonts w:ascii="Calibri" w:hAnsi="Calibri" w:cs="Arial"/>
          <w:b/>
          <w:bCs/>
          <w:i/>
          <w:iCs/>
          <w:szCs w:val="22"/>
        </w:rPr>
      </w:pPr>
    </w:p>
    <w:p w:rsidR="00A22AF1" w:rsidRDefault="009B6D00" w:rsidP="00A22AF1">
      <w:pPr>
        <w:autoSpaceDE w:val="0"/>
        <w:autoSpaceDN w:val="0"/>
        <w:adjustRightInd w:val="0"/>
        <w:ind w:left="710" w:hanging="710"/>
        <w:jc w:val="both"/>
        <w:rPr>
          <w:rFonts w:ascii="Calibri" w:hAnsi="Calibri"/>
          <w:szCs w:val="22"/>
        </w:rPr>
      </w:pPr>
      <w:r w:rsidRPr="005E08F8">
        <w:rPr>
          <w:rFonts w:ascii="Calibri" w:hAnsi="Calibri"/>
          <w:szCs w:val="22"/>
        </w:rPr>
        <w:t>2.1.6</w:t>
      </w:r>
      <w:r w:rsidRPr="005E08F8">
        <w:rPr>
          <w:rFonts w:ascii="Calibri" w:hAnsi="Calibri"/>
          <w:szCs w:val="22"/>
        </w:rPr>
        <w:tab/>
      </w:r>
      <w:r w:rsidR="009D0B90" w:rsidRPr="005E08F8">
        <w:rPr>
          <w:rFonts w:ascii="Calibri" w:hAnsi="Calibri"/>
          <w:szCs w:val="22"/>
        </w:rPr>
        <w:t xml:space="preserve">Fig </w:t>
      </w:r>
      <w:r w:rsidR="00F634C7">
        <w:rPr>
          <w:rFonts w:ascii="Calibri" w:hAnsi="Calibri"/>
          <w:szCs w:val="22"/>
        </w:rPr>
        <w:t>1</w:t>
      </w:r>
      <w:r w:rsidR="009D0B90" w:rsidRPr="005E08F8">
        <w:rPr>
          <w:rFonts w:ascii="Calibri" w:hAnsi="Calibri"/>
          <w:szCs w:val="22"/>
        </w:rPr>
        <w:t xml:space="preserve"> shows the catchment population for all admissions   Most people living in Weston and the surrounding area use the hospital, with fewer people doing so in the areas farther north or south. However, the catchment varies significantly between emergency and elective care</w:t>
      </w:r>
      <w:r w:rsidR="00A22AF1">
        <w:rPr>
          <w:rFonts w:ascii="Calibri" w:hAnsi="Calibri"/>
          <w:szCs w:val="22"/>
        </w:rPr>
        <w:t>.</w:t>
      </w:r>
    </w:p>
    <w:p w:rsidR="00B21816" w:rsidRDefault="00B21816" w:rsidP="00A22AF1">
      <w:pPr>
        <w:autoSpaceDE w:val="0"/>
        <w:autoSpaceDN w:val="0"/>
        <w:adjustRightInd w:val="0"/>
        <w:ind w:left="710" w:hanging="710"/>
        <w:jc w:val="both"/>
        <w:rPr>
          <w:rFonts w:ascii="Calibri" w:hAnsi="Calibri"/>
          <w:b/>
          <w:szCs w:val="22"/>
        </w:rPr>
      </w:pPr>
    </w:p>
    <w:p w:rsidR="00B21816" w:rsidRDefault="00B21816" w:rsidP="00A22AF1">
      <w:pPr>
        <w:autoSpaceDE w:val="0"/>
        <w:autoSpaceDN w:val="0"/>
        <w:adjustRightInd w:val="0"/>
        <w:ind w:left="710" w:hanging="710"/>
        <w:jc w:val="both"/>
        <w:rPr>
          <w:rFonts w:ascii="Calibri" w:hAnsi="Calibri"/>
          <w:b/>
          <w:szCs w:val="22"/>
        </w:rPr>
      </w:pPr>
    </w:p>
    <w:p w:rsidR="00B21816" w:rsidRDefault="00B21816" w:rsidP="00A22AF1">
      <w:pPr>
        <w:autoSpaceDE w:val="0"/>
        <w:autoSpaceDN w:val="0"/>
        <w:adjustRightInd w:val="0"/>
        <w:ind w:left="710" w:hanging="710"/>
        <w:jc w:val="both"/>
        <w:rPr>
          <w:rFonts w:ascii="Calibri" w:hAnsi="Calibri"/>
          <w:b/>
          <w:szCs w:val="22"/>
        </w:rPr>
      </w:pPr>
    </w:p>
    <w:p w:rsidR="00B21816" w:rsidRDefault="00B21816" w:rsidP="00A22AF1">
      <w:pPr>
        <w:autoSpaceDE w:val="0"/>
        <w:autoSpaceDN w:val="0"/>
        <w:adjustRightInd w:val="0"/>
        <w:ind w:left="710" w:hanging="710"/>
        <w:jc w:val="both"/>
        <w:rPr>
          <w:rFonts w:ascii="Calibri" w:hAnsi="Calibri"/>
          <w:b/>
          <w:szCs w:val="22"/>
        </w:rPr>
      </w:pPr>
    </w:p>
    <w:p w:rsidR="00B21816" w:rsidRDefault="00B21816" w:rsidP="00A22AF1">
      <w:pPr>
        <w:autoSpaceDE w:val="0"/>
        <w:autoSpaceDN w:val="0"/>
        <w:adjustRightInd w:val="0"/>
        <w:ind w:left="710" w:hanging="710"/>
        <w:jc w:val="both"/>
        <w:rPr>
          <w:rFonts w:ascii="Calibri" w:hAnsi="Calibri"/>
          <w:b/>
          <w:szCs w:val="22"/>
        </w:rPr>
      </w:pPr>
    </w:p>
    <w:p w:rsidR="00B21816" w:rsidRDefault="00B21816" w:rsidP="00A22AF1">
      <w:pPr>
        <w:autoSpaceDE w:val="0"/>
        <w:autoSpaceDN w:val="0"/>
        <w:adjustRightInd w:val="0"/>
        <w:ind w:left="710" w:hanging="710"/>
        <w:jc w:val="both"/>
        <w:rPr>
          <w:rFonts w:ascii="Calibri" w:hAnsi="Calibri"/>
          <w:b/>
          <w:szCs w:val="22"/>
        </w:rPr>
      </w:pPr>
    </w:p>
    <w:p w:rsidR="00B21816" w:rsidRDefault="00B21816" w:rsidP="00A22AF1">
      <w:pPr>
        <w:autoSpaceDE w:val="0"/>
        <w:autoSpaceDN w:val="0"/>
        <w:adjustRightInd w:val="0"/>
        <w:ind w:left="710" w:hanging="710"/>
        <w:jc w:val="both"/>
        <w:rPr>
          <w:rFonts w:ascii="Calibri" w:hAnsi="Calibri"/>
          <w:b/>
          <w:szCs w:val="22"/>
        </w:rPr>
      </w:pPr>
    </w:p>
    <w:p w:rsidR="00B21816" w:rsidRDefault="00B21816" w:rsidP="00A22AF1">
      <w:pPr>
        <w:autoSpaceDE w:val="0"/>
        <w:autoSpaceDN w:val="0"/>
        <w:adjustRightInd w:val="0"/>
        <w:ind w:left="710" w:hanging="710"/>
        <w:jc w:val="both"/>
        <w:rPr>
          <w:rFonts w:ascii="Calibri" w:hAnsi="Calibri"/>
          <w:b/>
          <w:szCs w:val="22"/>
        </w:rPr>
      </w:pPr>
    </w:p>
    <w:p w:rsidR="00B21816" w:rsidRDefault="00B21816" w:rsidP="00A22AF1">
      <w:pPr>
        <w:autoSpaceDE w:val="0"/>
        <w:autoSpaceDN w:val="0"/>
        <w:adjustRightInd w:val="0"/>
        <w:ind w:left="710" w:hanging="710"/>
        <w:jc w:val="both"/>
        <w:rPr>
          <w:rFonts w:ascii="Calibri" w:hAnsi="Calibri"/>
          <w:b/>
          <w:szCs w:val="22"/>
        </w:rPr>
      </w:pPr>
    </w:p>
    <w:p w:rsidR="00B21816" w:rsidRDefault="00B21816" w:rsidP="00A22AF1">
      <w:pPr>
        <w:autoSpaceDE w:val="0"/>
        <w:autoSpaceDN w:val="0"/>
        <w:adjustRightInd w:val="0"/>
        <w:ind w:left="710" w:hanging="710"/>
        <w:jc w:val="both"/>
        <w:rPr>
          <w:rFonts w:ascii="Calibri" w:hAnsi="Calibri"/>
          <w:b/>
          <w:szCs w:val="22"/>
        </w:rPr>
      </w:pPr>
    </w:p>
    <w:p w:rsidR="00B21816" w:rsidRDefault="00B21816" w:rsidP="00A22AF1">
      <w:pPr>
        <w:autoSpaceDE w:val="0"/>
        <w:autoSpaceDN w:val="0"/>
        <w:adjustRightInd w:val="0"/>
        <w:ind w:left="710" w:hanging="710"/>
        <w:jc w:val="both"/>
        <w:rPr>
          <w:rFonts w:ascii="Calibri" w:hAnsi="Calibri"/>
          <w:b/>
          <w:szCs w:val="22"/>
        </w:rPr>
      </w:pPr>
    </w:p>
    <w:p w:rsidR="00B21816" w:rsidRDefault="00B21816" w:rsidP="00A22AF1">
      <w:pPr>
        <w:autoSpaceDE w:val="0"/>
        <w:autoSpaceDN w:val="0"/>
        <w:adjustRightInd w:val="0"/>
        <w:ind w:left="710" w:hanging="710"/>
        <w:jc w:val="both"/>
        <w:rPr>
          <w:rFonts w:ascii="Calibri" w:hAnsi="Calibri"/>
          <w:b/>
          <w:szCs w:val="22"/>
        </w:rPr>
      </w:pPr>
    </w:p>
    <w:p w:rsidR="00B21816" w:rsidRDefault="00B21816" w:rsidP="00A22AF1">
      <w:pPr>
        <w:autoSpaceDE w:val="0"/>
        <w:autoSpaceDN w:val="0"/>
        <w:adjustRightInd w:val="0"/>
        <w:ind w:left="710" w:hanging="710"/>
        <w:jc w:val="both"/>
        <w:rPr>
          <w:rFonts w:ascii="Calibri" w:hAnsi="Calibri"/>
          <w:b/>
          <w:szCs w:val="22"/>
        </w:rPr>
      </w:pPr>
    </w:p>
    <w:p w:rsidR="00A22AF1" w:rsidRPr="00A22AF1" w:rsidRDefault="00A22AF1" w:rsidP="00A22AF1">
      <w:pPr>
        <w:autoSpaceDE w:val="0"/>
        <w:autoSpaceDN w:val="0"/>
        <w:adjustRightInd w:val="0"/>
        <w:ind w:left="710" w:hanging="710"/>
        <w:jc w:val="both"/>
        <w:rPr>
          <w:rFonts w:ascii="Calibri" w:hAnsi="Calibri"/>
          <w:b/>
          <w:szCs w:val="22"/>
        </w:rPr>
      </w:pPr>
      <w:r w:rsidRPr="00A22AF1">
        <w:rPr>
          <w:rFonts w:ascii="Calibri" w:hAnsi="Calibri"/>
          <w:b/>
          <w:szCs w:val="22"/>
        </w:rPr>
        <w:lastRenderedPageBreak/>
        <w:t>Fig</w:t>
      </w:r>
      <w:r>
        <w:rPr>
          <w:rFonts w:ascii="Calibri" w:hAnsi="Calibri"/>
          <w:b/>
          <w:szCs w:val="22"/>
        </w:rPr>
        <w:t>ure</w:t>
      </w:r>
      <w:r w:rsidRPr="00A22AF1">
        <w:rPr>
          <w:rFonts w:ascii="Calibri" w:hAnsi="Calibri"/>
          <w:b/>
          <w:szCs w:val="22"/>
        </w:rPr>
        <w:t xml:space="preserve"> 1</w:t>
      </w:r>
    </w:p>
    <w:p w:rsidR="009D0B90" w:rsidRPr="005E08F8" w:rsidRDefault="00AA0C53" w:rsidP="00A22AF1">
      <w:pPr>
        <w:autoSpaceDE w:val="0"/>
        <w:autoSpaceDN w:val="0"/>
        <w:adjustRightInd w:val="0"/>
        <w:ind w:left="710" w:hanging="710"/>
        <w:jc w:val="center"/>
        <w:rPr>
          <w:rFonts w:ascii="Calibri" w:hAnsi="Calibri"/>
          <w:szCs w:val="22"/>
        </w:rPr>
      </w:pPr>
      <w:r>
        <w:rPr>
          <w:rFonts w:ascii="Calibri" w:hAnsi="Calibri"/>
          <w:noProof/>
          <w:szCs w:val="22"/>
          <w:lang w:eastAsia="en-GB"/>
        </w:rPr>
        <w:drawing>
          <wp:inline distT="0" distB="0" distL="0" distR="0">
            <wp:extent cx="5772150" cy="2028825"/>
            <wp:effectExtent l="19050" t="0" r="0" b="0"/>
            <wp:docPr id="21" name="Picture 2" descr="AllAdmissionsCatchmentAreaMapforWestonArea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AdmissionsCatchmentAreaMapforWestonAreaHealth"/>
                    <pic:cNvPicPr>
                      <a:picLocks noChangeAspect="1" noChangeArrowheads="1"/>
                    </pic:cNvPicPr>
                  </pic:nvPicPr>
                  <pic:blipFill>
                    <a:blip r:embed="rId18" cstate="print"/>
                    <a:srcRect/>
                    <a:stretch>
                      <a:fillRect/>
                    </a:stretch>
                  </pic:blipFill>
                  <pic:spPr bwMode="auto">
                    <a:xfrm>
                      <a:off x="0" y="0"/>
                      <a:ext cx="5772150" cy="2028825"/>
                    </a:xfrm>
                    <a:prstGeom prst="rect">
                      <a:avLst/>
                    </a:prstGeom>
                    <a:noFill/>
                    <a:ln w="9525">
                      <a:noFill/>
                      <a:miter lim="800000"/>
                      <a:headEnd/>
                      <a:tailEnd/>
                    </a:ln>
                  </pic:spPr>
                </pic:pic>
              </a:graphicData>
            </a:graphic>
          </wp:inline>
        </w:drawing>
      </w:r>
    </w:p>
    <w:p w:rsidR="00B21816" w:rsidRDefault="00B21816" w:rsidP="004172D3">
      <w:pPr>
        <w:ind w:left="710" w:hanging="710"/>
        <w:jc w:val="both"/>
        <w:rPr>
          <w:rFonts w:ascii="Calibri" w:hAnsi="Calibri" w:cs="Arial"/>
          <w:szCs w:val="22"/>
        </w:rPr>
      </w:pPr>
    </w:p>
    <w:p w:rsidR="004172D3" w:rsidRPr="005E08F8" w:rsidRDefault="004172D3" w:rsidP="004172D3">
      <w:pPr>
        <w:ind w:left="710" w:hanging="710"/>
        <w:jc w:val="both"/>
        <w:rPr>
          <w:rFonts w:ascii="Calibri" w:hAnsi="Calibri" w:cs="Arial"/>
          <w:color w:val="000000"/>
          <w:szCs w:val="22"/>
        </w:rPr>
      </w:pPr>
      <w:r w:rsidRPr="005E08F8">
        <w:rPr>
          <w:rFonts w:ascii="Calibri" w:hAnsi="Calibri" w:cs="Arial"/>
          <w:szCs w:val="22"/>
        </w:rPr>
        <w:t>2.1.</w:t>
      </w:r>
      <w:r>
        <w:rPr>
          <w:rFonts w:ascii="Calibri" w:hAnsi="Calibri" w:cs="Arial"/>
          <w:szCs w:val="22"/>
        </w:rPr>
        <w:t>7</w:t>
      </w:r>
      <w:r w:rsidRPr="005E08F8">
        <w:rPr>
          <w:rFonts w:ascii="Calibri" w:hAnsi="Calibri" w:cs="Arial"/>
          <w:szCs w:val="22"/>
        </w:rPr>
        <w:tab/>
        <w:t xml:space="preserve">The Trust is managed operationally on a Business Unit (BU) basis.  Each BU is managed by a Divisional Director (Clinical), Divisional Manager (General Management) and Head of Nursing and all are accountable on a day-to-day basis through the </w:t>
      </w:r>
      <w:r w:rsidR="00A15A03">
        <w:rPr>
          <w:rFonts w:ascii="Calibri" w:hAnsi="Calibri" w:cs="Arial"/>
          <w:szCs w:val="22"/>
        </w:rPr>
        <w:t>Director of Operations</w:t>
      </w:r>
      <w:r w:rsidRPr="005E08F8">
        <w:rPr>
          <w:rFonts w:ascii="Calibri" w:hAnsi="Calibri" w:cs="Arial"/>
          <w:szCs w:val="22"/>
        </w:rPr>
        <w:t xml:space="preserve"> to the Chief Executive for delivery of operational and financial performance.  </w:t>
      </w:r>
      <w:r w:rsidRPr="005E08F8">
        <w:rPr>
          <w:rFonts w:ascii="Calibri" w:hAnsi="Calibri" w:cs="Arial"/>
          <w:color w:val="000000"/>
          <w:szCs w:val="22"/>
        </w:rPr>
        <w:t xml:space="preserve">The range of services provided within each BU is set out in fig </w:t>
      </w:r>
      <w:r w:rsidR="00F634C7">
        <w:rPr>
          <w:rFonts w:ascii="Calibri" w:hAnsi="Calibri" w:cs="Arial"/>
          <w:color w:val="000000"/>
          <w:szCs w:val="22"/>
        </w:rPr>
        <w:t>2</w:t>
      </w:r>
      <w:r w:rsidRPr="005E08F8">
        <w:rPr>
          <w:rFonts w:ascii="Calibri" w:hAnsi="Calibri" w:cs="Arial"/>
          <w:color w:val="000000"/>
          <w:szCs w:val="22"/>
        </w:rPr>
        <w:t>:</w:t>
      </w:r>
    </w:p>
    <w:p w:rsidR="004172D3" w:rsidRPr="005E08F8" w:rsidRDefault="004172D3" w:rsidP="004172D3">
      <w:pPr>
        <w:rPr>
          <w:rFonts w:ascii="Calibri" w:hAnsi="Calibri" w:cs="Arial"/>
          <w:szCs w:val="22"/>
        </w:rPr>
      </w:pPr>
    </w:p>
    <w:p w:rsidR="004172D3" w:rsidRDefault="004172D3" w:rsidP="004172D3">
      <w:pPr>
        <w:rPr>
          <w:rFonts w:ascii="Calibri" w:hAnsi="Calibri" w:cs="Arial"/>
          <w:i/>
          <w:szCs w:val="22"/>
        </w:rPr>
      </w:pPr>
      <w:r w:rsidRPr="005E08F8">
        <w:rPr>
          <w:rFonts w:ascii="Calibri" w:hAnsi="Calibri" w:cs="Arial"/>
          <w:b/>
          <w:bCs/>
          <w:szCs w:val="22"/>
        </w:rPr>
        <w:t xml:space="preserve">Figure </w:t>
      </w:r>
      <w:r w:rsidR="00F634C7">
        <w:rPr>
          <w:rFonts w:ascii="Calibri" w:hAnsi="Calibri" w:cs="Arial"/>
          <w:b/>
          <w:bCs/>
          <w:szCs w:val="22"/>
        </w:rPr>
        <w:t>2</w:t>
      </w:r>
      <w:r w:rsidRPr="005E08F8">
        <w:rPr>
          <w:rFonts w:ascii="Calibri" w:hAnsi="Calibri" w:cs="Arial"/>
          <w:szCs w:val="22"/>
        </w:rPr>
        <w:tab/>
      </w:r>
      <w:r w:rsidRPr="005E08F8">
        <w:rPr>
          <w:rFonts w:ascii="Calibri" w:hAnsi="Calibri" w:cs="Arial"/>
          <w:b/>
          <w:bCs/>
          <w:iCs/>
          <w:szCs w:val="22"/>
        </w:rPr>
        <w:t>Service Delivery Unit – service provision</w:t>
      </w:r>
      <w:r w:rsidRPr="005E08F8">
        <w:rPr>
          <w:rFonts w:ascii="Calibri" w:hAnsi="Calibri" w:cs="Arial"/>
          <w:i/>
          <w:szCs w:val="22"/>
        </w:rPr>
        <w:t xml:space="preserve">  </w:t>
      </w:r>
    </w:p>
    <w:p w:rsidR="001D41C5" w:rsidRPr="005E08F8" w:rsidRDefault="001D41C5" w:rsidP="004172D3">
      <w:pPr>
        <w:rPr>
          <w:rFonts w:ascii="Calibri" w:hAnsi="Calibri" w:cs="Arial"/>
          <w:szCs w:val="22"/>
        </w:rPr>
      </w:pPr>
    </w:p>
    <w:tbl>
      <w:tblPr>
        <w:tblW w:w="9180" w:type="dxa"/>
        <w:tblBorders>
          <w:top w:val="single" w:sz="8" w:space="0" w:color="3366FF"/>
          <w:left w:val="single" w:sz="8" w:space="0" w:color="3366FF"/>
          <w:bottom w:val="single" w:sz="8" w:space="0" w:color="3366FF"/>
          <w:right w:val="single" w:sz="8" w:space="0" w:color="3366FF"/>
          <w:insideH w:val="single" w:sz="8" w:space="0" w:color="3366FF"/>
          <w:insideV w:val="single" w:sz="8" w:space="0" w:color="3366FF"/>
        </w:tblBorders>
        <w:tblLook w:val="01E0"/>
      </w:tblPr>
      <w:tblGrid>
        <w:gridCol w:w="4590"/>
        <w:gridCol w:w="4590"/>
      </w:tblGrid>
      <w:tr w:rsidR="001D41C5" w:rsidRPr="004172D3" w:rsidTr="000C0AD4">
        <w:trPr>
          <w:trHeight w:val="2945"/>
        </w:trPr>
        <w:tc>
          <w:tcPr>
            <w:tcW w:w="4590" w:type="dxa"/>
            <w:shd w:val="clear" w:color="auto" w:fill="E6E6E6"/>
          </w:tcPr>
          <w:p w:rsidR="001D41C5" w:rsidRPr="004172D3" w:rsidRDefault="001D41C5" w:rsidP="000A0152">
            <w:pPr>
              <w:rPr>
                <w:rFonts w:ascii="Calibri" w:hAnsi="Calibri"/>
                <w:b/>
              </w:rPr>
            </w:pPr>
            <w:r w:rsidRPr="004172D3">
              <w:rPr>
                <w:rFonts w:ascii="Calibri" w:hAnsi="Calibri"/>
                <w:b/>
              </w:rPr>
              <w:t xml:space="preserve">Emergency </w:t>
            </w:r>
            <w:r>
              <w:rPr>
                <w:rFonts w:ascii="Calibri" w:hAnsi="Calibri"/>
                <w:b/>
              </w:rPr>
              <w:t xml:space="preserve"> Care</w:t>
            </w:r>
          </w:p>
          <w:p w:rsidR="001D41C5" w:rsidRPr="004172D3" w:rsidRDefault="001D41C5" w:rsidP="000A0152">
            <w:pPr>
              <w:rPr>
                <w:rFonts w:ascii="Calibri" w:hAnsi="Calibri" w:cs="Arial"/>
                <w:sz w:val="16"/>
                <w:szCs w:val="16"/>
              </w:rPr>
            </w:pPr>
          </w:p>
          <w:p w:rsidR="001D41C5" w:rsidRDefault="001D41C5" w:rsidP="004172D3">
            <w:pPr>
              <w:ind w:left="23"/>
              <w:rPr>
                <w:rFonts w:ascii="Calibri" w:hAnsi="Calibri" w:cs="Arial"/>
                <w:sz w:val="16"/>
                <w:szCs w:val="16"/>
              </w:rPr>
            </w:pPr>
            <w:r>
              <w:rPr>
                <w:rFonts w:ascii="Calibri" w:hAnsi="Calibri" w:cs="Arial"/>
                <w:sz w:val="16"/>
                <w:szCs w:val="16"/>
              </w:rPr>
              <w:t>Urgent Care (to include Emergency Department, ACC and CCT)</w:t>
            </w:r>
          </w:p>
          <w:p w:rsidR="001D41C5" w:rsidRDefault="001D41C5" w:rsidP="004172D3">
            <w:pPr>
              <w:ind w:left="23"/>
              <w:rPr>
                <w:rFonts w:ascii="Calibri" w:hAnsi="Calibri" w:cs="Arial"/>
                <w:sz w:val="16"/>
                <w:szCs w:val="16"/>
              </w:rPr>
            </w:pPr>
            <w:r>
              <w:rPr>
                <w:rFonts w:ascii="Calibri" w:hAnsi="Calibri" w:cs="Arial"/>
                <w:sz w:val="16"/>
                <w:szCs w:val="16"/>
              </w:rPr>
              <w:t xml:space="preserve">Emergency Wards </w:t>
            </w:r>
          </w:p>
          <w:p w:rsidR="001D41C5" w:rsidRDefault="001D41C5" w:rsidP="00B65688">
            <w:pPr>
              <w:ind w:left="23"/>
              <w:rPr>
                <w:rFonts w:ascii="Calibri" w:hAnsi="Calibri" w:cs="Arial"/>
                <w:sz w:val="16"/>
                <w:szCs w:val="16"/>
              </w:rPr>
            </w:pPr>
            <w:r>
              <w:rPr>
                <w:rFonts w:ascii="Calibri" w:hAnsi="Calibri" w:cs="Arial"/>
                <w:sz w:val="16"/>
                <w:szCs w:val="16"/>
              </w:rPr>
              <w:t>Patient Flow and Acute Care (MAU, Harptree East, Site Team and Discharge Planning)</w:t>
            </w:r>
          </w:p>
          <w:p w:rsidR="001D41C5" w:rsidRDefault="001D41C5" w:rsidP="004172D3">
            <w:pPr>
              <w:ind w:left="23"/>
              <w:rPr>
                <w:rFonts w:ascii="Calibri" w:hAnsi="Calibri" w:cs="Arial"/>
                <w:sz w:val="16"/>
                <w:szCs w:val="16"/>
              </w:rPr>
            </w:pPr>
            <w:r>
              <w:rPr>
                <w:rFonts w:ascii="Calibri" w:hAnsi="Calibri" w:cs="Arial"/>
                <w:sz w:val="16"/>
                <w:szCs w:val="16"/>
              </w:rPr>
              <w:t>Allied Health professionals (OT, physiotherapy, Cardiac physiology, Speech and Language therapy, Dietetics)</w:t>
            </w:r>
          </w:p>
          <w:p w:rsidR="001D41C5" w:rsidRDefault="001D41C5" w:rsidP="004172D3">
            <w:pPr>
              <w:ind w:left="23"/>
              <w:rPr>
                <w:rFonts w:ascii="Calibri" w:hAnsi="Calibri" w:cs="Arial"/>
                <w:sz w:val="16"/>
                <w:szCs w:val="16"/>
              </w:rPr>
            </w:pPr>
            <w:r>
              <w:rPr>
                <w:rFonts w:ascii="Calibri" w:hAnsi="Calibri" w:cs="Arial"/>
                <w:sz w:val="16"/>
                <w:szCs w:val="16"/>
              </w:rPr>
              <w:t>Pathology</w:t>
            </w:r>
          </w:p>
          <w:p w:rsidR="001D41C5" w:rsidRDefault="001D41C5" w:rsidP="004172D3">
            <w:pPr>
              <w:ind w:left="23"/>
              <w:rPr>
                <w:rFonts w:ascii="Calibri" w:hAnsi="Calibri" w:cs="Arial"/>
                <w:sz w:val="16"/>
                <w:szCs w:val="16"/>
              </w:rPr>
            </w:pPr>
            <w:r>
              <w:rPr>
                <w:rFonts w:ascii="Calibri" w:hAnsi="Calibri" w:cs="Arial"/>
                <w:sz w:val="16"/>
                <w:szCs w:val="16"/>
              </w:rPr>
              <w:t>Pharmacy</w:t>
            </w:r>
          </w:p>
          <w:p w:rsidR="001D41C5" w:rsidRDefault="001D41C5" w:rsidP="004172D3">
            <w:pPr>
              <w:ind w:left="23"/>
              <w:rPr>
                <w:rFonts w:ascii="Calibri" w:hAnsi="Calibri" w:cs="Arial"/>
                <w:sz w:val="16"/>
                <w:szCs w:val="16"/>
              </w:rPr>
            </w:pPr>
            <w:r>
              <w:rPr>
                <w:rFonts w:ascii="Calibri" w:hAnsi="Calibri" w:cs="Arial"/>
                <w:sz w:val="16"/>
                <w:szCs w:val="16"/>
              </w:rPr>
              <w:t>Seashore centre</w:t>
            </w:r>
          </w:p>
          <w:p w:rsidR="001D41C5" w:rsidRPr="004172D3" w:rsidRDefault="001D41C5" w:rsidP="004172D3">
            <w:pPr>
              <w:ind w:left="23"/>
              <w:rPr>
                <w:rFonts w:ascii="Calibri" w:hAnsi="Calibri" w:cs="Arial"/>
                <w:sz w:val="16"/>
                <w:szCs w:val="16"/>
              </w:rPr>
            </w:pPr>
            <w:r>
              <w:rPr>
                <w:rFonts w:ascii="Calibri" w:hAnsi="Calibri" w:cs="Arial"/>
                <w:sz w:val="16"/>
                <w:szCs w:val="16"/>
              </w:rPr>
              <w:t>Specialist Community Children’s services</w:t>
            </w:r>
          </w:p>
          <w:p w:rsidR="001D41C5" w:rsidRPr="004172D3" w:rsidRDefault="001D41C5" w:rsidP="004172D3">
            <w:pPr>
              <w:ind w:left="23"/>
              <w:rPr>
                <w:rFonts w:ascii="Calibri" w:hAnsi="Calibri" w:cs="Arial"/>
                <w:b/>
                <w:szCs w:val="22"/>
              </w:rPr>
            </w:pPr>
          </w:p>
        </w:tc>
        <w:tc>
          <w:tcPr>
            <w:tcW w:w="4590" w:type="dxa"/>
            <w:shd w:val="clear" w:color="auto" w:fill="D9D9D9"/>
          </w:tcPr>
          <w:p w:rsidR="001D41C5" w:rsidRPr="004172D3" w:rsidRDefault="001D41C5" w:rsidP="000A0152">
            <w:pPr>
              <w:rPr>
                <w:rFonts w:ascii="Calibri" w:hAnsi="Calibri"/>
                <w:sz w:val="16"/>
                <w:szCs w:val="16"/>
              </w:rPr>
            </w:pPr>
            <w:r>
              <w:rPr>
                <w:rFonts w:ascii="Calibri" w:hAnsi="Calibri"/>
                <w:b/>
                <w:szCs w:val="22"/>
              </w:rPr>
              <w:t>Planned Care</w:t>
            </w:r>
          </w:p>
          <w:p w:rsidR="001D41C5" w:rsidRDefault="001D41C5" w:rsidP="004172D3">
            <w:pPr>
              <w:ind w:left="23"/>
              <w:rPr>
                <w:rFonts w:ascii="Calibri" w:hAnsi="Calibri" w:cs="Arial"/>
                <w:sz w:val="16"/>
                <w:szCs w:val="16"/>
              </w:rPr>
            </w:pPr>
          </w:p>
          <w:p w:rsidR="001D41C5" w:rsidRDefault="001D41C5" w:rsidP="004172D3">
            <w:pPr>
              <w:ind w:left="23"/>
              <w:rPr>
                <w:rFonts w:ascii="Calibri" w:hAnsi="Calibri" w:cs="Arial"/>
                <w:sz w:val="16"/>
                <w:szCs w:val="16"/>
              </w:rPr>
            </w:pPr>
            <w:r>
              <w:rPr>
                <w:rFonts w:ascii="Calibri" w:hAnsi="Calibri" w:cs="Arial"/>
                <w:sz w:val="16"/>
                <w:szCs w:val="16"/>
              </w:rPr>
              <w:t>Outpatients</w:t>
            </w:r>
          </w:p>
          <w:p w:rsidR="001D41C5" w:rsidRDefault="001D41C5" w:rsidP="004172D3">
            <w:pPr>
              <w:ind w:left="23"/>
              <w:rPr>
                <w:rFonts w:ascii="Calibri" w:hAnsi="Calibri" w:cs="Arial"/>
                <w:sz w:val="16"/>
                <w:szCs w:val="16"/>
              </w:rPr>
            </w:pPr>
            <w:r>
              <w:rPr>
                <w:rFonts w:ascii="Calibri" w:hAnsi="Calibri" w:cs="Arial"/>
                <w:sz w:val="16"/>
                <w:szCs w:val="16"/>
              </w:rPr>
              <w:t>Surgical Specialties (ophthalmology, ENT, general surgery, trauma and orthopaedics, urology, gynaecology)</w:t>
            </w:r>
          </w:p>
          <w:p w:rsidR="001D41C5" w:rsidRDefault="001D41C5" w:rsidP="004172D3">
            <w:pPr>
              <w:ind w:left="23"/>
              <w:rPr>
                <w:rFonts w:ascii="Calibri" w:hAnsi="Calibri" w:cs="Arial"/>
                <w:sz w:val="16"/>
                <w:szCs w:val="16"/>
              </w:rPr>
            </w:pPr>
            <w:r>
              <w:rPr>
                <w:rFonts w:ascii="Calibri" w:hAnsi="Calibri" w:cs="Arial"/>
                <w:sz w:val="16"/>
                <w:szCs w:val="16"/>
              </w:rPr>
              <w:t>Theatres</w:t>
            </w:r>
          </w:p>
          <w:p w:rsidR="00743768" w:rsidRDefault="001D41C5" w:rsidP="004172D3">
            <w:pPr>
              <w:ind w:left="23"/>
              <w:rPr>
                <w:rFonts w:ascii="Calibri" w:hAnsi="Calibri" w:cs="Arial"/>
                <w:sz w:val="16"/>
                <w:szCs w:val="16"/>
              </w:rPr>
            </w:pPr>
            <w:r>
              <w:rPr>
                <w:rFonts w:ascii="Calibri" w:hAnsi="Calibri" w:cs="Arial"/>
                <w:sz w:val="16"/>
                <w:szCs w:val="16"/>
              </w:rPr>
              <w:t xml:space="preserve">Surgical Wards </w:t>
            </w:r>
          </w:p>
          <w:p w:rsidR="001D41C5" w:rsidRDefault="001D41C5" w:rsidP="004172D3">
            <w:pPr>
              <w:ind w:left="23"/>
              <w:rPr>
                <w:rFonts w:ascii="Calibri" w:hAnsi="Calibri" w:cs="Arial"/>
                <w:sz w:val="16"/>
                <w:szCs w:val="16"/>
              </w:rPr>
            </w:pPr>
            <w:r>
              <w:rPr>
                <w:rFonts w:ascii="Calibri" w:hAnsi="Calibri" w:cs="Arial"/>
                <w:sz w:val="16"/>
                <w:szCs w:val="16"/>
              </w:rPr>
              <w:t>ITU and Anaesthetics</w:t>
            </w:r>
          </w:p>
          <w:p w:rsidR="001D41C5" w:rsidRDefault="001D41C5" w:rsidP="004172D3">
            <w:pPr>
              <w:ind w:left="23"/>
              <w:rPr>
                <w:rFonts w:ascii="Calibri" w:hAnsi="Calibri" w:cs="Arial"/>
                <w:sz w:val="16"/>
                <w:szCs w:val="16"/>
              </w:rPr>
            </w:pPr>
            <w:r>
              <w:rPr>
                <w:rFonts w:ascii="Calibri" w:hAnsi="Calibri" w:cs="Arial"/>
                <w:sz w:val="16"/>
                <w:szCs w:val="16"/>
              </w:rPr>
              <w:t>Private Patients</w:t>
            </w:r>
          </w:p>
          <w:p w:rsidR="001D41C5" w:rsidRDefault="001D41C5" w:rsidP="004172D3">
            <w:pPr>
              <w:ind w:left="23"/>
              <w:rPr>
                <w:rFonts w:ascii="Calibri" w:hAnsi="Calibri" w:cs="Arial"/>
                <w:sz w:val="16"/>
                <w:szCs w:val="16"/>
              </w:rPr>
            </w:pPr>
            <w:r>
              <w:rPr>
                <w:rFonts w:ascii="Calibri" w:hAnsi="Calibri" w:cs="Arial"/>
                <w:sz w:val="16"/>
                <w:szCs w:val="16"/>
              </w:rPr>
              <w:t>Access Team</w:t>
            </w:r>
          </w:p>
          <w:p w:rsidR="001D41C5" w:rsidRDefault="001D41C5" w:rsidP="004172D3">
            <w:pPr>
              <w:ind w:left="23"/>
              <w:rPr>
                <w:rFonts w:ascii="Calibri" w:hAnsi="Calibri" w:cs="Arial"/>
                <w:sz w:val="16"/>
                <w:szCs w:val="16"/>
              </w:rPr>
            </w:pPr>
            <w:r>
              <w:rPr>
                <w:rFonts w:ascii="Calibri" w:hAnsi="Calibri" w:cs="Arial"/>
                <w:sz w:val="16"/>
                <w:szCs w:val="16"/>
              </w:rPr>
              <w:t>Cancer</w:t>
            </w:r>
          </w:p>
          <w:p w:rsidR="001D41C5" w:rsidRDefault="001D41C5" w:rsidP="004172D3">
            <w:pPr>
              <w:ind w:left="23"/>
              <w:rPr>
                <w:rFonts w:ascii="Calibri" w:hAnsi="Calibri" w:cs="Arial"/>
                <w:sz w:val="16"/>
                <w:szCs w:val="16"/>
              </w:rPr>
            </w:pPr>
            <w:r>
              <w:rPr>
                <w:rFonts w:ascii="Calibri" w:hAnsi="Calibri" w:cs="Arial"/>
                <w:sz w:val="16"/>
                <w:szCs w:val="16"/>
              </w:rPr>
              <w:t>Maternity</w:t>
            </w:r>
          </w:p>
          <w:p w:rsidR="001D41C5" w:rsidRDefault="001D41C5" w:rsidP="004172D3">
            <w:pPr>
              <w:ind w:left="23"/>
              <w:rPr>
                <w:rFonts w:ascii="Calibri" w:hAnsi="Calibri" w:cs="Arial"/>
                <w:sz w:val="16"/>
                <w:szCs w:val="16"/>
              </w:rPr>
            </w:pPr>
            <w:r>
              <w:rPr>
                <w:rFonts w:ascii="Calibri" w:hAnsi="Calibri" w:cs="Arial"/>
                <w:sz w:val="16"/>
                <w:szCs w:val="16"/>
              </w:rPr>
              <w:t>Radiology</w:t>
            </w:r>
          </w:p>
          <w:p w:rsidR="001D41C5" w:rsidRPr="004172D3" w:rsidRDefault="001D41C5" w:rsidP="000C0AD4">
            <w:pPr>
              <w:ind w:left="23"/>
              <w:rPr>
                <w:rFonts w:ascii="Calibri" w:hAnsi="Calibri" w:cs="Arial"/>
                <w:sz w:val="16"/>
                <w:szCs w:val="16"/>
              </w:rPr>
            </w:pPr>
            <w:r>
              <w:rPr>
                <w:rFonts w:ascii="Calibri" w:hAnsi="Calibri" w:cs="Arial"/>
                <w:sz w:val="16"/>
                <w:szCs w:val="16"/>
              </w:rPr>
              <w:t>Sexual Health Services (WISH)</w:t>
            </w:r>
          </w:p>
        </w:tc>
      </w:tr>
      <w:tr w:rsidR="004172D3" w:rsidRPr="004172D3" w:rsidTr="001D41C5">
        <w:trPr>
          <w:trHeight w:val="720"/>
        </w:trPr>
        <w:tc>
          <w:tcPr>
            <w:tcW w:w="9180" w:type="dxa"/>
            <w:gridSpan w:val="2"/>
            <w:shd w:val="clear" w:color="auto" w:fill="CCFFFF"/>
            <w:vAlign w:val="center"/>
          </w:tcPr>
          <w:p w:rsidR="004172D3" w:rsidRPr="004172D3" w:rsidRDefault="004172D3" w:rsidP="004172D3">
            <w:pPr>
              <w:jc w:val="center"/>
              <w:rPr>
                <w:rFonts w:ascii="Calibri" w:hAnsi="Calibri"/>
                <w:sz w:val="16"/>
                <w:szCs w:val="16"/>
              </w:rPr>
            </w:pPr>
            <w:r w:rsidRPr="004172D3">
              <w:rPr>
                <w:rFonts w:ascii="Calibri" w:hAnsi="Calibri"/>
                <w:b/>
                <w:sz w:val="16"/>
                <w:szCs w:val="16"/>
              </w:rPr>
              <w:t>Support Services</w:t>
            </w:r>
            <w:r w:rsidRPr="004172D3">
              <w:rPr>
                <w:rFonts w:ascii="Calibri" w:hAnsi="Calibri"/>
                <w:sz w:val="16"/>
                <w:szCs w:val="16"/>
              </w:rPr>
              <w:t>: Integrated Governance, Information Systems, Administration, Financial Management, Human Resources, Estates, Facilities and Hotel services</w:t>
            </w:r>
          </w:p>
        </w:tc>
      </w:tr>
    </w:tbl>
    <w:p w:rsidR="004172D3" w:rsidRPr="005E08F8" w:rsidRDefault="004172D3" w:rsidP="004172D3">
      <w:pPr>
        <w:rPr>
          <w:rFonts w:ascii="Calibri" w:hAnsi="Calibri" w:cs="Arial"/>
          <w:szCs w:val="22"/>
        </w:rPr>
      </w:pPr>
    </w:p>
    <w:p w:rsidR="000A0152" w:rsidRPr="005E08F8" w:rsidRDefault="000A0152" w:rsidP="000A0152">
      <w:pPr>
        <w:pStyle w:val="NormalWeb"/>
        <w:spacing w:before="0" w:beforeAutospacing="0" w:after="0" w:afterAutospacing="0"/>
        <w:ind w:left="720" w:hanging="720"/>
        <w:jc w:val="both"/>
        <w:rPr>
          <w:rFonts w:ascii="Calibri" w:hAnsi="Calibri"/>
          <w:sz w:val="22"/>
          <w:szCs w:val="22"/>
        </w:rPr>
      </w:pPr>
    </w:p>
    <w:p w:rsidR="00D02C83" w:rsidRPr="005B6681" w:rsidRDefault="00D02C83" w:rsidP="00D02C83">
      <w:pPr>
        <w:jc w:val="both"/>
        <w:rPr>
          <w:rFonts w:ascii="Calibri" w:hAnsi="Calibri"/>
          <w:b/>
        </w:rPr>
      </w:pPr>
      <w:r w:rsidRPr="005B6681">
        <w:rPr>
          <w:rFonts w:ascii="Calibri" w:hAnsi="Calibri"/>
          <w:b/>
        </w:rPr>
        <w:t>2.</w:t>
      </w:r>
      <w:r>
        <w:rPr>
          <w:rFonts w:ascii="Calibri" w:hAnsi="Calibri"/>
          <w:b/>
        </w:rPr>
        <w:t>2</w:t>
      </w:r>
      <w:r w:rsidRPr="005B6681">
        <w:rPr>
          <w:rFonts w:ascii="Calibri" w:hAnsi="Calibri"/>
          <w:b/>
        </w:rPr>
        <w:tab/>
        <w:t>Socio-economic and demographic overview</w:t>
      </w:r>
    </w:p>
    <w:p w:rsidR="00D02C83" w:rsidRPr="005E08F8" w:rsidRDefault="00A22AF1" w:rsidP="00A22AF1">
      <w:pPr>
        <w:ind w:left="709" w:hanging="709"/>
        <w:jc w:val="both"/>
        <w:rPr>
          <w:rFonts w:ascii="Calibri" w:hAnsi="Calibri"/>
        </w:rPr>
      </w:pPr>
      <w:r>
        <w:rPr>
          <w:rFonts w:ascii="Calibri" w:hAnsi="Calibri"/>
        </w:rPr>
        <w:t>2.2.1</w:t>
      </w:r>
      <w:r>
        <w:rPr>
          <w:rFonts w:ascii="Calibri" w:hAnsi="Calibri"/>
        </w:rPr>
        <w:tab/>
      </w:r>
      <w:r w:rsidR="00D02C83" w:rsidRPr="005E08F8">
        <w:rPr>
          <w:rFonts w:ascii="Calibri" w:hAnsi="Calibri"/>
        </w:rPr>
        <w:t xml:space="preserve">Analysis has identified a number of demographic and socio-economic factors that underpin and affect demand for the services provided over the next </w:t>
      </w:r>
      <w:r w:rsidR="00D02C83">
        <w:rPr>
          <w:rFonts w:ascii="Calibri" w:hAnsi="Calibri"/>
        </w:rPr>
        <w:t xml:space="preserve">2 </w:t>
      </w:r>
      <w:r w:rsidR="00D02C83" w:rsidRPr="005E08F8">
        <w:rPr>
          <w:rFonts w:ascii="Calibri" w:hAnsi="Calibri"/>
        </w:rPr>
        <w:t>years to varying degrees.  These are:</w:t>
      </w:r>
    </w:p>
    <w:p w:rsidR="00D02C83" w:rsidRPr="005E08F8" w:rsidRDefault="00D02C83" w:rsidP="00E2120C">
      <w:pPr>
        <w:numPr>
          <w:ilvl w:val="0"/>
          <w:numId w:val="9"/>
        </w:numPr>
        <w:tabs>
          <w:tab w:val="clear" w:pos="720"/>
          <w:tab w:val="num" w:pos="993"/>
        </w:tabs>
        <w:ind w:hanging="11"/>
        <w:rPr>
          <w:rFonts w:ascii="Calibri" w:hAnsi="Calibri"/>
        </w:rPr>
      </w:pPr>
      <w:r w:rsidRPr="005E08F8">
        <w:rPr>
          <w:rFonts w:ascii="Calibri" w:hAnsi="Calibri"/>
        </w:rPr>
        <w:t xml:space="preserve">Local and regional population projected growth.  </w:t>
      </w:r>
    </w:p>
    <w:p w:rsidR="00D02C83" w:rsidRPr="005E08F8" w:rsidRDefault="00D02C83" w:rsidP="00E2120C">
      <w:pPr>
        <w:numPr>
          <w:ilvl w:val="0"/>
          <w:numId w:val="9"/>
        </w:numPr>
        <w:tabs>
          <w:tab w:val="clear" w:pos="720"/>
          <w:tab w:val="num" w:pos="993"/>
        </w:tabs>
        <w:ind w:hanging="11"/>
        <w:rPr>
          <w:rFonts w:ascii="Calibri" w:hAnsi="Calibri"/>
        </w:rPr>
      </w:pPr>
      <w:r w:rsidRPr="005E08F8">
        <w:rPr>
          <w:rFonts w:ascii="Calibri" w:hAnsi="Calibri"/>
        </w:rPr>
        <w:t>Local population’s gender and age structure.</w:t>
      </w:r>
    </w:p>
    <w:p w:rsidR="00D02C83" w:rsidRPr="005E08F8" w:rsidRDefault="00D02C83" w:rsidP="00E2120C">
      <w:pPr>
        <w:numPr>
          <w:ilvl w:val="0"/>
          <w:numId w:val="9"/>
        </w:numPr>
        <w:tabs>
          <w:tab w:val="clear" w:pos="720"/>
          <w:tab w:val="num" w:pos="993"/>
        </w:tabs>
        <w:ind w:hanging="11"/>
        <w:rPr>
          <w:rFonts w:ascii="Calibri" w:hAnsi="Calibri"/>
        </w:rPr>
      </w:pPr>
      <w:r w:rsidRPr="005E08F8">
        <w:rPr>
          <w:rFonts w:ascii="Calibri" w:hAnsi="Calibri"/>
        </w:rPr>
        <w:t>Levels of deprivation, health profile and health indicators for the local population.</w:t>
      </w:r>
    </w:p>
    <w:p w:rsidR="00D02C83" w:rsidRPr="005E08F8" w:rsidRDefault="00D02C83" w:rsidP="00D02C83">
      <w:pPr>
        <w:rPr>
          <w:rFonts w:ascii="Calibri" w:hAnsi="Calibri"/>
        </w:rPr>
      </w:pPr>
    </w:p>
    <w:p w:rsidR="00D02C83" w:rsidRPr="005E08F8" w:rsidRDefault="00D02C83" w:rsidP="00D02C83">
      <w:pPr>
        <w:jc w:val="both"/>
        <w:rPr>
          <w:rFonts w:ascii="Calibri" w:hAnsi="Calibri"/>
        </w:rPr>
      </w:pPr>
      <w:r w:rsidRPr="005E08F8">
        <w:rPr>
          <w:rFonts w:ascii="Calibri" w:hAnsi="Calibri"/>
        </w:rPr>
        <w:t xml:space="preserve">Each of these factors have been analysed in detail.  This </w:t>
      </w:r>
      <w:r w:rsidR="00D84C4D">
        <w:rPr>
          <w:rFonts w:ascii="Calibri" w:hAnsi="Calibri"/>
        </w:rPr>
        <w:t>section</w:t>
      </w:r>
      <w:r w:rsidRPr="005E08F8">
        <w:rPr>
          <w:rFonts w:ascii="Calibri" w:hAnsi="Calibri"/>
        </w:rPr>
        <w:t xml:space="preserve"> describes the conclusions drawn from this analysis and the implications of the market assessment on </w:t>
      </w:r>
      <w:r>
        <w:rPr>
          <w:rFonts w:ascii="Calibri" w:hAnsi="Calibri"/>
        </w:rPr>
        <w:t>the Trust’s</w:t>
      </w:r>
      <w:r w:rsidRPr="005E08F8">
        <w:rPr>
          <w:rFonts w:ascii="Calibri" w:hAnsi="Calibri"/>
        </w:rPr>
        <w:t xml:space="preserve"> </w:t>
      </w:r>
      <w:r>
        <w:rPr>
          <w:rFonts w:ascii="Calibri" w:hAnsi="Calibri"/>
        </w:rPr>
        <w:t>two</w:t>
      </w:r>
      <w:r w:rsidRPr="005E08F8">
        <w:rPr>
          <w:rFonts w:ascii="Calibri" w:hAnsi="Calibri"/>
        </w:rPr>
        <w:t>-year plan.</w:t>
      </w:r>
    </w:p>
    <w:p w:rsidR="00D02C83" w:rsidRDefault="00D02C83" w:rsidP="00D02C83">
      <w:pPr>
        <w:jc w:val="both"/>
        <w:rPr>
          <w:rFonts w:ascii="Calibri" w:hAnsi="Calibri"/>
        </w:rPr>
      </w:pPr>
    </w:p>
    <w:p w:rsidR="00B21816" w:rsidRDefault="00B21816" w:rsidP="00D02C83">
      <w:pPr>
        <w:jc w:val="both"/>
        <w:rPr>
          <w:rFonts w:ascii="Calibri" w:hAnsi="Calibri"/>
        </w:rPr>
      </w:pPr>
    </w:p>
    <w:p w:rsidR="00B21816" w:rsidRDefault="00B21816" w:rsidP="00D02C83">
      <w:pPr>
        <w:jc w:val="both"/>
        <w:rPr>
          <w:rFonts w:ascii="Calibri" w:hAnsi="Calibri"/>
        </w:rPr>
      </w:pPr>
    </w:p>
    <w:p w:rsidR="00B21816" w:rsidRPr="005E08F8" w:rsidRDefault="00B21816" w:rsidP="00D02C83">
      <w:pPr>
        <w:jc w:val="both"/>
        <w:rPr>
          <w:rFonts w:ascii="Calibri" w:hAnsi="Calibri"/>
        </w:rPr>
      </w:pPr>
    </w:p>
    <w:p w:rsidR="00D02C83" w:rsidRDefault="00D02C83" w:rsidP="00D02C83">
      <w:pPr>
        <w:autoSpaceDE w:val="0"/>
        <w:autoSpaceDN w:val="0"/>
        <w:adjustRightInd w:val="0"/>
        <w:rPr>
          <w:rFonts w:ascii="Calibri" w:eastAsia="Calibri" w:hAnsi="Calibri" w:cs="Arial"/>
          <w:b/>
          <w:szCs w:val="22"/>
        </w:rPr>
      </w:pPr>
      <w:r>
        <w:rPr>
          <w:rFonts w:ascii="Calibri" w:eastAsia="Calibri" w:hAnsi="Calibri" w:cs="Arial"/>
          <w:b/>
          <w:szCs w:val="22"/>
        </w:rPr>
        <w:lastRenderedPageBreak/>
        <w:t>2.2</w:t>
      </w:r>
      <w:r w:rsidRPr="005E08F8">
        <w:rPr>
          <w:rFonts w:ascii="Calibri" w:eastAsia="Calibri" w:hAnsi="Calibri" w:cs="Arial"/>
          <w:b/>
          <w:szCs w:val="22"/>
        </w:rPr>
        <w:t>.1</w:t>
      </w:r>
      <w:r w:rsidRPr="005E08F8">
        <w:rPr>
          <w:rFonts w:ascii="Calibri" w:eastAsia="Calibri" w:hAnsi="Calibri" w:cs="Arial"/>
          <w:b/>
          <w:szCs w:val="22"/>
        </w:rPr>
        <w:tab/>
        <w:t>Demography</w:t>
      </w:r>
    </w:p>
    <w:p w:rsidR="00E5536B" w:rsidRDefault="00E5536B" w:rsidP="00D02C83">
      <w:pPr>
        <w:autoSpaceDE w:val="0"/>
        <w:autoSpaceDN w:val="0"/>
        <w:adjustRightInd w:val="0"/>
        <w:rPr>
          <w:rFonts w:ascii="Calibri" w:eastAsia="Calibri" w:hAnsi="Calibri"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5"/>
        <w:gridCol w:w="20"/>
        <w:gridCol w:w="6118"/>
      </w:tblGrid>
      <w:tr w:rsidR="00D84C4D" w:rsidRPr="005B262F" w:rsidTr="00B3772A">
        <w:trPr>
          <w:trHeight w:val="3534"/>
        </w:trPr>
        <w:tc>
          <w:tcPr>
            <w:tcW w:w="3057" w:type="dxa"/>
          </w:tcPr>
          <w:p w:rsidR="00D84C4D" w:rsidRDefault="00AA0C53" w:rsidP="005B262F">
            <w:pPr>
              <w:autoSpaceDE w:val="0"/>
              <w:autoSpaceDN w:val="0"/>
              <w:adjustRightInd w:val="0"/>
              <w:rPr>
                <w:rFonts w:ascii="Calibri" w:eastAsia="Calibri" w:hAnsi="Calibri" w:cs="Arial"/>
                <w:b/>
                <w:szCs w:val="22"/>
              </w:rPr>
            </w:pPr>
            <w:r>
              <w:rPr>
                <w:rFonts w:ascii="Calibri" w:eastAsia="Calibri" w:hAnsi="Calibri" w:cs="Arial"/>
                <w:b/>
                <w:noProof/>
                <w:szCs w:val="22"/>
                <w:lang w:eastAsia="en-GB"/>
              </w:rPr>
              <w:drawing>
                <wp:inline distT="0" distB="0" distL="0" distR="0">
                  <wp:extent cx="1657350" cy="2324100"/>
                  <wp:effectExtent l="0" t="0" r="0" b="0"/>
                  <wp:docPr id="1"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0C0AD4" w:rsidRPr="005B262F" w:rsidRDefault="000C0AD4" w:rsidP="005B262F">
            <w:pPr>
              <w:autoSpaceDE w:val="0"/>
              <w:autoSpaceDN w:val="0"/>
              <w:adjustRightInd w:val="0"/>
              <w:rPr>
                <w:rFonts w:ascii="Calibri" w:eastAsia="Calibri" w:hAnsi="Calibri" w:cs="Arial"/>
                <w:b/>
                <w:szCs w:val="22"/>
              </w:rPr>
            </w:pPr>
          </w:p>
        </w:tc>
        <w:tc>
          <w:tcPr>
            <w:tcW w:w="6186" w:type="dxa"/>
            <w:gridSpan w:val="2"/>
          </w:tcPr>
          <w:p w:rsidR="00D84C4D" w:rsidRPr="005B262F" w:rsidRDefault="00AA0C53" w:rsidP="005B262F">
            <w:pPr>
              <w:autoSpaceDE w:val="0"/>
              <w:autoSpaceDN w:val="0"/>
              <w:adjustRightInd w:val="0"/>
              <w:rPr>
                <w:rFonts w:ascii="Calibri" w:eastAsia="Calibri" w:hAnsi="Calibri" w:cs="Arial"/>
                <w:b/>
                <w:szCs w:val="22"/>
              </w:rPr>
            </w:pPr>
            <w:r>
              <w:rPr>
                <w:rFonts w:ascii="Calibri" w:eastAsia="Calibri" w:hAnsi="Calibri" w:cs="Arial"/>
                <w:noProof/>
                <w:szCs w:val="22"/>
                <w:lang w:eastAsia="en-GB"/>
              </w:rPr>
              <w:drawing>
                <wp:inline distT="0" distB="0" distL="0" distR="0">
                  <wp:extent cx="3771900" cy="2419350"/>
                  <wp:effectExtent l="19050" t="0" r="0" b="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tc>
      </w:tr>
      <w:tr w:rsidR="00E5536B" w:rsidRPr="005B262F" w:rsidTr="005B262F">
        <w:tc>
          <w:tcPr>
            <w:tcW w:w="3085" w:type="dxa"/>
            <w:gridSpan w:val="2"/>
            <w:shd w:val="clear" w:color="auto" w:fill="FFFFFF"/>
          </w:tcPr>
          <w:p w:rsidR="00E5536B" w:rsidRPr="005B262F" w:rsidRDefault="00E5536B" w:rsidP="005B262F">
            <w:pPr>
              <w:autoSpaceDE w:val="0"/>
              <w:autoSpaceDN w:val="0"/>
              <w:adjustRightInd w:val="0"/>
              <w:rPr>
                <w:rFonts w:ascii="Calibri" w:eastAsia="Calibri" w:hAnsi="Calibri" w:cs="Arial"/>
                <w:b/>
                <w:szCs w:val="22"/>
              </w:rPr>
            </w:pPr>
          </w:p>
        </w:tc>
        <w:tc>
          <w:tcPr>
            <w:tcW w:w="6158" w:type="dxa"/>
            <w:shd w:val="clear" w:color="auto" w:fill="FFFFFF"/>
          </w:tcPr>
          <w:p w:rsidR="00E5536B" w:rsidRPr="005B262F" w:rsidRDefault="00E5536B" w:rsidP="005B262F">
            <w:pPr>
              <w:autoSpaceDE w:val="0"/>
              <w:autoSpaceDN w:val="0"/>
              <w:adjustRightInd w:val="0"/>
              <w:ind w:left="1168" w:hanging="992"/>
              <w:rPr>
                <w:rFonts w:ascii="Calibri" w:eastAsia="Calibri" w:hAnsi="Calibri" w:cs="Arial"/>
                <w:b/>
                <w:szCs w:val="22"/>
              </w:rPr>
            </w:pPr>
            <w:r w:rsidRPr="005B262F">
              <w:rPr>
                <w:rFonts w:ascii="Calibri" w:eastAsia="Calibri" w:hAnsi="Calibri" w:cs="Arial"/>
                <w:b/>
                <w:szCs w:val="22"/>
              </w:rPr>
              <w:t>Figure 3</w:t>
            </w:r>
            <w:r w:rsidRPr="005B262F">
              <w:rPr>
                <w:rFonts w:ascii="Calibri" w:eastAsia="Calibri" w:hAnsi="Calibri" w:cs="Arial"/>
                <w:b/>
                <w:szCs w:val="22"/>
              </w:rPr>
              <w:tab/>
              <w:t xml:space="preserve"> Predicted growth in long term conditions (adults)</w:t>
            </w:r>
          </w:p>
          <w:p w:rsidR="00E5536B" w:rsidRPr="005B262F" w:rsidRDefault="00E5536B" w:rsidP="005B262F">
            <w:pPr>
              <w:autoSpaceDE w:val="0"/>
              <w:autoSpaceDN w:val="0"/>
              <w:adjustRightInd w:val="0"/>
              <w:rPr>
                <w:rFonts w:ascii="Calibri" w:eastAsia="Calibri" w:hAnsi="Calibri" w:cs="Arial"/>
                <w:szCs w:val="22"/>
              </w:rPr>
            </w:pPr>
          </w:p>
          <w:p w:rsidR="00E5536B" w:rsidRPr="005B262F" w:rsidRDefault="00AA0C53" w:rsidP="005B262F">
            <w:pPr>
              <w:autoSpaceDE w:val="0"/>
              <w:autoSpaceDN w:val="0"/>
              <w:adjustRightInd w:val="0"/>
              <w:jc w:val="right"/>
              <w:rPr>
                <w:rFonts w:ascii="Calibri" w:eastAsia="Calibri" w:hAnsi="Calibri" w:cs="Arial"/>
                <w:noProof/>
                <w:szCs w:val="22"/>
                <w:lang w:eastAsia="en-GB"/>
              </w:rPr>
            </w:pPr>
            <w:r>
              <w:rPr>
                <w:rFonts w:ascii="Calibri" w:eastAsia="Calibri" w:hAnsi="Calibri" w:cs="Arial"/>
                <w:noProof/>
                <w:szCs w:val="22"/>
                <w:lang w:eastAsia="en-GB"/>
              </w:rPr>
              <w:drawing>
                <wp:inline distT="0" distB="0" distL="0" distR="0">
                  <wp:extent cx="3771900" cy="1590675"/>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3771900" cy="1590675"/>
                          </a:xfrm>
                          <a:prstGeom prst="rect">
                            <a:avLst/>
                          </a:prstGeom>
                          <a:noFill/>
                          <a:ln w="9525">
                            <a:noFill/>
                            <a:miter lim="800000"/>
                            <a:headEnd/>
                            <a:tailEnd/>
                          </a:ln>
                        </pic:spPr>
                      </pic:pic>
                    </a:graphicData>
                  </a:graphic>
                </wp:inline>
              </w:drawing>
            </w:r>
          </w:p>
          <w:p w:rsidR="00E5536B" w:rsidRPr="005B262F" w:rsidRDefault="00AA0C53" w:rsidP="005B262F">
            <w:pPr>
              <w:autoSpaceDE w:val="0"/>
              <w:autoSpaceDN w:val="0"/>
              <w:adjustRightInd w:val="0"/>
              <w:jc w:val="right"/>
              <w:rPr>
                <w:rFonts w:ascii="Calibri" w:eastAsia="Calibri" w:hAnsi="Calibri" w:cs="Arial"/>
                <w:szCs w:val="22"/>
              </w:rPr>
            </w:pPr>
            <w:r>
              <w:rPr>
                <w:rFonts w:ascii="Calibri" w:eastAsia="Calibri" w:hAnsi="Calibri" w:cs="Arial"/>
                <w:noProof/>
                <w:szCs w:val="22"/>
                <w:lang w:eastAsia="en-GB"/>
              </w:rPr>
              <w:drawing>
                <wp:inline distT="0" distB="0" distL="0" distR="0">
                  <wp:extent cx="3743325" cy="2209800"/>
                  <wp:effectExtent l="0" t="0" r="0"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E5536B" w:rsidRPr="005B262F" w:rsidRDefault="00E5536B" w:rsidP="005B262F">
            <w:pPr>
              <w:autoSpaceDE w:val="0"/>
              <w:autoSpaceDN w:val="0"/>
              <w:adjustRightInd w:val="0"/>
              <w:rPr>
                <w:rFonts w:ascii="Calibri" w:eastAsia="Calibri" w:hAnsi="Calibri" w:cs="Arial"/>
                <w:szCs w:val="22"/>
              </w:rPr>
            </w:pPr>
          </w:p>
          <w:p w:rsidR="006509F4" w:rsidRDefault="006509F4" w:rsidP="005B262F">
            <w:pPr>
              <w:autoSpaceDE w:val="0"/>
              <w:autoSpaceDN w:val="0"/>
              <w:adjustRightInd w:val="0"/>
              <w:rPr>
                <w:rFonts w:ascii="Calibri" w:eastAsia="Calibri" w:hAnsi="Calibri" w:cs="Arial"/>
                <w:b/>
                <w:szCs w:val="22"/>
              </w:rPr>
            </w:pPr>
          </w:p>
          <w:p w:rsidR="00B21816" w:rsidRDefault="00B21816" w:rsidP="005B262F">
            <w:pPr>
              <w:autoSpaceDE w:val="0"/>
              <w:autoSpaceDN w:val="0"/>
              <w:adjustRightInd w:val="0"/>
              <w:rPr>
                <w:rFonts w:ascii="Calibri" w:eastAsia="Calibri" w:hAnsi="Calibri" w:cs="Arial"/>
                <w:b/>
                <w:szCs w:val="22"/>
              </w:rPr>
            </w:pPr>
          </w:p>
          <w:p w:rsidR="00B21816" w:rsidRPr="005B262F" w:rsidRDefault="00B21816" w:rsidP="005B262F">
            <w:pPr>
              <w:autoSpaceDE w:val="0"/>
              <w:autoSpaceDN w:val="0"/>
              <w:adjustRightInd w:val="0"/>
              <w:rPr>
                <w:rFonts w:ascii="Calibri" w:eastAsia="Calibri" w:hAnsi="Calibri" w:cs="Arial"/>
                <w:b/>
                <w:szCs w:val="22"/>
              </w:rPr>
            </w:pPr>
          </w:p>
          <w:p w:rsidR="004D6B64" w:rsidRDefault="004D6B64" w:rsidP="005B262F">
            <w:pPr>
              <w:autoSpaceDE w:val="0"/>
              <w:autoSpaceDN w:val="0"/>
              <w:adjustRightInd w:val="0"/>
              <w:rPr>
                <w:rFonts w:ascii="Calibri" w:eastAsia="Calibri" w:hAnsi="Calibri" w:cs="Arial"/>
                <w:szCs w:val="22"/>
              </w:rPr>
            </w:pPr>
          </w:p>
          <w:p w:rsidR="00B21816" w:rsidRDefault="00B21816" w:rsidP="005B262F">
            <w:pPr>
              <w:autoSpaceDE w:val="0"/>
              <w:autoSpaceDN w:val="0"/>
              <w:adjustRightInd w:val="0"/>
              <w:rPr>
                <w:rFonts w:ascii="Calibri" w:eastAsia="Calibri" w:hAnsi="Calibri" w:cs="Arial"/>
                <w:szCs w:val="22"/>
              </w:rPr>
            </w:pPr>
          </w:p>
          <w:p w:rsidR="00B21816" w:rsidRDefault="00B21816" w:rsidP="005B262F">
            <w:pPr>
              <w:autoSpaceDE w:val="0"/>
              <w:autoSpaceDN w:val="0"/>
              <w:adjustRightInd w:val="0"/>
              <w:rPr>
                <w:rFonts w:ascii="Calibri" w:eastAsia="Calibri" w:hAnsi="Calibri" w:cs="Arial"/>
                <w:szCs w:val="22"/>
              </w:rPr>
            </w:pPr>
          </w:p>
          <w:p w:rsidR="00B21816" w:rsidRDefault="00B21816" w:rsidP="005B262F">
            <w:pPr>
              <w:autoSpaceDE w:val="0"/>
              <w:autoSpaceDN w:val="0"/>
              <w:adjustRightInd w:val="0"/>
              <w:rPr>
                <w:rFonts w:ascii="Calibri" w:eastAsia="Calibri" w:hAnsi="Calibri" w:cs="Arial"/>
                <w:szCs w:val="22"/>
              </w:rPr>
            </w:pPr>
          </w:p>
          <w:p w:rsidR="00B21816" w:rsidRDefault="00B21816" w:rsidP="005B262F">
            <w:pPr>
              <w:autoSpaceDE w:val="0"/>
              <w:autoSpaceDN w:val="0"/>
              <w:adjustRightInd w:val="0"/>
              <w:rPr>
                <w:rFonts w:ascii="Calibri" w:eastAsia="Calibri" w:hAnsi="Calibri" w:cs="Arial"/>
                <w:szCs w:val="22"/>
              </w:rPr>
            </w:pPr>
          </w:p>
          <w:p w:rsidR="00B21816" w:rsidRPr="005B262F" w:rsidRDefault="00B21816" w:rsidP="005B262F">
            <w:pPr>
              <w:autoSpaceDE w:val="0"/>
              <w:autoSpaceDN w:val="0"/>
              <w:adjustRightInd w:val="0"/>
              <w:rPr>
                <w:rFonts w:ascii="Calibri" w:eastAsia="Calibri" w:hAnsi="Calibri" w:cs="Arial"/>
                <w:szCs w:val="22"/>
              </w:rPr>
            </w:pPr>
          </w:p>
          <w:p w:rsidR="00B21816" w:rsidRDefault="00B21816" w:rsidP="00B21816">
            <w:pPr>
              <w:autoSpaceDE w:val="0"/>
              <w:autoSpaceDN w:val="0"/>
              <w:adjustRightInd w:val="0"/>
              <w:rPr>
                <w:rFonts w:ascii="Calibri" w:eastAsia="Calibri" w:hAnsi="Calibri" w:cs="Arial"/>
                <w:b/>
                <w:szCs w:val="22"/>
              </w:rPr>
            </w:pPr>
            <w:r w:rsidRPr="005B262F">
              <w:rPr>
                <w:rFonts w:ascii="Calibri" w:eastAsia="Calibri" w:hAnsi="Calibri" w:cs="Arial"/>
                <w:b/>
                <w:szCs w:val="22"/>
              </w:rPr>
              <w:lastRenderedPageBreak/>
              <w:t>Figure 4</w:t>
            </w:r>
            <w:r w:rsidRPr="005B262F">
              <w:rPr>
                <w:rFonts w:ascii="Calibri" w:eastAsia="Calibri" w:hAnsi="Calibri" w:cs="Arial"/>
                <w:b/>
                <w:szCs w:val="22"/>
              </w:rPr>
              <w:tab/>
              <w:t xml:space="preserve"> Trends in hospital admissions by age </w:t>
            </w:r>
          </w:p>
          <w:p w:rsidR="00B21816" w:rsidRPr="005B262F" w:rsidRDefault="00B21816" w:rsidP="00B21816">
            <w:pPr>
              <w:autoSpaceDE w:val="0"/>
              <w:autoSpaceDN w:val="0"/>
              <w:adjustRightInd w:val="0"/>
              <w:rPr>
                <w:rFonts w:ascii="Calibri" w:eastAsia="Calibri" w:hAnsi="Calibri" w:cs="Arial"/>
                <w:b/>
                <w:szCs w:val="22"/>
              </w:rPr>
            </w:pPr>
          </w:p>
          <w:p w:rsidR="004D6B64" w:rsidRPr="005B262F" w:rsidRDefault="00D03202" w:rsidP="005B262F">
            <w:pPr>
              <w:autoSpaceDE w:val="0"/>
              <w:autoSpaceDN w:val="0"/>
              <w:adjustRightInd w:val="0"/>
              <w:jc w:val="center"/>
              <w:rPr>
                <w:rFonts w:ascii="Calibri" w:eastAsia="Calibri" w:hAnsi="Calibri" w:cs="Arial"/>
                <w:szCs w:val="22"/>
              </w:rPr>
            </w:pPr>
            <w:r>
              <w:rPr>
                <w:noProof/>
                <w:lang w:eastAsia="en-GB"/>
              </w:rPr>
              <w:drawing>
                <wp:inline distT="0" distB="0" distL="0" distR="0">
                  <wp:extent cx="3732530" cy="2114550"/>
                  <wp:effectExtent l="19050" t="0" r="1270" b="0"/>
                  <wp:docPr id="26" name="Picture 21" descr="cid:image002.png@01CF2F0B.FF7C0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2.png@01CF2F0B.FF7C0FA0"/>
                          <pic:cNvPicPr>
                            <a:picLocks noChangeAspect="1" noChangeArrowheads="1"/>
                          </pic:cNvPicPr>
                        </pic:nvPicPr>
                        <pic:blipFill>
                          <a:blip r:embed="rId35" r:link="rId36" cstate="print"/>
                          <a:srcRect/>
                          <a:stretch>
                            <a:fillRect/>
                          </a:stretch>
                        </pic:blipFill>
                        <pic:spPr bwMode="auto">
                          <a:xfrm>
                            <a:off x="0" y="0"/>
                            <a:ext cx="3732530" cy="2114550"/>
                          </a:xfrm>
                          <a:prstGeom prst="rect">
                            <a:avLst/>
                          </a:prstGeom>
                          <a:noFill/>
                          <a:ln w="9525">
                            <a:noFill/>
                            <a:miter lim="800000"/>
                            <a:headEnd/>
                            <a:tailEnd/>
                          </a:ln>
                        </pic:spPr>
                      </pic:pic>
                    </a:graphicData>
                  </a:graphic>
                </wp:inline>
              </w:drawing>
            </w:r>
          </w:p>
          <w:p w:rsidR="00E5536B" w:rsidRPr="005B262F" w:rsidRDefault="00E5536B" w:rsidP="005B262F">
            <w:pPr>
              <w:autoSpaceDE w:val="0"/>
              <w:autoSpaceDN w:val="0"/>
              <w:adjustRightInd w:val="0"/>
              <w:rPr>
                <w:rFonts w:ascii="Calibri" w:eastAsia="Calibri" w:hAnsi="Calibri" w:cs="Arial"/>
                <w:b/>
                <w:szCs w:val="22"/>
              </w:rPr>
            </w:pPr>
          </w:p>
          <w:p w:rsidR="006509F4" w:rsidRPr="005B262F" w:rsidRDefault="006509F4" w:rsidP="005B262F">
            <w:pPr>
              <w:autoSpaceDE w:val="0"/>
              <w:autoSpaceDN w:val="0"/>
              <w:adjustRightInd w:val="0"/>
              <w:jc w:val="both"/>
              <w:rPr>
                <w:rFonts w:ascii="Calibri" w:hAnsi="Calibri"/>
              </w:rPr>
            </w:pPr>
            <w:r w:rsidRPr="005B262F">
              <w:rPr>
                <w:rFonts w:ascii="Calibri" w:eastAsia="Calibri" w:hAnsi="Calibri" w:cs="Arial"/>
                <w:szCs w:val="22"/>
              </w:rPr>
              <w:t xml:space="preserve">Services for older people are the largest area of spending for Adult Social Services and for the health service. </w:t>
            </w:r>
            <w:r w:rsidRPr="005B262F">
              <w:rPr>
                <w:rFonts w:ascii="Calibri" w:hAnsi="Calibri"/>
              </w:rPr>
              <w:t>Investments have</w:t>
            </w:r>
            <w:r w:rsidR="00D84C4D" w:rsidRPr="005B262F">
              <w:rPr>
                <w:rFonts w:ascii="Calibri" w:hAnsi="Calibri"/>
              </w:rPr>
              <w:t xml:space="preserve"> </w:t>
            </w:r>
            <w:r w:rsidRPr="005B262F">
              <w:rPr>
                <w:rFonts w:ascii="Calibri" w:hAnsi="Calibri"/>
              </w:rPr>
              <w:t xml:space="preserve">been made in promoting early intervention and reablement services to reduce the reliance on costly forms of institutional care.  </w:t>
            </w:r>
          </w:p>
          <w:p w:rsidR="006F3FF8" w:rsidRPr="005B262F" w:rsidRDefault="006F3FF8" w:rsidP="005B262F">
            <w:pPr>
              <w:autoSpaceDE w:val="0"/>
              <w:autoSpaceDN w:val="0"/>
              <w:adjustRightInd w:val="0"/>
              <w:rPr>
                <w:rFonts w:ascii="Calibri" w:eastAsia="Calibri" w:hAnsi="Calibri" w:cs="Arial"/>
                <w:b/>
                <w:szCs w:val="22"/>
              </w:rPr>
            </w:pPr>
          </w:p>
        </w:tc>
      </w:tr>
      <w:tr w:rsidR="004D6B64" w:rsidRPr="005B262F" w:rsidTr="005B262F">
        <w:tc>
          <w:tcPr>
            <w:tcW w:w="3085" w:type="dxa"/>
            <w:gridSpan w:val="2"/>
            <w:shd w:val="clear" w:color="auto" w:fill="FFFFFF"/>
          </w:tcPr>
          <w:p w:rsidR="004D6B64" w:rsidRPr="005B262F" w:rsidRDefault="00AA0C53" w:rsidP="005B262F">
            <w:pPr>
              <w:autoSpaceDE w:val="0"/>
              <w:autoSpaceDN w:val="0"/>
              <w:adjustRightInd w:val="0"/>
              <w:jc w:val="both"/>
              <w:rPr>
                <w:rFonts w:ascii="Calibri" w:eastAsia="Calibri" w:hAnsi="Calibri" w:cs="Arial"/>
                <w:b/>
                <w:szCs w:val="22"/>
              </w:rPr>
            </w:pPr>
            <w:r>
              <w:rPr>
                <w:rFonts w:ascii="Calibri" w:eastAsia="Calibri" w:hAnsi="Calibri" w:cs="Arial"/>
                <w:b/>
                <w:noProof/>
                <w:szCs w:val="22"/>
                <w:lang w:eastAsia="en-GB"/>
              </w:rPr>
              <w:lastRenderedPageBreak/>
              <w:drawing>
                <wp:inline distT="0" distB="0" distL="0" distR="0">
                  <wp:extent cx="1866900" cy="2314575"/>
                  <wp:effectExtent l="0" t="0" r="0" b="0"/>
                  <wp:docPr id="6"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tc>
        <w:tc>
          <w:tcPr>
            <w:tcW w:w="6158" w:type="dxa"/>
          </w:tcPr>
          <w:p w:rsidR="00D61AF1" w:rsidRDefault="00D61AF1" w:rsidP="005B262F">
            <w:pPr>
              <w:autoSpaceDE w:val="0"/>
              <w:autoSpaceDN w:val="0"/>
              <w:adjustRightInd w:val="0"/>
              <w:jc w:val="right"/>
            </w:pPr>
          </w:p>
          <w:p w:rsidR="004D6B64" w:rsidRDefault="005D2DB3" w:rsidP="005B262F">
            <w:pPr>
              <w:autoSpaceDE w:val="0"/>
              <w:autoSpaceDN w:val="0"/>
              <w:adjustRightInd w:val="0"/>
              <w:jc w:val="right"/>
            </w:pPr>
            <w:r>
              <w:rPr>
                <w:noProof/>
                <w:lang w:eastAsia="en-GB"/>
              </w:rPr>
              <w:pict>
                <v:shape id="_x0000_s1042" type="#_x0000_t202" style="position:absolute;left:0;text-align:left;margin-left:28pt;margin-top:16.75pt;width:130.05pt;height:59.25pt;z-index:251693056;mso-position-horizontal-relative:text;mso-position-vertical-relative:text">
                  <v:textbox>
                    <w:txbxContent>
                      <w:p w:rsidR="00F125BD" w:rsidRDefault="00F125BD">
                        <w:pPr>
                          <w:rPr>
                            <w:rFonts w:asciiTheme="minorHAnsi" w:hAnsiTheme="minorHAnsi"/>
                            <w:sz w:val="16"/>
                            <w:szCs w:val="16"/>
                          </w:rPr>
                        </w:pPr>
                        <w:r>
                          <w:rPr>
                            <w:rFonts w:asciiTheme="minorHAnsi" w:hAnsiTheme="minorHAnsi"/>
                            <w:sz w:val="16"/>
                            <w:szCs w:val="16"/>
                          </w:rPr>
                          <w:t>2% increase in population aged under 16 yrs 2001 - 2011</w:t>
                        </w:r>
                      </w:p>
                      <w:p w:rsidR="00F125BD" w:rsidRDefault="00F125BD">
                        <w:pPr>
                          <w:rPr>
                            <w:rFonts w:asciiTheme="minorHAnsi" w:hAnsiTheme="minorHAnsi"/>
                            <w:sz w:val="16"/>
                            <w:szCs w:val="16"/>
                          </w:rPr>
                        </w:pPr>
                      </w:p>
                      <w:p w:rsidR="00F125BD" w:rsidRPr="00907F3C" w:rsidRDefault="00F125BD">
                        <w:pPr>
                          <w:rPr>
                            <w:rFonts w:asciiTheme="minorHAnsi" w:hAnsiTheme="minorHAnsi"/>
                            <w:sz w:val="16"/>
                            <w:szCs w:val="16"/>
                          </w:rPr>
                        </w:pPr>
                        <w:r>
                          <w:rPr>
                            <w:rFonts w:asciiTheme="minorHAnsi" w:hAnsiTheme="minorHAnsi"/>
                            <w:sz w:val="16"/>
                            <w:szCs w:val="16"/>
                          </w:rPr>
                          <w:t xml:space="preserve">Anticipated </w:t>
                        </w:r>
                        <w:r w:rsidRPr="00907F3C">
                          <w:rPr>
                            <w:rFonts w:asciiTheme="minorHAnsi" w:hAnsiTheme="minorHAnsi"/>
                            <w:sz w:val="16"/>
                            <w:szCs w:val="16"/>
                          </w:rPr>
                          <w:t>21% increase in 5 – 14 yrs</w:t>
                        </w:r>
                        <w:r>
                          <w:t xml:space="preserve"> </w:t>
                        </w:r>
                        <w:r w:rsidRPr="00907F3C">
                          <w:rPr>
                            <w:rFonts w:asciiTheme="minorHAnsi" w:hAnsiTheme="minorHAnsi"/>
                            <w:sz w:val="16"/>
                            <w:szCs w:val="16"/>
                          </w:rPr>
                          <w:t>old by 2021</w:t>
                        </w:r>
                      </w:p>
                    </w:txbxContent>
                  </v:textbox>
                </v:shape>
              </w:pict>
            </w:r>
            <w:r>
              <w:rPr>
                <w:noProof/>
              </w:rPr>
              <w:pict>
                <v:shape id="_x0000_s1035" type="#_x0000_t202" style="position:absolute;left:0;text-align:left;margin-left:0;margin-top:0;width:297.1pt;height:178.2pt;z-index:251681792;mso-wrap-style:none;mso-position-horizontal-relative:text;mso-position-vertical-relative:text">
                  <v:textbox style="mso-fit-shape-to-text:t">
                    <w:txbxContent>
                      <w:p w:rsidR="00F125BD" w:rsidRPr="000E189B" w:rsidRDefault="00F125BD" w:rsidP="00DA2F67">
                        <w:pPr>
                          <w:autoSpaceDE w:val="0"/>
                          <w:autoSpaceDN w:val="0"/>
                          <w:adjustRightInd w:val="0"/>
                          <w:jc w:val="right"/>
                        </w:pPr>
                        <w:r>
                          <w:rPr>
                            <w:noProof/>
                            <w:lang w:eastAsia="en-GB"/>
                          </w:rPr>
                          <w:drawing>
                            <wp:inline distT="0" distB="0" distL="0" distR="0">
                              <wp:extent cx="3581400" cy="23526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srcRect/>
                                      <a:stretch>
                                        <a:fillRect/>
                                      </a:stretch>
                                    </pic:blipFill>
                                    <pic:spPr bwMode="auto">
                                      <a:xfrm>
                                        <a:off x="0" y="0"/>
                                        <a:ext cx="3581400" cy="2352675"/>
                                      </a:xfrm>
                                      <a:prstGeom prst="rect">
                                        <a:avLst/>
                                      </a:prstGeom>
                                      <a:noFill/>
                                      <a:ln w="9525">
                                        <a:noFill/>
                                        <a:miter lim="800000"/>
                                        <a:headEnd/>
                                        <a:tailEnd/>
                                      </a:ln>
                                    </pic:spPr>
                                  </pic:pic>
                                </a:graphicData>
                              </a:graphic>
                            </wp:inline>
                          </w:drawing>
                        </w:r>
                      </w:p>
                    </w:txbxContent>
                  </v:textbox>
                  <w10:wrap type="square"/>
                </v:shape>
              </w:pict>
            </w:r>
          </w:p>
          <w:p w:rsidR="006509F4" w:rsidRPr="005B262F" w:rsidRDefault="00AA0C53" w:rsidP="005B262F">
            <w:pPr>
              <w:autoSpaceDE w:val="0"/>
              <w:autoSpaceDN w:val="0"/>
              <w:adjustRightInd w:val="0"/>
              <w:jc w:val="right"/>
              <w:rPr>
                <w:rFonts w:ascii="Calibri" w:eastAsia="Calibri" w:hAnsi="Calibri" w:cs="Arial"/>
                <w:noProof/>
                <w:szCs w:val="22"/>
                <w:lang w:eastAsia="en-GB"/>
              </w:rPr>
            </w:pPr>
            <w:r>
              <w:rPr>
                <w:rFonts w:ascii="Calibri" w:eastAsia="Calibri" w:hAnsi="Calibri" w:cs="Arial"/>
                <w:noProof/>
                <w:szCs w:val="22"/>
                <w:lang w:eastAsia="en-GB"/>
              </w:rPr>
              <w:drawing>
                <wp:inline distT="0" distB="0" distL="0" distR="0">
                  <wp:extent cx="3713480" cy="2047875"/>
                  <wp:effectExtent l="19050" t="0" r="20320" b="0"/>
                  <wp:docPr id="7"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D61AF1" w:rsidRPr="005B262F" w:rsidRDefault="00D61AF1" w:rsidP="005B262F">
            <w:pPr>
              <w:autoSpaceDE w:val="0"/>
              <w:autoSpaceDN w:val="0"/>
              <w:adjustRightInd w:val="0"/>
              <w:jc w:val="right"/>
              <w:rPr>
                <w:rFonts w:ascii="Calibri" w:eastAsia="Calibri" w:hAnsi="Calibri" w:cs="Arial"/>
                <w:noProof/>
                <w:szCs w:val="22"/>
                <w:lang w:eastAsia="en-GB"/>
              </w:rPr>
            </w:pPr>
          </w:p>
        </w:tc>
      </w:tr>
      <w:tr w:rsidR="00D842AE" w:rsidRPr="005B262F" w:rsidTr="005B262F">
        <w:trPr>
          <w:trHeight w:val="4668"/>
        </w:trPr>
        <w:tc>
          <w:tcPr>
            <w:tcW w:w="3085" w:type="dxa"/>
            <w:gridSpan w:val="2"/>
            <w:shd w:val="clear" w:color="auto" w:fill="FFFFFF"/>
          </w:tcPr>
          <w:p w:rsidR="00D842AE" w:rsidRPr="005B262F" w:rsidRDefault="00D842AE" w:rsidP="005B262F">
            <w:pPr>
              <w:autoSpaceDE w:val="0"/>
              <w:autoSpaceDN w:val="0"/>
              <w:adjustRightInd w:val="0"/>
              <w:jc w:val="both"/>
              <w:rPr>
                <w:rFonts w:ascii="Calibri" w:eastAsia="Calibri" w:hAnsi="Calibri" w:cs="Arial"/>
                <w:b/>
                <w:bCs/>
                <w:szCs w:val="22"/>
              </w:rPr>
            </w:pPr>
          </w:p>
          <w:p w:rsidR="00D842AE" w:rsidRPr="005B262F" w:rsidRDefault="00AA0C53" w:rsidP="005B262F">
            <w:pPr>
              <w:autoSpaceDE w:val="0"/>
              <w:autoSpaceDN w:val="0"/>
              <w:adjustRightInd w:val="0"/>
              <w:jc w:val="both"/>
              <w:rPr>
                <w:rFonts w:ascii="Calibri" w:eastAsia="Calibri" w:hAnsi="Calibri" w:cs="Arial"/>
                <w:b/>
                <w:bCs/>
                <w:szCs w:val="22"/>
              </w:rPr>
            </w:pPr>
            <w:r>
              <w:rPr>
                <w:rFonts w:ascii="Calibri" w:eastAsia="Calibri" w:hAnsi="Calibri" w:cs="Arial"/>
                <w:b/>
                <w:noProof/>
                <w:szCs w:val="22"/>
                <w:lang w:eastAsia="en-GB"/>
              </w:rPr>
              <w:drawing>
                <wp:inline distT="0" distB="0" distL="0" distR="0">
                  <wp:extent cx="1838325" cy="1847850"/>
                  <wp:effectExtent l="19050" t="0" r="0" b="0"/>
                  <wp:docPr id="8"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D842AE" w:rsidRDefault="00D842AE" w:rsidP="005B262F">
            <w:pPr>
              <w:autoSpaceDE w:val="0"/>
              <w:autoSpaceDN w:val="0"/>
              <w:adjustRightInd w:val="0"/>
              <w:jc w:val="both"/>
              <w:rPr>
                <w:rFonts w:ascii="Calibri" w:eastAsia="Calibri" w:hAnsi="Calibri" w:cs="Arial"/>
                <w:b/>
                <w:bCs/>
                <w:szCs w:val="22"/>
              </w:rPr>
            </w:pPr>
          </w:p>
          <w:p w:rsidR="006F3FF8" w:rsidRDefault="006F3FF8" w:rsidP="005B262F">
            <w:pPr>
              <w:autoSpaceDE w:val="0"/>
              <w:autoSpaceDN w:val="0"/>
              <w:adjustRightInd w:val="0"/>
              <w:jc w:val="both"/>
              <w:rPr>
                <w:rFonts w:ascii="Calibri" w:eastAsia="Calibri" w:hAnsi="Calibri" w:cs="Arial"/>
                <w:b/>
                <w:bCs/>
                <w:szCs w:val="22"/>
              </w:rPr>
            </w:pPr>
          </w:p>
          <w:p w:rsidR="006F3FF8" w:rsidRDefault="006F3FF8" w:rsidP="005B262F">
            <w:pPr>
              <w:autoSpaceDE w:val="0"/>
              <w:autoSpaceDN w:val="0"/>
              <w:adjustRightInd w:val="0"/>
              <w:jc w:val="both"/>
              <w:rPr>
                <w:rFonts w:ascii="Calibri" w:eastAsia="Calibri" w:hAnsi="Calibri" w:cs="Arial"/>
                <w:b/>
                <w:bCs/>
                <w:szCs w:val="22"/>
              </w:rPr>
            </w:pPr>
          </w:p>
          <w:p w:rsidR="006F3FF8" w:rsidRDefault="006F3FF8" w:rsidP="005B262F">
            <w:pPr>
              <w:autoSpaceDE w:val="0"/>
              <w:autoSpaceDN w:val="0"/>
              <w:adjustRightInd w:val="0"/>
              <w:jc w:val="both"/>
              <w:rPr>
                <w:rFonts w:ascii="Calibri" w:eastAsia="Calibri" w:hAnsi="Calibri" w:cs="Arial"/>
                <w:b/>
                <w:bCs/>
                <w:szCs w:val="22"/>
              </w:rPr>
            </w:pPr>
          </w:p>
          <w:p w:rsidR="006F3FF8" w:rsidRDefault="006F3FF8" w:rsidP="005B262F">
            <w:pPr>
              <w:autoSpaceDE w:val="0"/>
              <w:autoSpaceDN w:val="0"/>
              <w:adjustRightInd w:val="0"/>
              <w:jc w:val="both"/>
              <w:rPr>
                <w:rFonts w:ascii="Calibri" w:eastAsia="Calibri" w:hAnsi="Calibri" w:cs="Arial"/>
                <w:b/>
                <w:bCs/>
                <w:szCs w:val="22"/>
              </w:rPr>
            </w:pPr>
          </w:p>
          <w:p w:rsidR="00D842AE" w:rsidRPr="005B262F" w:rsidRDefault="00D842AE" w:rsidP="005B262F">
            <w:pPr>
              <w:autoSpaceDE w:val="0"/>
              <w:autoSpaceDN w:val="0"/>
              <w:adjustRightInd w:val="0"/>
              <w:jc w:val="both"/>
              <w:rPr>
                <w:rFonts w:ascii="Calibri" w:eastAsia="Calibri" w:hAnsi="Calibri" w:cs="Arial"/>
                <w:b/>
                <w:bCs/>
                <w:szCs w:val="22"/>
              </w:rPr>
            </w:pPr>
          </w:p>
          <w:p w:rsidR="00D842AE" w:rsidRPr="005B262F" w:rsidRDefault="00D842AE" w:rsidP="005B262F">
            <w:pPr>
              <w:autoSpaceDE w:val="0"/>
              <w:autoSpaceDN w:val="0"/>
              <w:adjustRightInd w:val="0"/>
              <w:jc w:val="both"/>
              <w:rPr>
                <w:rFonts w:ascii="Calibri" w:eastAsia="Calibri" w:hAnsi="Calibri" w:cs="Arial"/>
                <w:b/>
                <w:bCs/>
                <w:szCs w:val="22"/>
              </w:rPr>
            </w:pPr>
          </w:p>
        </w:tc>
        <w:tc>
          <w:tcPr>
            <w:tcW w:w="6158" w:type="dxa"/>
          </w:tcPr>
          <w:p w:rsidR="00D842AE" w:rsidRPr="005B262F" w:rsidRDefault="00D842AE" w:rsidP="005B262F">
            <w:pPr>
              <w:autoSpaceDE w:val="0"/>
              <w:autoSpaceDN w:val="0"/>
              <w:adjustRightInd w:val="0"/>
              <w:jc w:val="both"/>
              <w:rPr>
                <w:rFonts w:ascii="Calibri" w:hAnsi="Calibri" w:cs="Arial"/>
                <w:color w:val="000000"/>
                <w:szCs w:val="22"/>
                <w:lang w:eastAsia="en-GB"/>
              </w:rPr>
            </w:pPr>
            <w:r w:rsidRPr="005B262F">
              <w:rPr>
                <w:rFonts w:ascii="Calibri" w:hAnsi="Calibri" w:cs="Arial"/>
                <w:color w:val="000000"/>
                <w:szCs w:val="22"/>
                <w:lang w:eastAsia="en-GB"/>
              </w:rPr>
              <w:t>The population of North Somerset is less ethnically diverse than England and Wales with 97% of people living in North Somerset classifying themselves as belonging to a white ethnic group, a decrease of one percentage point since 2001. Of those from a black or minority ethnic group 43% classified themselves as Asian and a further 37% classified themselves as mixed race.</w:t>
            </w:r>
          </w:p>
          <w:p w:rsidR="00D842AE" w:rsidRDefault="00D842AE" w:rsidP="005B262F">
            <w:pPr>
              <w:autoSpaceDE w:val="0"/>
              <w:autoSpaceDN w:val="0"/>
              <w:adjustRightInd w:val="0"/>
              <w:jc w:val="both"/>
              <w:rPr>
                <w:rFonts w:ascii="Calibri" w:hAnsi="Calibri" w:cs="Arial"/>
                <w:color w:val="000000"/>
                <w:szCs w:val="22"/>
                <w:lang w:eastAsia="en-GB"/>
              </w:rPr>
            </w:pPr>
          </w:p>
          <w:p w:rsidR="009865B1" w:rsidRPr="005B262F" w:rsidRDefault="009865B1" w:rsidP="005B262F">
            <w:pPr>
              <w:autoSpaceDE w:val="0"/>
              <w:autoSpaceDN w:val="0"/>
              <w:adjustRightInd w:val="0"/>
              <w:jc w:val="both"/>
              <w:rPr>
                <w:rFonts w:ascii="Calibri" w:hAnsi="Calibri" w:cs="Arial"/>
                <w:color w:val="000000"/>
                <w:szCs w:val="22"/>
                <w:lang w:eastAsia="en-GB"/>
              </w:rPr>
            </w:pPr>
            <w:r w:rsidRPr="005B262F">
              <w:rPr>
                <w:rFonts w:ascii="Calibri" w:hAnsi="Calibri" w:cs="Arial"/>
                <w:b/>
                <w:color w:val="000000"/>
                <w:szCs w:val="22"/>
                <w:lang w:eastAsia="en-GB"/>
              </w:rPr>
              <w:t>Fig 5  BME population 2011</w:t>
            </w:r>
          </w:p>
          <w:p w:rsidR="00D842AE" w:rsidRPr="005B262F" w:rsidRDefault="00AA0C53" w:rsidP="005B262F">
            <w:pPr>
              <w:autoSpaceDE w:val="0"/>
              <w:autoSpaceDN w:val="0"/>
              <w:adjustRightInd w:val="0"/>
              <w:jc w:val="both"/>
              <w:rPr>
                <w:rFonts w:ascii="Calibri" w:eastAsia="Calibri" w:hAnsi="Calibri" w:cs="Arial"/>
                <w:b/>
                <w:bCs/>
                <w:szCs w:val="22"/>
              </w:rPr>
            </w:pPr>
            <w:r>
              <w:rPr>
                <w:rFonts w:ascii="Calibri" w:hAnsi="Calibri" w:cs="Arial"/>
                <w:noProof/>
                <w:color w:val="000000"/>
                <w:szCs w:val="22"/>
                <w:lang w:eastAsia="en-GB"/>
              </w:rPr>
              <w:drawing>
                <wp:inline distT="0" distB="0" distL="0" distR="0">
                  <wp:extent cx="3686175" cy="1562100"/>
                  <wp:effectExtent l="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tc>
      </w:tr>
      <w:tr w:rsidR="00D842AE" w:rsidRPr="005B262F" w:rsidTr="005B262F">
        <w:trPr>
          <w:trHeight w:val="3245"/>
        </w:trPr>
        <w:tc>
          <w:tcPr>
            <w:tcW w:w="3085" w:type="dxa"/>
            <w:gridSpan w:val="2"/>
            <w:shd w:val="clear" w:color="auto" w:fill="FFFFFF"/>
          </w:tcPr>
          <w:p w:rsidR="00D842AE" w:rsidRPr="005B262F" w:rsidRDefault="00AA0C53" w:rsidP="005B262F">
            <w:pPr>
              <w:autoSpaceDE w:val="0"/>
              <w:autoSpaceDN w:val="0"/>
              <w:adjustRightInd w:val="0"/>
              <w:jc w:val="both"/>
              <w:rPr>
                <w:rFonts w:ascii="Calibri" w:eastAsia="Calibri" w:hAnsi="Calibri" w:cs="Arial"/>
                <w:b/>
                <w:bCs/>
                <w:szCs w:val="22"/>
              </w:rPr>
            </w:pPr>
            <w:r>
              <w:rPr>
                <w:rFonts w:ascii="Calibri" w:eastAsia="Calibri" w:hAnsi="Calibri" w:cs="Arial"/>
                <w:b/>
                <w:noProof/>
                <w:szCs w:val="22"/>
                <w:lang w:eastAsia="en-GB"/>
              </w:rPr>
              <w:drawing>
                <wp:inline distT="0" distB="0" distL="0" distR="0">
                  <wp:extent cx="1857375" cy="1971675"/>
                  <wp:effectExtent l="0" t="0" r="0" b="0"/>
                  <wp:docPr id="10"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tc>
        <w:tc>
          <w:tcPr>
            <w:tcW w:w="6158" w:type="dxa"/>
          </w:tcPr>
          <w:p w:rsidR="00D842AE" w:rsidRPr="005B262F" w:rsidRDefault="00E5536B" w:rsidP="005B262F">
            <w:pPr>
              <w:autoSpaceDE w:val="0"/>
              <w:autoSpaceDN w:val="0"/>
              <w:adjustRightInd w:val="0"/>
              <w:jc w:val="both"/>
              <w:rPr>
                <w:rFonts w:ascii="Calibri" w:eastAsia="Calibri" w:hAnsi="Calibri" w:cs="Arial"/>
                <w:b/>
                <w:bCs/>
                <w:szCs w:val="22"/>
              </w:rPr>
            </w:pPr>
            <w:r w:rsidRPr="005B262F">
              <w:rPr>
                <w:rFonts w:ascii="Calibri" w:hAnsi="Calibri" w:cs="Arial"/>
                <w:color w:val="000000"/>
                <w:szCs w:val="22"/>
                <w:lang w:eastAsia="en-GB"/>
              </w:rPr>
              <w:t>North Somerset has 15 areas in the most deprived quartile in the country. All of these areas are in Weston-super-Mare.  This includes areas within the most deprived 1% nationally, and the least deprived 1% nationally resulting in North Somerset having the 7th largest inequality gap in the county (calculated using the difference between the highest and lowest score in a unitary authority).</w:t>
            </w:r>
          </w:p>
        </w:tc>
      </w:tr>
      <w:tr w:rsidR="00D842AE" w:rsidRPr="005B262F" w:rsidTr="005B262F">
        <w:trPr>
          <w:trHeight w:val="2221"/>
        </w:trPr>
        <w:tc>
          <w:tcPr>
            <w:tcW w:w="3085" w:type="dxa"/>
            <w:gridSpan w:val="2"/>
            <w:shd w:val="clear" w:color="auto" w:fill="FFFFFF"/>
          </w:tcPr>
          <w:p w:rsidR="00D842AE" w:rsidRPr="005B262F" w:rsidRDefault="00AA0C53" w:rsidP="005B262F">
            <w:pPr>
              <w:autoSpaceDE w:val="0"/>
              <w:autoSpaceDN w:val="0"/>
              <w:adjustRightInd w:val="0"/>
              <w:jc w:val="both"/>
              <w:rPr>
                <w:rFonts w:ascii="Calibri" w:eastAsia="Calibri" w:hAnsi="Calibri" w:cs="Arial"/>
                <w:b/>
                <w:bCs/>
                <w:szCs w:val="22"/>
              </w:rPr>
            </w:pPr>
            <w:r>
              <w:rPr>
                <w:rFonts w:ascii="Calibri" w:eastAsia="Calibri" w:hAnsi="Calibri" w:cs="Arial"/>
                <w:b/>
                <w:noProof/>
                <w:szCs w:val="22"/>
                <w:lang w:eastAsia="en-GB"/>
              </w:rPr>
              <w:drawing>
                <wp:inline distT="0" distB="0" distL="0" distR="0">
                  <wp:extent cx="1857375" cy="1800225"/>
                  <wp:effectExtent l="0" t="0" r="0" b="9525"/>
                  <wp:docPr id="11"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tc>
        <w:tc>
          <w:tcPr>
            <w:tcW w:w="6158" w:type="dxa"/>
          </w:tcPr>
          <w:p w:rsidR="00E5536B" w:rsidRPr="005B262F" w:rsidRDefault="00E5536B" w:rsidP="005B262F">
            <w:pPr>
              <w:jc w:val="both"/>
              <w:rPr>
                <w:rFonts w:ascii="Calibri" w:hAnsi="Calibri"/>
              </w:rPr>
            </w:pPr>
            <w:r w:rsidRPr="005B262F">
              <w:rPr>
                <w:rFonts w:ascii="Calibri" w:hAnsi="Calibri"/>
              </w:rPr>
              <w:t>The population of North Somerset and Weston-super-Mare in particular peaks during the summer months as a consequence of tourism.  Latest available data from visitor interviews suggests:</w:t>
            </w:r>
          </w:p>
          <w:p w:rsidR="00E5536B" w:rsidRPr="005B262F" w:rsidRDefault="00E5536B" w:rsidP="00E2120C">
            <w:pPr>
              <w:numPr>
                <w:ilvl w:val="0"/>
                <w:numId w:val="10"/>
              </w:numPr>
              <w:tabs>
                <w:tab w:val="clear" w:pos="720"/>
                <w:tab w:val="num" w:pos="317"/>
              </w:tabs>
              <w:ind w:left="317" w:hanging="283"/>
              <w:jc w:val="both"/>
              <w:rPr>
                <w:rFonts w:ascii="Calibri" w:hAnsi="Calibri"/>
              </w:rPr>
            </w:pPr>
            <w:r w:rsidRPr="005B262F">
              <w:rPr>
                <w:rFonts w:ascii="Calibri" w:hAnsi="Calibri"/>
              </w:rPr>
              <w:t xml:space="preserve">75% of respondents were visiting the resort for the day -  </w:t>
            </w:r>
          </w:p>
          <w:p w:rsidR="00E5536B" w:rsidRPr="005B262F" w:rsidRDefault="00E5536B" w:rsidP="00E2120C">
            <w:pPr>
              <w:numPr>
                <w:ilvl w:val="0"/>
                <w:numId w:val="10"/>
              </w:numPr>
              <w:tabs>
                <w:tab w:val="clear" w:pos="720"/>
                <w:tab w:val="num" w:pos="317"/>
              </w:tabs>
              <w:ind w:left="317" w:hanging="283"/>
              <w:jc w:val="both"/>
              <w:rPr>
                <w:rFonts w:ascii="Calibri" w:hAnsi="Calibri"/>
              </w:rPr>
            </w:pPr>
            <w:r w:rsidRPr="005B262F">
              <w:rPr>
                <w:rFonts w:ascii="Calibri" w:hAnsi="Calibri"/>
              </w:rPr>
              <w:t>The largest proportion of respondents visiting the resort were aged 65+, with little change in the age profile of visitors to the resort compared with previous survey years.</w:t>
            </w:r>
          </w:p>
          <w:p w:rsidR="00E5536B" w:rsidRPr="005B262F" w:rsidRDefault="00E5536B" w:rsidP="00E2120C">
            <w:pPr>
              <w:numPr>
                <w:ilvl w:val="1"/>
                <w:numId w:val="10"/>
              </w:numPr>
              <w:tabs>
                <w:tab w:val="clear" w:pos="1440"/>
                <w:tab w:val="num" w:pos="317"/>
              </w:tabs>
              <w:ind w:left="317" w:hanging="283"/>
              <w:jc w:val="both"/>
              <w:rPr>
                <w:rFonts w:ascii="Calibri" w:hAnsi="Calibri"/>
              </w:rPr>
            </w:pPr>
            <w:r w:rsidRPr="005B262F">
              <w:rPr>
                <w:rFonts w:ascii="Calibri" w:hAnsi="Calibri"/>
              </w:rPr>
              <w:t xml:space="preserve">The majority of visitors </w:t>
            </w:r>
            <w:r w:rsidR="007E7483" w:rsidRPr="005B262F">
              <w:rPr>
                <w:rFonts w:ascii="Calibri" w:hAnsi="Calibri"/>
              </w:rPr>
              <w:t>were</w:t>
            </w:r>
            <w:r w:rsidRPr="005B262F">
              <w:rPr>
                <w:rFonts w:ascii="Calibri" w:hAnsi="Calibri"/>
              </w:rPr>
              <w:t xml:space="preserve"> from the UK.</w:t>
            </w:r>
          </w:p>
          <w:p w:rsidR="00D842AE" w:rsidRPr="005B262F" w:rsidRDefault="00D842AE" w:rsidP="005B262F">
            <w:pPr>
              <w:ind w:left="851"/>
              <w:jc w:val="both"/>
              <w:rPr>
                <w:rFonts w:ascii="Calibri" w:eastAsia="Calibri" w:hAnsi="Calibri" w:cs="Arial"/>
                <w:b/>
                <w:bCs/>
                <w:szCs w:val="22"/>
              </w:rPr>
            </w:pPr>
          </w:p>
        </w:tc>
      </w:tr>
    </w:tbl>
    <w:p w:rsidR="00D842AE" w:rsidRDefault="00D842AE" w:rsidP="00D02C83">
      <w:pPr>
        <w:autoSpaceDE w:val="0"/>
        <w:autoSpaceDN w:val="0"/>
        <w:adjustRightInd w:val="0"/>
        <w:jc w:val="both"/>
        <w:rPr>
          <w:rFonts w:ascii="Calibri" w:eastAsia="Calibri" w:hAnsi="Calibri" w:cs="Arial"/>
          <w:b/>
          <w:bCs/>
          <w:szCs w:val="22"/>
        </w:rPr>
      </w:pPr>
    </w:p>
    <w:p w:rsidR="00D02C83" w:rsidRPr="005E08F8" w:rsidRDefault="00D02C83" w:rsidP="00D02C83">
      <w:pPr>
        <w:ind w:left="720"/>
        <w:jc w:val="both"/>
        <w:rPr>
          <w:rFonts w:ascii="Calibri" w:hAnsi="Calibri"/>
        </w:rPr>
      </w:pPr>
    </w:p>
    <w:p w:rsidR="00820ED7" w:rsidRPr="00637367" w:rsidRDefault="00820ED7" w:rsidP="00820ED7">
      <w:pPr>
        <w:autoSpaceDE w:val="0"/>
        <w:autoSpaceDN w:val="0"/>
        <w:adjustRightInd w:val="0"/>
        <w:rPr>
          <w:rFonts w:ascii="Calibri" w:hAnsi="Calibri" w:cs="Arial"/>
          <w:b/>
          <w:bCs/>
          <w:color w:val="000000"/>
          <w:szCs w:val="22"/>
        </w:rPr>
      </w:pPr>
      <w:r w:rsidRPr="00637367">
        <w:rPr>
          <w:rFonts w:ascii="Calibri" w:hAnsi="Calibri" w:cs="Arial"/>
          <w:b/>
          <w:bCs/>
          <w:color w:val="000000"/>
          <w:szCs w:val="22"/>
        </w:rPr>
        <w:t>2.</w:t>
      </w:r>
      <w:r w:rsidR="00A877CC">
        <w:rPr>
          <w:rFonts w:ascii="Calibri" w:hAnsi="Calibri" w:cs="Arial"/>
          <w:b/>
          <w:bCs/>
          <w:color w:val="000000"/>
          <w:szCs w:val="22"/>
        </w:rPr>
        <w:t>3</w:t>
      </w:r>
      <w:r w:rsidRPr="00637367">
        <w:rPr>
          <w:rFonts w:ascii="Calibri" w:hAnsi="Calibri" w:cs="Arial"/>
          <w:b/>
          <w:bCs/>
          <w:color w:val="000000"/>
          <w:szCs w:val="22"/>
        </w:rPr>
        <w:tab/>
        <w:t>Local NHS bodies</w:t>
      </w:r>
      <w:r w:rsidR="00D44069">
        <w:rPr>
          <w:rFonts w:ascii="Calibri" w:hAnsi="Calibri" w:cs="Arial"/>
          <w:b/>
          <w:bCs/>
          <w:color w:val="000000"/>
          <w:szCs w:val="22"/>
        </w:rPr>
        <w:t xml:space="preserve"> and  other providers</w:t>
      </w:r>
    </w:p>
    <w:p w:rsidR="00CC4D2F" w:rsidRDefault="00820ED7" w:rsidP="00CC4D2F">
      <w:pPr>
        <w:autoSpaceDE w:val="0"/>
        <w:autoSpaceDN w:val="0"/>
        <w:adjustRightInd w:val="0"/>
        <w:ind w:left="709" w:hanging="709"/>
        <w:jc w:val="both"/>
        <w:rPr>
          <w:rFonts w:ascii="Calibri" w:hAnsi="Calibri" w:cs="Arial"/>
          <w:color w:val="000000"/>
          <w:szCs w:val="22"/>
        </w:rPr>
      </w:pPr>
      <w:r w:rsidRPr="00637367">
        <w:rPr>
          <w:rFonts w:ascii="Calibri" w:hAnsi="Calibri" w:cs="Arial"/>
          <w:color w:val="000000"/>
          <w:szCs w:val="22"/>
        </w:rPr>
        <w:t>2.</w:t>
      </w:r>
      <w:r w:rsidR="00A877CC">
        <w:rPr>
          <w:rFonts w:ascii="Calibri" w:hAnsi="Calibri" w:cs="Arial"/>
          <w:color w:val="000000"/>
          <w:szCs w:val="22"/>
        </w:rPr>
        <w:t>3</w:t>
      </w:r>
      <w:r w:rsidR="00CC4D2F" w:rsidRPr="00637367">
        <w:rPr>
          <w:rFonts w:ascii="Calibri" w:hAnsi="Calibri" w:cs="Arial"/>
          <w:color w:val="000000"/>
          <w:szCs w:val="22"/>
        </w:rPr>
        <w:t>.</w:t>
      </w:r>
      <w:r w:rsidR="00A15A03">
        <w:rPr>
          <w:rFonts w:ascii="Calibri" w:hAnsi="Calibri" w:cs="Arial"/>
          <w:color w:val="000000"/>
          <w:szCs w:val="22"/>
        </w:rPr>
        <w:t>1</w:t>
      </w:r>
      <w:r w:rsidR="00CC4D2F" w:rsidRPr="00637367">
        <w:rPr>
          <w:rFonts w:ascii="Calibri" w:hAnsi="Calibri" w:cs="Arial"/>
          <w:color w:val="000000"/>
          <w:szCs w:val="22"/>
        </w:rPr>
        <w:t xml:space="preserve"> </w:t>
      </w:r>
      <w:r w:rsidR="00CC4D2F" w:rsidRPr="00637367">
        <w:rPr>
          <w:rFonts w:ascii="Calibri" w:hAnsi="Calibri" w:cs="Arial"/>
          <w:color w:val="000000"/>
          <w:szCs w:val="22"/>
        </w:rPr>
        <w:tab/>
        <w:t>NHS North Somerset Clinical Commissioning Group is</w:t>
      </w:r>
      <w:r w:rsidR="00705EAA">
        <w:rPr>
          <w:rFonts w:ascii="Calibri" w:hAnsi="Calibri" w:cs="Arial"/>
          <w:color w:val="000000"/>
          <w:szCs w:val="22"/>
        </w:rPr>
        <w:t xml:space="preserve"> </w:t>
      </w:r>
      <w:r w:rsidR="00CC4D2F" w:rsidRPr="00637367">
        <w:rPr>
          <w:rFonts w:ascii="Calibri" w:hAnsi="Calibri" w:cs="Arial"/>
          <w:color w:val="000000"/>
          <w:szCs w:val="22"/>
        </w:rPr>
        <w:t xml:space="preserve">the Trust’s main commissioner accounting for </w:t>
      </w:r>
      <w:r w:rsidR="00FF6A00" w:rsidRPr="00FF6A00">
        <w:rPr>
          <w:rFonts w:ascii="Calibri" w:hAnsi="Calibri" w:cs="Arial"/>
          <w:color w:val="000000"/>
          <w:szCs w:val="22"/>
        </w:rPr>
        <w:t>approximately £62m of healthcare income, with NHS Somerset accounting for £14m and other patient related income of £10m. In addition, there is approximately £8m of other non-patient related income including education and training monies.</w:t>
      </w:r>
    </w:p>
    <w:p w:rsidR="00D02B9E" w:rsidRPr="00637367" w:rsidRDefault="00D02B9E" w:rsidP="00CC4D2F">
      <w:pPr>
        <w:autoSpaceDE w:val="0"/>
        <w:autoSpaceDN w:val="0"/>
        <w:adjustRightInd w:val="0"/>
        <w:ind w:left="709" w:hanging="709"/>
        <w:jc w:val="both"/>
        <w:rPr>
          <w:rFonts w:ascii="Calibri" w:hAnsi="Calibri" w:cs="Arial"/>
          <w:color w:val="000000"/>
          <w:szCs w:val="22"/>
        </w:rPr>
      </w:pPr>
    </w:p>
    <w:p w:rsidR="00CC4D2F" w:rsidRPr="00637367" w:rsidRDefault="00820ED7" w:rsidP="00CC4D2F">
      <w:pPr>
        <w:autoSpaceDE w:val="0"/>
        <w:autoSpaceDN w:val="0"/>
        <w:adjustRightInd w:val="0"/>
        <w:ind w:left="709" w:hanging="709"/>
        <w:jc w:val="both"/>
        <w:rPr>
          <w:rFonts w:ascii="Calibri" w:hAnsi="Calibri" w:cs="Arial"/>
          <w:color w:val="000000"/>
          <w:szCs w:val="22"/>
        </w:rPr>
      </w:pPr>
      <w:r w:rsidRPr="00637367">
        <w:rPr>
          <w:rFonts w:ascii="Calibri" w:hAnsi="Calibri" w:cs="Arial"/>
          <w:color w:val="000000"/>
          <w:szCs w:val="22"/>
        </w:rPr>
        <w:t>2.</w:t>
      </w:r>
      <w:r w:rsidR="00A877CC">
        <w:rPr>
          <w:rFonts w:ascii="Calibri" w:hAnsi="Calibri" w:cs="Arial"/>
          <w:color w:val="000000"/>
          <w:szCs w:val="22"/>
        </w:rPr>
        <w:t>3</w:t>
      </w:r>
      <w:r w:rsidR="00CC4D2F" w:rsidRPr="00637367">
        <w:rPr>
          <w:rFonts w:ascii="Calibri" w:hAnsi="Calibri" w:cs="Arial"/>
          <w:color w:val="000000"/>
          <w:szCs w:val="22"/>
        </w:rPr>
        <w:t>.</w:t>
      </w:r>
      <w:r w:rsidR="00A15A03">
        <w:rPr>
          <w:rFonts w:ascii="Calibri" w:hAnsi="Calibri" w:cs="Arial"/>
          <w:color w:val="000000"/>
          <w:szCs w:val="22"/>
        </w:rPr>
        <w:t>2</w:t>
      </w:r>
      <w:r w:rsidR="00CC4D2F" w:rsidRPr="00637367">
        <w:rPr>
          <w:rFonts w:ascii="Calibri" w:hAnsi="Calibri" w:cs="Arial"/>
          <w:color w:val="000000"/>
          <w:szCs w:val="22"/>
        </w:rPr>
        <w:t xml:space="preserve"> </w:t>
      </w:r>
      <w:r w:rsidR="00CC4D2F" w:rsidRPr="00637367">
        <w:rPr>
          <w:rFonts w:ascii="Calibri" w:hAnsi="Calibri" w:cs="Arial"/>
          <w:color w:val="000000"/>
          <w:szCs w:val="22"/>
        </w:rPr>
        <w:tab/>
        <w:t xml:space="preserve">The local health and social care economy includes one Local Authority – North Somerset Council. </w:t>
      </w:r>
    </w:p>
    <w:p w:rsidR="00CC4D2F" w:rsidRPr="00637367" w:rsidRDefault="00CC4D2F" w:rsidP="00CC4D2F">
      <w:pPr>
        <w:autoSpaceDE w:val="0"/>
        <w:autoSpaceDN w:val="0"/>
        <w:adjustRightInd w:val="0"/>
        <w:rPr>
          <w:rFonts w:ascii="Calibri" w:hAnsi="Calibri" w:cs="Arial"/>
          <w:color w:val="000000"/>
          <w:szCs w:val="22"/>
        </w:rPr>
      </w:pPr>
    </w:p>
    <w:p w:rsidR="00CC4D2F" w:rsidRPr="00637367" w:rsidRDefault="00820ED7" w:rsidP="00CC4D2F">
      <w:pPr>
        <w:ind w:left="709" w:hanging="709"/>
        <w:jc w:val="both"/>
        <w:rPr>
          <w:rFonts w:ascii="Calibri" w:hAnsi="Calibri"/>
          <w:szCs w:val="22"/>
        </w:rPr>
      </w:pPr>
      <w:r w:rsidRPr="00637367">
        <w:rPr>
          <w:rFonts w:ascii="Calibri" w:hAnsi="Calibri" w:cs="Arial"/>
          <w:color w:val="000000"/>
          <w:szCs w:val="22"/>
        </w:rPr>
        <w:t>2.</w:t>
      </w:r>
      <w:r w:rsidR="00A877CC">
        <w:rPr>
          <w:rFonts w:ascii="Calibri" w:hAnsi="Calibri" w:cs="Arial"/>
          <w:color w:val="000000"/>
          <w:szCs w:val="22"/>
        </w:rPr>
        <w:t>3</w:t>
      </w:r>
      <w:r w:rsidR="00CC4D2F" w:rsidRPr="00637367">
        <w:rPr>
          <w:rFonts w:ascii="Calibri" w:hAnsi="Calibri" w:cs="Arial"/>
          <w:color w:val="000000"/>
          <w:szCs w:val="22"/>
        </w:rPr>
        <w:t>.</w:t>
      </w:r>
      <w:r w:rsidR="00A15A03">
        <w:rPr>
          <w:rFonts w:ascii="Calibri" w:hAnsi="Calibri" w:cs="Arial"/>
          <w:color w:val="000000"/>
          <w:szCs w:val="22"/>
        </w:rPr>
        <w:t>3</w:t>
      </w:r>
      <w:r w:rsidR="00CC4D2F" w:rsidRPr="00637367">
        <w:rPr>
          <w:rFonts w:ascii="Calibri" w:hAnsi="Calibri" w:cs="Arial"/>
          <w:color w:val="000000"/>
          <w:szCs w:val="22"/>
        </w:rPr>
        <w:t xml:space="preserve"> </w:t>
      </w:r>
      <w:r w:rsidR="00CC4D2F" w:rsidRPr="00637367">
        <w:rPr>
          <w:rFonts w:ascii="Calibri" w:hAnsi="Calibri" w:cs="Arial"/>
          <w:color w:val="000000"/>
          <w:szCs w:val="22"/>
        </w:rPr>
        <w:tab/>
        <w:t xml:space="preserve">Weston Area Health NHS Trust </w:t>
      </w:r>
      <w:r w:rsidR="00CC4D2F" w:rsidRPr="00637367">
        <w:rPr>
          <w:rFonts w:ascii="Calibri" w:hAnsi="Calibri"/>
          <w:szCs w:val="22"/>
        </w:rPr>
        <w:t xml:space="preserve">operates in a market in which there is increasing plurality of provision, with competition from a wide range of independent and other NHS providers.  </w:t>
      </w:r>
    </w:p>
    <w:p w:rsidR="00820ED7" w:rsidRPr="00637367" w:rsidRDefault="00820ED7" w:rsidP="00CC4D2F">
      <w:pPr>
        <w:autoSpaceDE w:val="0"/>
        <w:autoSpaceDN w:val="0"/>
        <w:adjustRightInd w:val="0"/>
        <w:ind w:left="709"/>
        <w:jc w:val="both"/>
        <w:rPr>
          <w:rFonts w:ascii="Calibri" w:hAnsi="Calibri" w:cs="Arial"/>
          <w:color w:val="000000"/>
          <w:szCs w:val="22"/>
        </w:rPr>
      </w:pPr>
    </w:p>
    <w:p w:rsidR="00CC4D2F" w:rsidRDefault="00820ED7" w:rsidP="00CC4D2F">
      <w:pPr>
        <w:ind w:left="709" w:hanging="709"/>
        <w:jc w:val="both"/>
        <w:rPr>
          <w:rFonts w:ascii="Calibri" w:hAnsi="Calibri"/>
          <w:szCs w:val="22"/>
        </w:rPr>
      </w:pPr>
      <w:r w:rsidRPr="00637367">
        <w:rPr>
          <w:rFonts w:ascii="Calibri" w:hAnsi="Calibri" w:cs="Arial"/>
          <w:color w:val="000000"/>
          <w:szCs w:val="22"/>
        </w:rPr>
        <w:t>2.</w:t>
      </w:r>
      <w:r w:rsidR="00A877CC">
        <w:rPr>
          <w:rFonts w:ascii="Calibri" w:hAnsi="Calibri" w:cs="Arial"/>
          <w:color w:val="000000"/>
          <w:szCs w:val="22"/>
        </w:rPr>
        <w:t>3</w:t>
      </w:r>
      <w:r w:rsidR="00CC4D2F" w:rsidRPr="00637367">
        <w:rPr>
          <w:rFonts w:ascii="Calibri" w:hAnsi="Calibri" w:cs="Arial"/>
          <w:color w:val="000000"/>
          <w:szCs w:val="22"/>
        </w:rPr>
        <w:t>.</w:t>
      </w:r>
      <w:r w:rsidR="00692DA2">
        <w:rPr>
          <w:rFonts w:ascii="Calibri" w:hAnsi="Calibri" w:cs="Arial"/>
          <w:color w:val="000000"/>
          <w:szCs w:val="22"/>
        </w:rPr>
        <w:t>4</w:t>
      </w:r>
      <w:r w:rsidR="00CC4D2F" w:rsidRPr="00637367">
        <w:rPr>
          <w:rFonts w:ascii="Calibri" w:hAnsi="Calibri" w:cs="Arial"/>
          <w:color w:val="000000"/>
          <w:szCs w:val="22"/>
        </w:rPr>
        <w:tab/>
        <w:t xml:space="preserve">United Hospital Bristol </w:t>
      </w:r>
      <w:r w:rsidR="00D44069">
        <w:rPr>
          <w:rFonts w:ascii="Calibri" w:hAnsi="Calibri" w:cs="Arial"/>
          <w:color w:val="000000"/>
          <w:szCs w:val="22"/>
        </w:rPr>
        <w:t xml:space="preserve">NHS Foundation Trust (UHB) </w:t>
      </w:r>
      <w:r w:rsidR="00CC4D2F" w:rsidRPr="00637367">
        <w:rPr>
          <w:rFonts w:ascii="Calibri" w:hAnsi="Calibri" w:cs="Arial"/>
          <w:color w:val="000000"/>
          <w:szCs w:val="22"/>
        </w:rPr>
        <w:t xml:space="preserve">and North Bristol NHS Trust </w:t>
      </w:r>
      <w:r w:rsidR="00D44069">
        <w:rPr>
          <w:rFonts w:ascii="Calibri" w:hAnsi="Calibri" w:cs="Arial"/>
          <w:color w:val="000000"/>
          <w:szCs w:val="22"/>
        </w:rPr>
        <w:t xml:space="preserve">(NBT) </w:t>
      </w:r>
      <w:r w:rsidR="00CC4D2F" w:rsidRPr="00637367">
        <w:rPr>
          <w:rFonts w:ascii="Calibri" w:hAnsi="Calibri" w:cs="Arial"/>
          <w:color w:val="000000"/>
          <w:szCs w:val="22"/>
        </w:rPr>
        <w:t xml:space="preserve">are both competitors for elective services and a hub for many of the clinical networks in the local health economy.   </w:t>
      </w:r>
      <w:r w:rsidR="00CC4D2F" w:rsidRPr="00637367">
        <w:rPr>
          <w:rFonts w:ascii="Calibri" w:hAnsi="Calibri"/>
          <w:szCs w:val="22"/>
        </w:rPr>
        <w:t>This challenging competitive position is anticipated to increase with the introduction of “any qualified provider”.  This competition has the potential to challenge the financial viability and sustainability of some services.</w:t>
      </w:r>
      <w:r w:rsidR="00D44069">
        <w:rPr>
          <w:rFonts w:ascii="Calibri" w:hAnsi="Calibri"/>
          <w:szCs w:val="22"/>
        </w:rPr>
        <w:t xml:space="preserve">  </w:t>
      </w:r>
    </w:p>
    <w:p w:rsidR="00D44069" w:rsidRDefault="00D44069" w:rsidP="00CC4D2F">
      <w:pPr>
        <w:ind w:left="709" w:hanging="709"/>
        <w:jc w:val="both"/>
        <w:rPr>
          <w:rFonts w:ascii="Calibri" w:hAnsi="Calibri"/>
          <w:szCs w:val="22"/>
        </w:rPr>
      </w:pPr>
    </w:p>
    <w:p w:rsidR="00D44069" w:rsidRPr="00637367" w:rsidRDefault="00D44069" w:rsidP="00D44069">
      <w:pPr>
        <w:ind w:left="709"/>
        <w:jc w:val="both"/>
        <w:rPr>
          <w:rFonts w:ascii="Calibri" w:hAnsi="Calibri"/>
          <w:szCs w:val="22"/>
        </w:rPr>
      </w:pPr>
      <w:r>
        <w:rPr>
          <w:rFonts w:ascii="Calibri" w:hAnsi="Calibri"/>
          <w:szCs w:val="22"/>
        </w:rPr>
        <w:t xml:space="preserve">The Trust operates a number of joint clinical appointments and rotas with UHB to ensure sustainable delivery of local services.  </w:t>
      </w:r>
    </w:p>
    <w:p w:rsidR="00820ED7" w:rsidRPr="00637367" w:rsidRDefault="00820ED7" w:rsidP="00CC4D2F">
      <w:pPr>
        <w:ind w:left="709" w:hanging="709"/>
        <w:jc w:val="both"/>
        <w:rPr>
          <w:rFonts w:ascii="Calibri" w:hAnsi="Calibri"/>
          <w:szCs w:val="22"/>
        </w:rPr>
      </w:pPr>
    </w:p>
    <w:p w:rsidR="00CC4D2F" w:rsidRDefault="00820ED7" w:rsidP="00CC4D2F">
      <w:pPr>
        <w:ind w:left="709" w:hanging="709"/>
        <w:jc w:val="both"/>
        <w:rPr>
          <w:rFonts w:ascii="Calibri" w:hAnsi="Calibri"/>
          <w:szCs w:val="22"/>
        </w:rPr>
      </w:pPr>
      <w:r w:rsidRPr="00637367">
        <w:rPr>
          <w:rFonts w:ascii="Calibri" w:hAnsi="Calibri"/>
          <w:szCs w:val="22"/>
        </w:rPr>
        <w:t>2.</w:t>
      </w:r>
      <w:r w:rsidR="00A877CC">
        <w:rPr>
          <w:rFonts w:ascii="Calibri" w:hAnsi="Calibri"/>
          <w:szCs w:val="22"/>
        </w:rPr>
        <w:t>3</w:t>
      </w:r>
      <w:r w:rsidR="00CC4D2F" w:rsidRPr="00637367">
        <w:rPr>
          <w:rFonts w:ascii="Calibri" w:hAnsi="Calibri"/>
          <w:szCs w:val="22"/>
        </w:rPr>
        <w:t>.</w:t>
      </w:r>
      <w:r w:rsidR="00692DA2">
        <w:rPr>
          <w:rFonts w:ascii="Calibri" w:hAnsi="Calibri"/>
          <w:szCs w:val="22"/>
        </w:rPr>
        <w:t>5</w:t>
      </w:r>
      <w:r w:rsidR="00CC4D2F" w:rsidRPr="00637367">
        <w:rPr>
          <w:rFonts w:ascii="Calibri" w:hAnsi="Calibri"/>
          <w:szCs w:val="22"/>
        </w:rPr>
        <w:tab/>
        <w:t>Community services (excluding community-based Children’s services, maternity services and paediatrics provided by Weston Area Health NHS Trust) are provided by the North Somerset Community Partnership, a social enterprise.  The Partnership currently represents the sole provider of 26 separate NHS community services in North Somerset, and is contracted under the standard community contract to provide them until March 2015.</w:t>
      </w:r>
    </w:p>
    <w:p w:rsidR="00D44069" w:rsidRDefault="00D44069" w:rsidP="00CC4D2F">
      <w:pPr>
        <w:ind w:left="709" w:hanging="709"/>
        <w:jc w:val="both"/>
        <w:rPr>
          <w:rFonts w:ascii="Calibri" w:hAnsi="Calibri"/>
          <w:szCs w:val="22"/>
        </w:rPr>
      </w:pPr>
    </w:p>
    <w:p w:rsidR="00D44069" w:rsidRPr="00637367" w:rsidRDefault="00D44069" w:rsidP="00CC4D2F">
      <w:pPr>
        <w:ind w:left="709" w:hanging="709"/>
        <w:jc w:val="both"/>
        <w:rPr>
          <w:rFonts w:ascii="Calibri" w:hAnsi="Calibri"/>
          <w:szCs w:val="22"/>
        </w:rPr>
      </w:pPr>
      <w:r>
        <w:rPr>
          <w:rFonts w:ascii="Calibri" w:hAnsi="Calibri"/>
          <w:szCs w:val="22"/>
        </w:rPr>
        <w:t>2.3.6</w:t>
      </w:r>
      <w:r>
        <w:rPr>
          <w:rFonts w:ascii="Calibri" w:hAnsi="Calibri"/>
          <w:szCs w:val="22"/>
        </w:rPr>
        <w:tab/>
        <w:t>Mental Health services for adults are provided by the Avon and Wiltshire Mental Health Partnership NHS Trust.</w:t>
      </w:r>
    </w:p>
    <w:p w:rsidR="00CC4D2F" w:rsidRPr="00637367" w:rsidRDefault="00CC4D2F" w:rsidP="00CC4D2F">
      <w:pPr>
        <w:ind w:left="709" w:hanging="709"/>
        <w:jc w:val="both"/>
        <w:rPr>
          <w:rFonts w:ascii="Calibri" w:hAnsi="Calibri" w:cs="Arial"/>
          <w:color w:val="000000"/>
          <w:szCs w:val="22"/>
        </w:rPr>
      </w:pPr>
    </w:p>
    <w:p w:rsidR="00D61AF1" w:rsidRDefault="00D61AF1" w:rsidP="00CC4D2F">
      <w:pPr>
        <w:jc w:val="both"/>
        <w:rPr>
          <w:rFonts w:ascii="Calibri" w:hAnsi="Calibri"/>
          <w:b/>
          <w:szCs w:val="22"/>
        </w:rPr>
      </w:pPr>
    </w:p>
    <w:p w:rsidR="00D61AF1" w:rsidRDefault="00D61AF1" w:rsidP="00CC4D2F">
      <w:pPr>
        <w:jc w:val="both"/>
        <w:rPr>
          <w:rFonts w:ascii="Calibri" w:hAnsi="Calibri"/>
          <w:b/>
          <w:szCs w:val="22"/>
        </w:rPr>
      </w:pPr>
    </w:p>
    <w:p w:rsidR="00CC4D2F" w:rsidRPr="00A877CC" w:rsidRDefault="00A877CC" w:rsidP="00CC4D2F">
      <w:pPr>
        <w:jc w:val="both"/>
        <w:rPr>
          <w:rFonts w:ascii="Calibri" w:hAnsi="Calibri"/>
          <w:b/>
          <w:szCs w:val="22"/>
        </w:rPr>
      </w:pPr>
      <w:r w:rsidRPr="00A877CC">
        <w:rPr>
          <w:rFonts w:ascii="Calibri" w:hAnsi="Calibri"/>
          <w:b/>
          <w:szCs w:val="22"/>
        </w:rPr>
        <w:t>2.</w:t>
      </w:r>
      <w:r w:rsidR="00692DA2">
        <w:rPr>
          <w:rFonts w:ascii="Calibri" w:hAnsi="Calibri"/>
          <w:b/>
          <w:szCs w:val="22"/>
        </w:rPr>
        <w:t>4</w:t>
      </w:r>
      <w:r w:rsidRPr="00A877CC">
        <w:rPr>
          <w:rFonts w:ascii="Calibri" w:hAnsi="Calibri"/>
          <w:b/>
          <w:szCs w:val="22"/>
        </w:rPr>
        <w:tab/>
        <w:t>National Priorities</w:t>
      </w:r>
    </w:p>
    <w:p w:rsidR="00CC4D2F" w:rsidRPr="00637367" w:rsidRDefault="00CC4D2F" w:rsidP="00CC4D2F">
      <w:pPr>
        <w:jc w:val="both"/>
        <w:rPr>
          <w:rFonts w:ascii="Calibri" w:hAnsi="Calibri"/>
          <w:szCs w:val="22"/>
        </w:rPr>
      </w:pPr>
    </w:p>
    <w:p w:rsidR="00AA0C53" w:rsidRPr="00AA0C53" w:rsidRDefault="00CC4D2F" w:rsidP="00CC4D2F">
      <w:pPr>
        <w:jc w:val="both"/>
        <w:rPr>
          <w:rFonts w:ascii="Calibri" w:hAnsi="Calibri"/>
          <w:szCs w:val="22"/>
        </w:rPr>
      </w:pPr>
      <w:r w:rsidRPr="00637367">
        <w:rPr>
          <w:rFonts w:ascii="Calibri" w:hAnsi="Calibri"/>
          <w:b/>
          <w:szCs w:val="22"/>
        </w:rPr>
        <w:t xml:space="preserve">Fig </w:t>
      </w:r>
      <w:r w:rsidR="008A4425">
        <w:rPr>
          <w:rFonts w:ascii="Calibri" w:hAnsi="Calibri"/>
          <w:b/>
          <w:szCs w:val="22"/>
        </w:rPr>
        <w:t>6</w:t>
      </w:r>
      <w:r w:rsidRPr="00637367">
        <w:rPr>
          <w:rFonts w:ascii="Calibri" w:hAnsi="Calibri"/>
          <w:b/>
          <w:szCs w:val="22"/>
        </w:rPr>
        <w:tab/>
        <w:t>Summary of national drivers for change</w:t>
      </w:r>
      <w:r w:rsidR="00AA0C53">
        <w:rPr>
          <w:rFonts w:ascii="Calibri" w:hAnsi="Calibri"/>
          <w:b/>
          <w:szCs w:val="22"/>
        </w:rPr>
        <w:t xml:space="preserve"> </w:t>
      </w:r>
      <w:r w:rsidR="00AA0C53" w:rsidRPr="00382A34">
        <w:rPr>
          <w:rFonts w:ascii="Calibri" w:hAnsi="Calibri"/>
          <w:szCs w:val="22"/>
        </w:rPr>
        <w:t>(</w:t>
      </w:r>
      <w:r w:rsidR="00AA0C53" w:rsidRPr="00AA0C53">
        <w:rPr>
          <w:rFonts w:ascii="Calibri" w:hAnsi="Calibri"/>
          <w:szCs w:val="22"/>
        </w:rPr>
        <w:t>For detail see appendix 1</w:t>
      </w:r>
      <w:r w:rsidR="00382A34">
        <w:rPr>
          <w:rFonts w:ascii="Calibri" w:hAnsi="Calibri"/>
          <w:szCs w:val="22"/>
        </w:rPr>
        <w:t>)</w:t>
      </w:r>
    </w:p>
    <w:p w:rsidR="00AA0C53" w:rsidRDefault="00AA0C53" w:rsidP="00CC4D2F">
      <w:pPr>
        <w:jc w:val="both"/>
        <w:rPr>
          <w:rFonts w:ascii="Calibri" w:hAnsi="Calibri"/>
          <w:b/>
          <w:szCs w:val="22"/>
        </w:rPr>
      </w:pPr>
    </w:p>
    <w:p w:rsidR="00AA0C53" w:rsidRDefault="00AA0C53" w:rsidP="00CC4D2F">
      <w:pPr>
        <w:jc w:val="both"/>
        <w:rPr>
          <w:rFonts w:ascii="Calibri" w:hAnsi="Calibri"/>
          <w:b/>
          <w:szCs w:val="22"/>
        </w:rPr>
      </w:pPr>
      <w:r>
        <w:rPr>
          <w:rFonts w:ascii="Calibri" w:hAnsi="Calibri"/>
          <w:b/>
          <w:noProof/>
          <w:szCs w:val="22"/>
          <w:lang w:eastAsia="en-GB"/>
        </w:rPr>
        <w:drawing>
          <wp:inline distT="0" distB="0" distL="0" distR="0">
            <wp:extent cx="6353175" cy="3895725"/>
            <wp:effectExtent l="0" t="0" r="0" b="0"/>
            <wp:docPr id="128" name="Diagram 1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rsidR="00AA0C53" w:rsidRPr="00637367" w:rsidRDefault="00AA0C53" w:rsidP="00CC4D2F">
      <w:pPr>
        <w:jc w:val="both"/>
        <w:rPr>
          <w:rFonts w:ascii="Calibri" w:hAnsi="Calibri"/>
          <w:b/>
          <w:szCs w:val="22"/>
        </w:rPr>
      </w:pPr>
    </w:p>
    <w:p w:rsidR="00154B35" w:rsidRDefault="00154B35" w:rsidP="00463CD4">
      <w:pPr>
        <w:jc w:val="both"/>
        <w:rPr>
          <w:rFonts w:ascii="Calibri" w:hAnsi="Calibri"/>
          <w:b/>
          <w:szCs w:val="22"/>
        </w:rPr>
      </w:pPr>
    </w:p>
    <w:p w:rsidR="00463CD4" w:rsidRDefault="00A877CC" w:rsidP="00463CD4">
      <w:pPr>
        <w:jc w:val="both"/>
        <w:rPr>
          <w:rFonts w:ascii="Calibri" w:hAnsi="Calibri"/>
          <w:b/>
          <w:szCs w:val="22"/>
        </w:rPr>
      </w:pPr>
      <w:r w:rsidRPr="00A877CC">
        <w:rPr>
          <w:rFonts w:ascii="Calibri" w:hAnsi="Calibri"/>
          <w:b/>
          <w:szCs w:val="22"/>
        </w:rPr>
        <w:t>2.</w:t>
      </w:r>
      <w:r w:rsidR="00692DA2">
        <w:rPr>
          <w:rFonts w:ascii="Calibri" w:hAnsi="Calibri"/>
          <w:b/>
          <w:szCs w:val="22"/>
        </w:rPr>
        <w:t>5</w:t>
      </w:r>
      <w:r>
        <w:rPr>
          <w:rFonts w:ascii="Calibri" w:hAnsi="Calibri"/>
          <w:b/>
          <w:i/>
          <w:szCs w:val="22"/>
        </w:rPr>
        <w:tab/>
      </w:r>
      <w:r w:rsidR="00CC4D2F" w:rsidRPr="00A877CC">
        <w:rPr>
          <w:rFonts w:ascii="Calibri" w:hAnsi="Calibri"/>
          <w:b/>
          <w:szCs w:val="22"/>
        </w:rPr>
        <w:t xml:space="preserve">Local priorities </w:t>
      </w:r>
    </w:p>
    <w:p w:rsidR="00463CD4" w:rsidRDefault="00820ED7" w:rsidP="00463CD4">
      <w:pPr>
        <w:ind w:left="709" w:hanging="709"/>
        <w:jc w:val="both"/>
        <w:rPr>
          <w:rFonts w:ascii="Calibri" w:hAnsi="Calibri"/>
          <w:szCs w:val="22"/>
        </w:rPr>
      </w:pPr>
      <w:r w:rsidRPr="00637367">
        <w:rPr>
          <w:rFonts w:ascii="Calibri" w:hAnsi="Calibri" w:cs="Arial"/>
          <w:szCs w:val="22"/>
        </w:rPr>
        <w:t>2.</w:t>
      </w:r>
      <w:r w:rsidR="00692DA2">
        <w:rPr>
          <w:rFonts w:ascii="Calibri" w:hAnsi="Calibri" w:cs="Arial"/>
          <w:szCs w:val="22"/>
        </w:rPr>
        <w:t>5</w:t>
      </w:r>
      <w:r w:rsidR="00CC4D2F" w:rsidRPr="00637367">
        <w:rPr>
          <w:rFonts w:ascii="Calibri" w:hAnsi="Calibri" w:cs="Arial"/>
          <w:szCs w:val="22"/>
        </w:rPr>
        <w:t>.</w:t>
      </w:r>
      <w:r w:rsidR="00A877CC">
        <w:rPr>
          <w:rFonts w:ascii="Calibri" w:hAnsi="Calibri" w:cs="Arial"/>
          <w:szCs w:val="22"/>
        </w:rPr>
        <w:t>1</w:t>
      </w:r>
      <w:r w:rsidR="00CC4D2F" w:rsidRPr="00637367">
        <w:rPr>
          <w:rFonts w:ascii="Calibri" w:hAnsi="Calibri" w:cs="Arial"/>
          <w:szCs w:val="22"/>
        </w:rPr>
        <w:tab/>
      </w:r>
      <w:r w:rsidR="00AC32A4">
        <w:rPr>
          <w:rFonts w:ascii="Calibri" w:hAnsi="Calibri" w:cs="Arial"/>
          <w:szCs w:val="22"/>
        </w:rPr>
        <w:t xml:space="preserve">Both North Somerset and Somerset CCGs have, </w:t>
      </w:r>
      <w:r w:rsidR="00AC32A4" w:rsidRPr="00F46BC0">
        <w:rPr>
          <w:rFonts w:ascii="Calibri" w:hAnsi="Calibri"/>
          <w:szCs w:val="22"/>
        </w:rPr>
        <w:t>In line with national strategy and frameworks</w:t>
      </w:r>
      <w:r w:rsidR="00AC32A4">
        <w:rPr>
          <w:rFonts w:ascii="Calibri" w:hAnsi="Calibri"/>
          <w:szCs w:val="22"/>
        </w:rPr>
        <w:t xml:space="preserve">, similar </w:t>
      </w:r>
      <w:r w:rsidR="002405B4">
        <w:rPr>
          <w:rFonts w:ascii="Calibri" w:hAnsi="Calibri"/>
          <w:szCs w:val="22"/>
        </w:rPr>
        <w:t>ambitions</w:t>
      </w:r>
      <w:r w:rsidR="00AC32A4" w:rsidRPr="00F46BC0">
        <w:rPr>
          <w:rFonts w:ascii="Calibri" w:hAnsi="Calibri"/>
          <w:szCs w:val="22"/>
        </w:rPr>
        <w:t xml:space="preserve"> </w:t>
      </w:r>
      <w:r w:rsidR="00BB17E7">
        <w:rPr>
          <w:rFonts w:ascii="Calibri" w:hAnsi="Calibri"/>
          <w:szCs w:val="22"/>
        </w:rPr>
        <w:t xml:space="preserve">which </w:t>
      </w:r>
      <w:r w:rsidR="002405B4">
        <w:rPr>
          <w:rFonts w:ascii="Calibri" w:hAnsi="Calibri"/>
          <w:szCs w:val="22"/>
        </w:rPr>
        <w:t>are detailed below.</w:t>
      </w:r>
      <w:r w:rsidR="00AC32A4" w:rsidRPr="00F46BC0">
        <w:rPr>
          <w:rFonts w:ascii="Calibri" w:hAnsi="Calibri"/>
          <w:szCs w:val="22"/>
        </w:rPr>
        <w:t xml:space="preserve">  </w:t>
      </w:r>
    </w:p>
    <w:p w:rsidR="008F5F53" w:rsidRDefault="005D2DB3" w:rsidP="008F5F53">
      <w:pPr>
        <w:autoSpaceDE w:val="0"/>
        <w:autoSpaceDN w:val="0"/>
        <w:adjustRightInd w:val="0"/>
        <w:jc w:val="both"/>
        <w:rPr>
          <w:rFonts w:ascii="Calibri" w:hAnsi="Calibri" w:cs="Arial"/>
          <w:noProof/>
          <w:lang w:eastAsia="en-GB"/>
        </w:rPr>
      </w:pPr>
      <w:r>
        <w:rPr>
          <w:rFonts w:ascii="Calibri" w:hAnsi="Calibri" w:cs="Arial"/>
          <w:noProof/>
          <w:lang w:eastAsia="en-GB"/>
        </w:rPr>
        <w:pict>
          <v:shape id="_x0000_s1036" type="#_x0000_t202" style="position:absolute;left:0;text-align:left;margin-left:30pt;margin-top:3.75pt;width:422.25pt;height:66.75pt;z-index:251684864">
            <v:textbox>
              <w:txbxContent>
                <w:p w:rsidR="00F125BD" w:rsidRPr="00433538" w:rsidRDefault="00F125BD" w:rsidP="008F5F53">
                  <w:pPr>
                    <w:shd w:val="clear" w:color="auto" w:fill="17365D"/>
                    <w:jc w:val="center"/>
                    <w:rPr>
                      <w:rFonts w:asciiTheme="minorHAnsi" w:hAnsiTheme="minorHAnsi"/>
                      <w:b/>
                      <w:sz w:val="18"/>
                      <w:szCs w:val="18"/>
                      <w:u w:val="single"/>
                    </w:rPr>
                  </w:pPr>
                  <w:r w:rsidRPr="00433538">
                    <w:rPr>
                      <w:rFonts w:asciiTheme="minorHAnsi" w:hAnsiTheme="minorHAnsi"/>
                      <w:b/>
                      <w:sz w:val="18"/>
                      <w:szCs w:val="18"/>
                      <w:u w:val="single"/>
                    </w:rPr>
                    <w:t>Outcome ambitions</w:t>
                  </w:r>
                </w:p>
                <w:p w:rsidR="00F125BD" w:rsidRPr="00433538" w:rsidRDefault="00F125BD" w:rsidP="008F5F53">
                  <w:pPr>
                    <w:shd w:val="clear" w:color="auto" w:fill="17365D"/>
                    <w:jc w:val="center"/>
                    <w:rPr>
                      <w:rFonts w:asciiTheme="minorHAnsi" w:hAnsiTheme="minorHAnsi"/>
                      <w:sz w:val="16"/>
                      <w:szCs w:val="16"/>
                    </w:rPr>
                  </w:pPr>
                  <w:r w:rsidRPr="00433538">
                    <w:rPr>
                      <w:rFonts w:asciiTheme="minorHAnsi" w:hAnsiTheme="minorHAnsi"/>
                      <w:sz w:val="16"/>
                      <w:szCs w:val="16"/>
                    </w:rPr>
                    <w:t>5 domains – 7 outcome measures</w:t>
                  </w:r>
                </w:p>
                <w:p w:rsidR="00F125BD" w:rsidRPr="00433538" w:rsidRDefault="00F125BD" w:rsidP="008F5F53">
                  <w:pPr>
                    <w:shd w:val="clear" w:color="auto" w:fill="17365D"/>
                    <w:jc w:val="center"/>
                    <w:rPr>
                      <w:rFonts w:asciiTheme="minorHAnsi" w:hAnsiTheme="minorHAnsi"/>
                      <w:sz w:val="16"/>
                      <w:szCs w:val="16"/>
                    </w:rPr>
                  </w:pPr>
                  <w:r w:rsidRPr="00433538">
                    <w:rPr>
                      <w:rFonts w:asciiTheme="minorHAnsi" w:hAnsiTheme="minorHAnsi"/>
                      <w:sz w:val="16"/>
                      <w:szCs w:val="16"/>
                    </w:rPr>
                    <w:t>+ reducing health inequalities</w:t>
                  </w:r>
                </w:p>
                <w:p w:rsidR="00F125BD" w:rsidRPr="00433538" w:rsidRDefault="00F125BD" w:rsidP="008F5F53">
                  <w:pPr>
                    <w:shd w:val="clear" w:color="auto" w:fill="17365D"/>
                    <w:jc w:val="center"/>
                    <w:rPr>
                      <w:rFonts w:asciiTheme="minorHAnsi" w:hAnsiTheme="minorHAnsi"/>
                      <w:sz w:val="16"/>
                      <w:szCs w:val="16"/>
                    </w:rPr>
                  </w:pPr>
                  <w:r w:rsidRPr="00433538">
                    <w:rPr>
                      <w:rFonts w:asciiTheme="minorHAnsi" w:hAnsiTheme="minorHAnsi"/>
                      <w:sz w:val="16"/>
                      <w:szCs w:val="16"/>
                    </w:rPr>
                    <w:t>Parity of esteem between physical and mental health</w:t>
                  </w:r>
                </w:p>
              </w:txbxContent>
            </v:textbox>
          </v:shape>
        </w:pict>
      </w:r>
    </w:p>
    <w:p w:rsidR="008F5F53" w:rsidRDefault="008F5F53" w:rsidP="008F5F53">
      <w:pPr>
        <w:autoSpaceDE w:val="0"/>
        <w:autoSpaceDN w:val="0"/>
        <w:adjustRightInd w:val="0"/>
        <w:jc w:val="both"/>
        <w:rPr>
          <w:rFonts w:ascii="Calibri" w:hAnsi="Calibri" w:cs="Arial"/>
          <w:noProof/>
          <w:lang w:eastAsia="en-GB"/>
        </w:rPr>
      </w:pPr>
    </w:p>
    <w:p w:rsidR="008F5F53" w:rsidRDefault="008F5F53" w:rsidP="008F5F53">
      <w:pPr>
        <w:autoSpaceDE w:val="0"/>
        <w:autoSpaceDN w:val="0"/>
        <w:adjustRightInd w:val="0"/>
        <w:jc w:val="both"/>
        <w:rPr>
          <w:rFonts w:ascii="Calibri" w:hAnsi="Calibri" w:cs="Arial"/>
          <w:noProof/>
          <w:lang w:eastAsia="en-GB"/>
        </w:rPr>
      </w:pPr>
    </w:p>
    <w:p w:rsidR="008F5F53" w:rsidRDefault="005D2DB3" w:rsidP="008F5F53">
      <w:pPr>
        <w:autoSpaceDE w:val="0"/>
        <w:autoSpaceDN w:val="0"/>
        <w:adjustRightInd w:val="0"/>
        <w:jc w:val="both"/>
        <w:rPr>
          <w:rFonts w:ascii="Calibri" w:hAnsi="Calibri" w:cs="Arial"/>
          <w:noProof/>
          <w:lang w:eastAsia="en-GB"/>
        </w:rPr>
      </w:pPr>
      <w:r>
        <w:rPr>
          <w:rFonts w:ascii="Calibri" w:hAnsi="Calibri" w:cs="Arial"/>
          <w:noProof/>
          <w:lang w:eastAsia="en-GB"/>
        </w:rPr>
        <w:pict>
          <v:shape id="_x0000_s1037" type="#_x0000_t202" style="position:absolute;left:0;text-align:left;margin-left:30pt;margin-top:8.45pt;width:422.25pt;height:90.75pt;z-index:251685888">
            <v:textbox>
              <w:txbxContent>
                <w:p w:rsidR="00F125BD" w:rsidRPr="00433538" w:rsidRDefault="00F125BD" w:rsidP="008F5F53">
                  <w:pPr>
                    <w:rPr>
                      <w:rFonts w:asciiTheme="minorHAnsi" w:hAnsiTheme="minorHAnsi"/>
                      <w:b/>
                      <w:color w:val="31849B"/>
                      <w:sz w:val="20"/>
                      <w:szCs w:val="20"/>
                    </w:rPr>
                  </w:pPr>
                  <w:r w:rsidRPr="00433538">
                    <w:rPr>
                      <w:rFonts w:asciiTheme="minorHAnsi" w:hAnsiTheme="minorHAnsi"/>
                      <w:b/>
                      <w:color w:val="31849B"/>
                      <w:sz w:val="20"/>
                      <w:szCs w:val="20"/>
                    </w:rPr>
                    <w:t>Delivering transformational service models</w:t>
                  </w:r>
                </w:p>
                <w:p w:rsidR="00F125BD" w:rsidRPr="00433538" w:rsidRDefault="00F125BD" w:rsidP="00E2120C">
                  <w:pPr>
                    <w:pStyle w:val="ListParagraph"/>
                    <w:numPr>
                      <w:ilvl w:val="0"/>
                      <w:numId w:val="21"/>
                    </w:numPr>
                    <w:spacing w:after="0"/>
                    <w:ind w:left="284" w:hanging="284"/>
                    <w:rPr>
                      <w:rFonts w:asciiTheme="minorHAnsi" w:hAnsiTheme="minorHAnsi"/>
                      <w:sz w:val="16"/>
                      <w:szCs w:val="16"/>
                    </w:rPr>
                  </w:pPr>
                  <w:r w:rsidRPr="00433538">
                    <w:rPr>
                      <w:rFonts w:asciiTheme="minorHAnsi" w:hAnsiTheme="minorHAnsi"/>
                      <w:sz w:val="16"/>
                      <w:szCs w:val="16"/>
                    </w:rPr>
                    <w:t>New approach to ensuring that citizens are fully included in all aspects of service design and change and that patients are fully empowered in their own care</w:t>
                  </w:r>
                </w:p>
                <w:p w:rsidR="00F125BD" w:rsidRPr="00433538" w:rsidRDefault="00F125BD" w:rsidP="00E2120C">
                  <w:pPr>
                    <w:pStyle w:val="ListParagraph"/>
                    <w:numPr>
                      <w:ilvl w:val="0"/>
                      <w:numId w:val="21"/>
                    </w:numPr>
                    <w:spacing w:after="0"/>
                    <w:ind w:left="284" w:hanging="284"/>
                    <w:rPr>
                      <w:rFonts w:asciiTheme="minorHAnsi" w:hAnsiTheme="minorHAnsi"/>
                      <w:sz w:val="16"/>
                      <w:szCs w:val="16"/>
                    </w:rPr>
                  </w:pPr>
                  <w:r w:rsidRPr="00433538">
                    <w:rPr>
                      <w:rFonts w:asciiTheme="minorHAnsi" w:hAnsiTheme="minorHAnsi"/>
                      <w:sz w:val="16"/>
                      <w:szCs w:val="16"/>
                    </w:rPr>
                    <w:t>Wider primary care, provided at scale</w:t>
                  </w:r>
                </w:p>
                <w:p w:rsidR="00F125BD" w:rsidRPr="00433538" w:rsidRDefault="00F125BD" w:rsidP="00E2120C">
                  <w:pPr>
                    <w:pStyle w:val="ListParagraph"/>
                    <w:numPr>
                      <w:ilvl w:val="0"/>
                      <w:numId w:val="21"/>
                    </w:numPr>
                    <w:spacing w:after="0"/>
                    <w:ind w:left="284" w:hanging="284"/>
                    <w:rPr>
                      <w:rFonts w:asciiTheme="minorHAnsi" w:hAnsiTheme="minorHAnsi"/>
                      <w:sz w:val="16"/>
                      <w:szCs w:val="16"/>
                    </w:rPr>
                  </w:pPr>
                  <w:r w:rsidRPr="00433538">
                    <w:rPr>
                      <w:rFonts w:asciiTheme="minorHAnsi" w:hAnsiTheme="minorHAnsi"/>
                      <w:sz w:val="16"/>
                      <w:szCs w:val="16"/>
                    </w:rPr>
                    <w:t>Modern model of integrated care</w:t>
                  </w:r>
                </w:p>
                <w:p w:rsidR="00F125BD" w:rsidRPr="00433538" w:rsidRDefault="00F125BD" w:rsidP="00E2120C">
                  <w:pPr>
                    <w:pStyle w:val="ListParagraph"/>
                    <w:numPr>
                      <w:ilvl w:val="0"/>
                      <w:numId w:val="21"/>
                    </w:numPr>
                    <w:spacing w:after="0"/>
                    <w:ind w:left="284" w:hanging="284"/>
                    <w:rPr>
                      <w:rFonts w:asciiTheme="minorHAnsi" w:hAnsiTheme="minorHAnsi"/>
                      <w:sz w:val="16"/>
                      <w:szCs w:val="16"/>
                    </w:rPr>
                  </w:pPr>
                  <w:r w:rsidRPr="00433538">
                    <w:rPr>
                      <w:rFonts w:asciiTheme="minorHAnsi" w:hAnsiTheme="minorHAnsi"/>
                      <w:sz w:val="16"/>
                      <w:szCs w:val="16"/>
                    </w:rPr>
                    <w:t>Access to highest quality urgent and emergency care</w:t>
                  </w:r>
                </w:p>
                <w:p w:rsidR="00F125BD" w:rsidRPr="00433538" w:rsidRDefault="00F125BD" w:rsidP="00E2120C">
                  <w:pPr>
                    <w:pStyle w:val="ListParagraph"/>
                    <w:numPr>
                      <w:ilvl w:val="0"/>
                      <w:numId w:val="21"/>
                    </w:numPr>
                    <w:spacing w:after="0"/>
                    <w:ind w:left="284" w:hanging="284"/>
                    <w:rPr>
                      <w:rFonts w:asciiTheme="minorHAnsi" w:hAnsiTheme="minorHAnsi"/>
                      <w:sz w:val="16"/>
                      <w:szCs w:val="16"/>
                    </w:rPr>
                  </w:pPr>
                  <w:r w:rsidRPr="00433538">
                    <w:rPr>
                      <w:rFonts w:asciiTheme="minorHAnsi" w:hAnsiTheme="minorHAnsi"/>
                      <w:sz w:val="16"/>
                      <w:szCs w:val="16"/>
                    </w:rPr>
                    <w:t>Step change in the productivity of all elective care</w:t>
                  </w:r>
                </w:p>
                <w:p w:rsidR="00F125BD" w:rsidRPr="00433538" w:rsidRDefault="00F125BD" w:rsidP="00E2120C">
                  <w:pPr>
                    <w:pStyle w:val="ListParagraph"/>
                    <w:numPr>
                      <w:ilvl w:val="0"/>
                      <w:numId w:val="21"/>
                    </w:numPr>
                    <w:spacing w:after="0"/>
                    <w:ind w:left="284" w:hanging="284"/>
                    <w:rPr>
                      <w:rFonts w:asciiTheme="minorHAnsi" w:hAnsiTheme="minorHAnsi"/>
                      <w:sz w:val="16"/>
                      <w:szCs w:val="16"/>
                    </w:rPr>
                  </w:pPr>
                  <w:r w:rsidRPr="00433538">
                    <w:rPr>
                      <w:rFonts w:asciiTheme="minorHAnsi" w:hAnsiTheme="minorHAnsi"/>
                      <w:sz w:val="16"/>
                      <w:szCs w:val="16"/>
                    </w:rPr>
                    <w:t>Specialised services concentrated in centres of excellence</w:t>
                  </w:r>
                </w:p>
                <w:p w:rsidR="00F125BD" w:rsidRPr="00433538" w:rsidRDefault="00F125BD" w:rsidP="008F5F53">
                  <w:pPr>
                    <w:rPr>
                      <w:rFonts w:asciiTheme="minorHAnsi" w:hAnsiTheme="minorHAnsi"/>
                    </w:rPr>
                  </w:pPr>
                </w:p>
              </w:txbxContent>
            </v:textbox>
          </v:shape>
        </w:pict>
      </w:r>
    </w:p>
    <w:p w:rsidR="008F5F53" w:rsidRDefault="008F5F53" w:rsidP="008F5F53">
      <w:pPr>
        <w:autoSpaceDE w:val="0"/>
        <w:autoSpaceDN w:val="0"/>
        <w:adjustRightInd w:val="0"/>
        <w:jc w:val="both"/>
        <w:rPr>
          <w:rFonts w:ascii="Calibri" w:hAnsi="Calibri" w:cs="Arial"/>
          <w:noProof/>
          <w:lang w:eastAsia="en-GB"/>
        </w:rPr>
      </w:pPr>
    </w:p>
    <w:p w:rsidR="008F5F53" w:rsidRDefault="008F5F53" w:rsidP="008F5F53">
      <w:pPr>
        <w:autoSpaceDE w:val="0"/>
        <w:autoSpaceDN w:val="0"/>
        <w:adjustRightInd w:val="0"/>
        <w:jc w:val="both"/>
        <w:rPr>
          <w:rFonts w:ascii="Calibri" w:hAnsi="Calibri" w:cs="Arial"/>
          <w:noProof/>
          <w:lang w:eastAsia="en-GB"/>
        </w:rPr>
      </w:pPr>
    </w:p>
    <w:p w:rsidR="008F5F53" w:rsidRDefault="008F5F53" w:rsidP="008F5F53">
      <w:pPr>
        <w:autoSpaceDE w:val="0"/>
        <w:autoSpaceDN w:val="0"/>
        <w:adjustRightInd w:val="0"/>
        <w:jc w:val="both"/>
        <w:rPr>
          <w:rFonts w:ascii="Calibri" w:hAnsi="Calibri" w:cs="Arial"/>
          <w:noProof/>
          <w:lang w:eastAsia="en-GB"/>
        </w:rPr>
      </w:pPr>
    </w:p>
    <w:p w:rsidR="008F5F53" w:rsidRDefault="008F5F53" w:rsidP="008F5F53">
      <w:pPr>
        <w:autoSpaceDE w:val="0"/>
        <w:autoSpaceDN w:val="0"/>
        <w:adjustRightInd w:val="0"/>
        <w:jc w:val="both"/>
        <w:rPr>
          <w:rFonts w:ascii="Calibri" w:hAnsi="Calibri" w:cs="Arial"/>
          <w:noProof/>
          <w:lang w:eastAsia="en-GB"/>
        </w:rPr>
      </w:pPr>
    </w:p>
    <w:p w:rsidR="008F5F53" w:rsidRDefault="008F5F53" w:rsidP="008F5F53">
      <w:pPr>
        <w:autoSpaceDE w:val="0"/>
        <w:autoSpaceDN w:val="0"/>
        <w:adjustRightInd w:val="0"/>
        <w:jc w:val="both"/>
        <w:rPr>
          <w:rFonts w:ascii="Calibri" w:hAnsi="Calibri" w:cs="Arial"/>
          <w:noProof/>
          <w:lang w:eastAsia="en-GB"/>
        </w:rPr>
      </w:pPr>
    </w:p>
    <w:p w:rsidR="008F5F53" w:rsidRDefault="008F5F53" w:rsidP="008F5F53">
      <w:pPr>
        <w:autoSpaceDE w:val="0"/>
        <w:autoSpaceDN w:val="0"/>
        <w:adjustRightInd w:val="0"/>
        <w:jc w:val="both"/>
        <w:rPr>
          <w:rFonts w:ascii="Calibri" w:hAnsi="Calibri" w:cs="Arial"/>
          <w:noProof/>
          <w:lang w:eastAsia="en-GB"/>
        </w:rPr>
      </w:pPr>
    </w:p>
    <w:p w:rsidR="008F5F53" w:rsidRDefault="005D2DB3" w:rsidP="008F5F53">
      <w:pPr>
        <w:autoSpaceDE w:val="0"/>
        <w:autoSpaceDN w:val="0"/>
        <w:adjustRightInd w:val="0"/>
        <w:jc w:val="both"/>
        <w:rPr>
          <w:rFonts w:ascii="Calibri" w:hAnsi="Calibri" w:cs="Arial"/>
          <w:noProof/>
          <w:lang w:eastAsia="en-GB"/>
        </w:rPr>
      </w:pPr>
      <w:r>
        <w:rPr>
          <w:rFonts w:ascii="Calibri" w:hAnsi="Calibri" w:cs="Arial"/>
          <w:noProof/>
          <w:lang w:eastAsia="en-GB"/>
        </w:rPr>
        <w:pict>
          <v:shape id="_x0000_s1040" type="#_x0000_t202" style="position:absolute;left:0;text-align:left;margin-left:251.25pt;margin-top:7.05pt;width:84.75pt;height:109.5pt;z-index:251688960">
            <v:textbox>
              <w:txbxContent>
                <w:p w:rsidR="00F125BD" w:rsidRPr="00433538" w:rsidRDefault="00F125BD" w:rsidP="00433538">
                  <w:pPr>
                    <w:jc w:val="center"/>
                    <w:rPr>
                      <w:rFonts w:asciiTheme="minorHAnsi" w:hAnsiTheme="minorHAnsi"/>
                      <w:b/>
                      <w:color w:val="365F91"/>
                      <w:sz w:val="20"/>
                      <w:szCs w:val="20"/>
                    </w:rPr>
                  </w:pPr>
                  <w:r w:rsidRPr="00433538">
                    <w:rPr>
                      <w:rFonts w:asciiTheme="minorHAnsi" w:hAnsiTheme="minorHAnsi"/>
                      <w:b/>
                      <w:color w:val="365F91"/>
                      <w:sz w:val="20"/>
                      <w:szCs w:val="20"/>
                    </w:rPr>
                    <w:t>Innovation</w:t>
                  </w:r>
                </w:p>
                <w:p w:rsidR="00F125BD" w:rsidRPr="00433538" w:rsidRDefault="00F125BD" w:rsidP="008F5F53">
                  <w:pPr>
                    <w:rPr>
                      <w:rFonts w:asciiTheme="minorHAnsi" w:hAnsiTheme="minorHAnsi"/>
                      <w:sz w:val="16"/>
                      <w:szCs w:val="16"/>
                    </w:rPr>
                  </w:pPr>
                  <w:r w:rsidRPr="00433538">
                    <w:rPr>
                      <w:rFonts w:asciiTheme="minorHAnsi" w:hAnsiTheme="minorHAnsi"/>
                      <w:sz w:val="16"/>
                      <w:szCs w:val="16"/>
                    </w:rPr>
                    <w:t>Research and innovation</w:t>
                  </w:r>
                </w:p>
              </w:txbxContent>
            </v:textbox>
          </v:shape>
        </w:pict>
      </w:r>
      <w:r>
        <w:rPr>
          <w:rFonts w:ascii="Calibri" w:hAnsi="Calibri" w:cs="Arial"/>
          <w:noProof/>
          <w:lang w:eastAsia="en-GB"/>
        </w:rPr>
        <w:pict>
          <v:shape id="_x0000_s1039" type="#_x0000_t202" style="position:absolute;left:0;text-align:left;margin-left:122.25pt;margin-top:7.8pt;width:123pt;height:109.5pt;z-index:251687936">
            <v:textbox>
              <w:txbxContent>
                <w:p w:rsidR="00F125BD" w:rsidRPr="00433538" w:rsidRDefault="00F125BD" w:rsidP="008F5F53">
                  <w:pPr>
                    <w:jc w:val="center"/>
                    <w:rPr>
                      <w:rFonts w:asciiTheme="minorHAnsi" w:hAnsiTheme="minorHAnsi"/>
                      <w:b/>
                      <w:color w:val="1F497D"/>
                      <w:sz w:val="20"/>
                      <w:szCs w:val="20"/>
                    </w:rPr>
                  </w:pPr>
                  <w:r w:rsidRPr="00433538">
                    <w:rPr>
                      <w:rFonts w:asciiTheme="minorHAnsi" w:hAnsiTheme="minorHAnsi"/>
                      <w:b/>
                      <w:color w:val="1F497D"/>
                      <w:sz w:val="20"/>
                      <w:szCs w:val="20"/>
                    </w:rPr>
                    <w:t>Quality</w:t>
                  </w:r>
                </w:p>
                <w:p w:rsidR="00F125BD" w:rsidRPr="00433538" w:rsidRDefault="00F125BD" w:rsidP="00E2120C">
                  <w:pPr>
                    <w:pStyle w:val="ListParagraph"/>
                    <w:numPr>
                      <w:ilvl w:val="0"/>
                      <w:numId w:val="24"/>
                    </w:numPr>
                    <w:spacing w:after="0"/>
                    <w:ind w:left="142" w:hanging="142"/>
                    <w:rPr>
                      <w:rFonts w:asciiTheme="minorHAnsi" w:hAnsiTheme="minorHAnsi"/>
                      <w:sz w:val="16"/>
                      <w:szCs w:val="16"/>
                    </w:rPr>
                  </w:pPr>
                  <w:r w:rsidRPr="00433538">
                    <w:rPr>
                      <w:rFonts w:asciiTheme="minorHAnsi" w:hAnsiTheme="minorHAnsi"/>
                      <w:sz w:val="16"/>
                      <w:szCs w:val="16"/>
                    </w:rPr>
                    <w:t>Francis/Berwick./</w:t>
                  </w:r>
                </w:p>
                <w:p w:rsidR="00F125BD" w:rsidRPr="00433538" w:rsidRDefault="00F125BD" w:rsidP="00E2120C">
                  <w:pPr>
                    <w:pStyle w:val="ListParagraph"/>
                    <w:numPr>
                      <w:ilvl w:val="0"/>
                      <w:numId w:val="24"/>
                    </w:numPr>
                    <w:spacing w:after="0"/>
                    <w:ind w:left="142" w:hanging="142"/>
                    <w:rPr>
                      <w:rFonts w:asciiTheme="minorHAnsi" w:hAnsiTheme="minorHAnsi"/>
                      <w:sz w:val="16"/>
                      <w:szCs w:val="16"/>
                    </w:rPr>
                  </w:pPr>
                  <w:r w:rsidRPr="00433538">
                    <w:rPr>
                      <w:rFonts w:asciiTheme="minorHAnsi" w:hAnsiTheme="minorHAnsi"/>
                      <w:sz w:val="16"/>
                      <w:szCs w:val="16"/>
                    </w:rPr>
                    <w:t>Winterbourne</w:t>
                  </w:r>
                </w:p>
                <w:p w:rsidR="00F125BD" w:rsidRPr="00433538" w:rsidRDefault="00F125BD" w:rsidP="00E2120C">
                  <w:pPr>
                    <w:pStyle w:val="ListParagraph"/>
                    <w:numPr>
                      <w:ilvl w:val="0"/>
                      <w:numId w:val="24"/>
                    </w:numPr>
                    <w:spacing w:after="0"/>
                    <w:ind w:left="142" w:hanging="142"/>
                    <w:rPr>
                      <w:rFonts w:asciiTheme="minorHAnsi" w:hAnsiTheme="minorHAnsi"/>
                      <w:sz w:val="16"/>
                      <w:szCs w:val="16"/>
                    </w:rPr>
                  </w:pPr>
                  <w:r w:rsidRPr="00433538">
                    <w:rPr>
                      <w:rFonts w:asciiTheme="minorHAnsi" w:hAnsiTheme="minorHAnsi"/>
                      <w:sz w:val="16"/>
                      <w:szCs w:val="16"/>
                    </w:rPr>
                    <w:t>Patient safety</w:t>
                  </w:r>
                </w:p>
                <w:p w:rsidR="00F125BD" w:rsidRPr="00433538" w:rsidRDefault="00F125BD" w:rsidP="00E2120C">
                  <w:pPr>
                    <w:pStyle w:val="ListParagraph"/>
                    <w:numPr>
                      <w:ilvl w:val="0"/>
                      <w:numId w:val="24"/>
                    </w:numPr>
                    <w:spacing w:after="0"/>
                    <w:ind w:left="142" w:hanging="142"/>
                    <w:rPr>
                      <w:rFonts w:asciiTheme="minorHAnsi" w:hAnsiTheme="minorHAnsi"/>
                      <w:sz w:val="16"/>
                      <w:szCs w:val="16"/>
                    </w:rPr>
                  </w:pPr>
                  <w:r w:rsidRPr="00433538">
                    <w:rPr>
                      <w:rFonts w:asciiTheme="minorHAnsi" w:hAnsiTheme="minorHAnsi"/>
                      <w:sz w:val="16"/>
                      <w:szCs w:val="16"/>
                    </w:rPr>
                    <w:t>Patient experience</w:t>
                  </w:r>
                </w:p>
                <w:p w:rsidR="00F125BD" w:rsidRPr="00433538" w:rsidRDefault="00F125BD" w:rsidP="00E2120C">
                  <w:pPr>
                    <w:pStyle w:val="ListParagraph"/>
                    <w:numPr>
                      <w:ilvl w:val="0"/>
                      <w:numId w:val="24"/>
                    </w:numPr>
                    <w:spacing w:after="0"/>
                    <w:ind w:left="142" w:hanging="142"/>
                    <w:rPr>
                      <w:rFonts w:asciiTheme="minorHAnsi" w:hAnsiTheme="minorHAnsi"/>
                      <w:sz w:val="16"/>
                      <w:szCs w:val="16"/>
                    </w:rPr>
                  </w:pPr>
                  <w:r w:rsidRPr="00433538">
                    <w:rPr>
                      <w:rFonts w:asciiTheme="minorHAnsi" w:hAnsiTheme="minorHAnsi"/>
                      <w:sz w:val="16"/>
                      <w:szCs w:val="16"/>
                    </w:rPr>
                    <w:t>Compassion in practice</w:t>
                  </w:r>
                </w:p>
                <w:p w:rsidR="00F125BD" w:rsidRPr="00433538" w:rsidRDefault="00F125BD" w:rsidP="00E2120C">
                  <w:pPr>
                    <w:pStyle w:val="ListParagraph"/>
                    <w:numPr>
                      <w:ilvl w:val="0"/>
                      <w:numId w:val="24"/>
                    </w:numPr>
                    <w:spacing w:after="0"/>
                    <w:ind w:left="142" w:hanging="142"/>
                    <w:rPr>
                      <w:rFonts w:asciiTheme="minorHAnsi" w:hAnsiTheme="minorHAnsi"/>
                      <w:sz w:val="16"/>
                      <w:szCs w:val="16"/>
                    </w:rPr>
                  </w:pPr>
                  <w:r w:rsidRPr="00433538">
                    <w:rPr>
                      <w:rFonts w:asciiTheme="minorHAnsi" w:hAnsiTheme="minorHAnsi"/>
                      <w:sz w:val="16"/>
                      <w:szCs w:val="16"/>
                    </w:rPr>
                    <w:t>Staff satisfaction</w:t>
                  </w:r>
                </w:p>
                <w:p w:rsidR="00F125BD" w:rsidRPr="00433538" w:rsidRDefault="00F125BD" w:rsidP="00E2120C">
                  <w:pPr>
                    <w:pStyle w:val="ListParagraph"/>
                    <w:numPr>
                      <w:ilvl w:val="0"/>
                      <w:numId w:val="24"/>
                    </w:numPr>
                    <w:spacing w:after="0"/>
                    <w:ind w:left="142" w:hanging="142"/>
                    <w:rPr>
                      <w:rFonts w:asciiTheme="minorHAnsi" w:hAnsiTheme="minorHAnsi"/>
                      <w:sz w:val="16"/>
                      <w:szCs w:val="16"/>
                    </w:rPr>
                  </w:pPr>
                  <w:r w:rsidRPr="00433538">
                    <w:rPr>
                      <w:rFonts w:asciiTheme="minorHAnsi" w:hAnsiTheme="minorHAnsi"/>
                      <w:sz w:val="16"/>
                      <w:szCs w:val="16"/>
                    </w:rPr>
                    <w:t>Seven day services</w:t>
                  </w:r>
                </w:p>
                <w:p w:rsidR="00F125BD" w:rsidRPr="00433538" w:rsidRDefault="00F125BD" w:rsidP="00E2120C">
                  <w:pPr>
                    <w:pStyle w:val="ListParagraph"/>
                    <w:numPr>
                      <w:ilvl w:val="0"/>
                      <w:numId w:val="24"/>
                    </w:numPr>
                    <w:spacing w:after="0"/>
                    <w:ind w:left="142" w:hanging="142"/>
                    <w:rPr>
                      <w:rFonts w:asciiTheme="minorHAnsi" w:hAnsiTheme="minorHAnsi"/>
                      <w:sz w:val="16"/>
                      <w:szCs w:val="16"/>
                    </w:rPr>
                  </w:pPr>
                  <w:r w:rsidRPr="00433538">
                    <w:rPr>
                      <w:rFonts w:asciiTheme="minorHAnsi" w:hAnsiTheme="minorHAnsi"/>
                      <w:sz w:val="16"/>
                      <w:szCs w:val="16"/>
                    </w:rPr>
                    <w:t>Safeguarding</w:t>
                  </w:r>
                </w:p>
              </w:txbxContent>
            </v:textbox>
          </v:shape>
        </w:pict>
      </w:r>
      <w:r>
        <w:rPr>
          <w:rFonts w:ascii="Calibri" w:hAnsi="Calibri" w:cs="Arial"/>
          <w:noProof/>
          <w:lang w:eastAsia="en-GB"/>
        </w:rPr>
        <w:pict>
          <v:shape id="_x0000_s1041" type="#_x0000_t202" style="position:absolute;left:0;text-align:left;margin-left:340.5pt;margin-top:7.05pt;width:111.75pt;height:109.5pt;z-index:251689984">
            <v:textbox>
              <w:txbxContent>
                <w:p w:rsidR="00F125BD" w:rsidRPr="00433538" w:rsidRDefault="00F125BD" w:rsidP="008F5F53">
                  <w:pPr>
                    <w:jc w:val="center"/>
                    <w:rPr>
                      <w:rFonts w:asciiTheme="minorHAnsi" w:hAnsiTheme="minorHAnsi"/>
                      <w:b/>
                      <w:color w:val="31849B"/>
                      <w:sz w:val="20"/>
                      <w:szCs w:val="20"/>
                    </w:rPr>
                  </w:pPr>
                  <w:r w:rsidRPr="00433538">
                    <w:rPr>
                      <w:rFonts w:asciiTheme="minorHAnsi" w:hAnsiTheme="minorHAnsi"/>
                      <w:b/>
                      <w:color w:val="31849B"/>
                      <w:sz w:val="20"/>
                      <w:szCs w:val="20"/>
                    </w:rPr>
                    <w:t>Value</w:t>
                  </w:r>
                </w:p>
                <w:p w:rsidR="00F125BD" w:rsidRPr="00433538" w:rsidRDefault="00F125BD" w:rsidP="00E2120C">
                  <w:pPr>
                    <w:pStyle w:val="ListParagraph"/>
                    <w:numPr>
                      <w:ilvl w:val="0"/>
                      <w:numId w:val="22"/>
                    </w:numPr>
                    <w:spacing w:after="0"/>
                    <w:ind w:left="284" w:hanging="284"/>
                    <w:rPr>
                      <w:rFonts w:asciiTheme="minorHAnsi" w:hAnsiTheme="minorHAnsi"/>
                      <w:sz w:val="16"/>
                      <w:szCs w:val="16"/>
                    </w:rPr>
                  </w:pPr>
                  <w:r w:rsidRPr="00433538">
                    <w:rPr>
                      <w:rFonts w:asciiTheme="minorHAnsi" w:hAnsiTheme="minorHAnsi"/>
                      <w:sz w:val="16"/>
                      <w:szCs w:val="16"/>
                    </w:rPr>
                    <w:t>Value for money</w:t>
                  </w:r>
                </w:p>
                <w:p w:rsidR="00F125BD" w:rsidRPr="00433538" w:rsidRDefault="00F125BD" w:rsidP="00E2120C">
                  <w:pPr>
                    <w:pStyle w:val="ListParagraph"/>
                    <w:numPr>
                      <w:ilvl w:val="0"/>
                      <w:numId w:val="22"/>
                    </w:numPr>
                    <w:spacing w:after="0"/>
                    <w:ind w:left="284" w:hanging="284"/>
                    <w:rPr>
                      <w:rFonts w:asciiTheme="minorHAnsi" w:hAnsiTheme="minorHAnsi"/>
                      <w:sz w:val="16"/>
                      <w:szCs w:val="16"/>
                    </w:rPr>
                  </w:pPr>
                  <w:r w:rsidRPr="00433538">
                    <w:rPr>
                      <w:rFonts w:asciiTheme="minorHAnsi" w:hAnsiTheme="minorHAnsi"/>
                      <w:sz w:val="16"/>
                      <w:szCs w:val="16"/>
                    </w:rPr>
                    <w:t>Effectiveness</w:t>
                  </w:r>
                </w:p>
                <w:p w:rsidR="00F125BD" w:rsidRPr="00433538" w:rsidRDefault="00F125BD" w:rsidP="00E2120C">
                  <w:pPr>
                    <w:pStyle w:val="ListParagraph"/>
                    <w:numPr>
                      <w:ilvl w:val="0"/>
                      <w:numId w:val="22"/>
                    </w:numPr>
                    <w:spacing w:after="0"/>
                    <w:ind w:left="284" w:hanging="284"/>
                    <w:rPr>
                      <w:rFonts w:asciiTheme="minorHAnsi" w:hAnsiTheme="minorHAnsi"/>
                      <w:sz w:val="16"/>
                      <w:szCs w:val="16"/>
                    </w:rPr>
                  </w:pPr>
                  <w:r w:rsidRPr="00433538">
                    <w:rPr>
                      <w:rFonts w:asciiTheme="minorHAnsi" w:hAnsiTheme="minorHAnsi"/>
                      <w:sz w:val="16"/>
                      <w:szCs w:val="16"/>
                    </w:rPr>
                    <w:t>Efficiently</w:t>
                  </w:r>
                </w:p>
                <w:p w:rsidR="00F125BD" w:rsidRPr="00433538" w:rsidRDefault="00F125BD" w:rsidP="00E2120C">
                  <w:pPr>
                    <w:pStyle w:val="ListParagraph"/>
                    <w:numPr>
                      <w:ilvl w:val="0"/>
                      <w:numId w:val="22"/>
                    </w:numPr>
                    <w:spacing w:after="0"/>
                    <w:ind w:left="284" w:hanging="284"/>
                    <w:rPr>
                      <w:rFonts w:asciiTheme="minorHAnsi" w:hAnsiTheme="minorHAnsi"/>
                      <w:sz w:val="16"/>
                      <w:szCs w:val="16"/>
                    </w:rPr>
                  </w:pPr>
                  <w:r w:rsidRPr="00433538">
                    <w:rPr>
                      <w:rFonts w:asciiTheme="minorHAnsi" w:hAnsiTheme="minorHAnsi"/>
                      <w:sz w:val="16"/>
                      <w:szCs w:val="16"/>
                    </w:rPr>
                    <w:t>Procurement</w:t>
                  </w:r>
                </w:p>
              </w:txbxContent>
            </v:textbox>
          </v:shape>
        </w:pict>
      </w:r>
      <w:r>
        <w:rPr>
          <w:rFonts w:ascii="Calibri" w:hAnsi="Calibri" w:cs="Arial"/>
          <w:noProof/>
          <w:lang w:eastAsia="en-GB"/>
        </w:rPr>
        <w:pict>
          <v:shape id="_x0000_s1038" type="#_x0000_t202" style="position:absolute;left:0;text-align:left;margin-left:30pt;margin-top:7.45pt;width:86.25pt;height:109.85pt;z-index:251686912">
            <v:textbox>
              <w:txbxContent>
                <w:p w:rsidR="00F125BD" w:rsidRPr="00433538" w:rsidRDefault="00F125BD" w:rsidP="008F5F53">
                  <w:pPr>
                    <w:jc w:val="center"/>
                    <w:rPr>
                      <w:rFonts w:asciiTheme="minorHAnsi" w:hAnsiTheme="minorHAnsi"/>
                      <w:b/>
                      <w:color w:val="548DD4"/>
                      <w:sz w:val="20"/>
                      <w:szCs w:val="20"/>
                    </w:rPr>
                  </w:pPr>
                  <w:r w:rsidRPr="00433538">
                    <w:rPr>
                      <w:rFonts w:asciiTheme="minorHAnsi" w:hAnsiTheme="minorHAnsi"/>
                      <w:b/>
                      <w:color w:val="548DD4"/>
                      <w:sz w:val="20"/>
                      <w:szCs w:val="20"/>
                    </w:rPr>
                    <w:t>Access</w:t>
                  </w:r>
                </w:p>
                <w:p w:rsidR="00F125BD" w:rsidRPr="00433538" w:rsidRDefault="00F125BD" w:rsidP="00E2120C">
                  <w:pPr>
                    <w:pStyle w:val="ListParagraph"/>
                    <w:numPr>
                      <w:ilvl w:val="0"/>
                      <w:numId w:val="23"/>
                    </w:numPr>
                    <w:spacing w:after="0"/>
                    <w:ind w:left="142" w:hanging="142"/>
                    <w:rPr>
                      <w:rFonts w:asciiTheme="minorHAnsi" w:hAnsiTheme="minorHAnsi"/>
                      <w:sz w:val="16"/>
                      <w:szCs w:val="16"/>
                    </w:rPr>
                  </w:pPr>
                  <w:r w:rsidRPr="00433538">
                    <w:rPr>
                      <w:rFonts w:asciiTheme="minorHAnsi" w:hAnsiTheme="minorHAnsi"/>
                      <w:sz w:val="16"/>
                      <w:szCs w:val="16"/>
                    </w:rPr>
                    <w:t>Convenient for everyone</w:t>
                  </w:r>
                </w:p>
                <w:p w:rsidR="00F125BD" w:rsidRPr="00433538" w:rsidRDefault="00F125BD" w:rsidP="00E2120C">
                  <w:pPr>
                    <w:pStyle w:val="ListParagraph"/>
                    <w:numPr>
                      <w:ilvl w:val="0"/>
                      <w:numId w:val="23"/>
                    </w:numPr>
                    <w:spacing w:after="0"/>
                    <w:ind w:left="142" w:hanging="142"/>
                    <w:rPr>
                      <w:rFonts w:asciiTheme="minorHAnsi" w:hAnsiTheme="minorHAnsi"/>
                      <w:sz w:val="16"/>
                      <w:szCs w:val="16"/>
                    </w:rPr>
                  </w:pPr>
                  <w:r w:rsidRPr="00433538">
                    <w:rPr>
                      <w:rFonts w:asciiTheme="minorHAnsi" w:hAnsiTheme="minorHAnsi"/>
                      <w:sz w:val="16"/>
                      <w:szCs w:val="16"/>
                    </w:rPr>
                    <w:t>NHS constitution</w:t>
                  </w:r>
                </w:p>
                <w:p w:rsidR="00F125BD" w:rsidRPr="00433538" w:rsidRDefault="00F125BD" w:rsidP="00E2120C">
                  <w:pPr>
                    <w:pStyle w:val="ListParagraph"/>
                    <w:numPr>
                      <w:ilvl w:val="0"/>
                      <w:numId w:val="23"/>
                    </w:numPr>
                    <w:spacing w:after="0"/>
                    <w:ind w:left="142" w:hanging="142"/>
                    <w:rPr>
                      <w:rFonts w:asciiTheme="minorHAnsi" w:hAnsiTheme="minorHAnsi"/>
                      <w:sz w:val="16"/>
                      <w:szCs w:val="16"/>
                    </w:rPr>
                  </w:pPr>
                  <w:r w:rsidRPr="00433538">
                    <w:rPr>
                      <w:rFonts w:asciiTheme="minorHAnsi" w:hAnsiTheme="minorHAnsi"/>
                      <w:sz w:val="16"/>
                      <w:szCs w:val="16"/>
                    </w:rPr>
                    <w:t>NHS Operating Framework</w:t>
                  </w:r>
                </w:p>
              </w:txbxContent>
            </v:textbox>
          </v:shape>
        </w:pict>
      </w:r>
    </w:p>
    <w:p w:rsidR="008F5F53" w:rsidRDefault="008F5F53" w:rsidP="008F5F53">
      <w:pPr>
        <w:autoSpaceDE w:val="0"/>
        <w:autoSpaceDN w:val="0"/>
        <w:adjustRightInd w:val="0"/>
        <w:jc w:val="both"/>
        <w:rPr>
          <w:rFonts w:ascii="Calibri" w:hAnsi="Calibri" w:cs="Arial"/>
          <w:noProof/>
          <w:lang w:eastAsia="en-GB"/>
        </w:rPr>
      </w:pPr>
    </w:p>
    <w:p w:rsidR="008F5F53" w:rsidRDefault="008F5F53" w:rsidP="008F5F53">
      <w:pPr>
        <w:autoSpaceDE w:val="0"/>
        <w:autoSpaceDN w:val="0"/>
        <w:adjustRightInd w:val="0"/>
        <w:jc w:val="both"/>
        <w:rPr>
          <w:rFonts w:ascii="Calibri" w:hAnsi="Calibri" w:cs="Arial"/>
          <w:noProof/>
          <w:lang w:eastAsia="en-GB"/>
        </w:rPr>
      </w:pPr>
    </w:p>
    <w:p w:rsidR="008F5F53" w:rsidRDefault="008F5F53" w:rsidP="00463CD4">
      <w:pPr>
        <w:ind w:left="709" w:hanging="709"/>
        <w:jc w:val="both"/>
        <w:rPr>
          <w:rFonts w:ascii="Calibri" w:hAnsi="Calibri"/>
          <w:szCs w:val="22"/>
        </w:rPr>
      </w:pPr>
    </w:p>
    <w:p w:rsidR="008F5F53" w:rsidRDefault="008F5F53" w:rsidP="00463CD4">
      <w:pPr>
        <w:ind w:left="709" w:hanging="709"/>
        <w:jc w:val="both"/>
        <w:rPr>
          <w:rFonts w:ascii="Calibri" w:hAnsi="Calibri"/>
          <w:szCs w:val="22"/>
        </w:rPr>
      </w:pPr>
    </w:p>
    <w:p w:rsidR="00B21816" w:rsidRDefault="00B21816" w:rsidP="00CC4D2F">
      <w:pPr>
        <w:autoSpaceDE w:val="0"/>
        <w:autoSpaceDN w:val="0"/>
        <w:adjustRightInd w:val="0"/>
        <w:ind w:left="709" w:hanging="709"/>
        <w:jc w:val="both"/>
        <w:rPr>
          <w:rFonts w:ascii="Calibri" w:hAnsi="Calibri" w:cs="Arial"/>
          <w:color w:val="000000"/>
          <w:szCs w:val="22"/>
        </w:rPr>
      </w:pPr>
    </w:p>
    <w:p w:rsidR="00B21816" w:rsidRDefault="00B21816" w:rsidP="00CC4D2F">
      <w:pPr>
        <w:autoSpaceDE w:val="0"/>
        <w:autoSpaceDN w:val="0"/>
        <w:adjustRightInd w:val="0"/>
        <w:ind w:left="709" w:hanging="709"/>
        <w:jc w:val="both"/>
        <w:rPr>
          <w:rFonts w:ascii="Calibri" w:hAnsi="Calibri" w:cs="Arial"/>
          <w:color w:val="000000"/>
          <w:szCs w:val="22"/>
        </w:rPr>
      </w:pPr>
    </w:p>
    <w:p w:rsidR="00B21816" w:rsidRDefault="00B21816" w:rsidP="00CC4D2F">
      <w:pPr>
        <w:autoSpaceDE w:val="0"/>
        <w:autoSpaceDN w:val="0"/>
        <w:adjustRightInd w:val="0"/>
        <w:ind w:left="709" w:hanging="709"/>
        <w:jc w:val="both"/>
        <w:rPr>
          <w:rFonts w:ascii="Calibri" w:hAnsi="Calibri" w:cs="Arial"/>
          <w:color w:val="000000"/>
          <w:szCs w:val="22"/>
        </w:rPr>
      </w:pPr>
    </w:p>
    <w:p w:rsidR="00B21816" w:rsidRDefault="00B21816" w:rsidP="00CC4D2F">
      <w:pPr>
        <w:autoSpaceDE w:val="0"/>
        <w:autoSpaceDN w:val="0"/>
        <w:adjustRightInd w:val="0"/>
        <w:ind w:left="709" w:hanging="709"/>
        <w:jc w:val="both"/>
        <w:rPr>
          <w:rFonts w:ascii="Calibri" w:hAnsi="Calibri" w:cs="Arial"/>
          <w:color w:val="000000"/>
          <w:szCs w:val="22"/>
        </w:rPr>
      </w:pPr>
    </w:p>
    <w:p w:rsidR="00B21816" w:rsidRDefault="00B21816" w:rsidP="00CC4D2F">
      <w:pPr>
        <w:autoSpaceDE w:val="0"/>
        <w:autoSpaceDN w:val="0"/>
        <w:adjustRightInd w:val="0"/>
        <w:ind w:left="709" w:hanging="709"/>
        <w:jc w:val="both"/>
        <w:rPr>
          <w:rFonts w:ascii="Calibri" w:hAnsi="Calibri" w:cs="Arial"/>
          <w:color w:val="000000"/>
          <w:szCs w:val="22"/>
        </w:rPr>
      </w:pPr>
    </w:p>
    <w:p w:rsidR="00CC4D2F" w:rsidRPr="00637367" w:rsidRDefault="00820ED7" w:rsidP="00CC4D2F">
      <w:pPr>
        <w:autoSpaceDE w:val="0"/>
        <w:autoSpaceDN w:val="0"/>
        <w:adjustRightInd w:val="0"/>
        <w:ind w:left="709" w:hanging="709"/>
        <w:jc w:val="both"/>
        <w:rPr>
          <w:rFonts w:ascii="Calibri" w:hAnsi="Calibri" w:cs="Arial"/>
          <w:color w:val="000000"/>
          <w:szCs w:val="22"/>
        </w:rPr>
      </w:pPr>
      <w:r w:rsidRPr="00637367">
        <w:rPr>
          <w:rFonts w:ascii="Calibri" w:hAnsi="Calibri" w:cs="Arial"/>
          <w:color w:val="000000"/>
          <w:szCs w:val="22"/>
        </w:rPr>
        <w:t>2.</w:t>
      </w:r>
      <w:r w:rsidR="00692DA2">
        <w:rPr>
          <w:rFonts w:ascii="Calibri" w:hAnsi="Calibri" w:cs="Arial"/>
          <w:color w:val="000000"/>
          <w:szCs w:val="22"/>
        </w:rPr>
        <w:t>5</w:t>
      </w:r>
      <w:r w:rsidR="00A877CC">
        <w:rPr>
          <w:rFonts w:ascii="Calibri" w:hAnsi="Calibri" w:cs="Arial"/>
          <w:color w:val="000000"/>
          <w:szCs w:val="22"/>
        </w:rPr>
        <w:t>.</w:t>
      </w:r>
      <w:r w:rsidR="00AC32A4">
        <w:rPr>
          <w:rFonts w:ascii="Calibri" w:hAnsi="Calibri" w:cs="Arial"/>
          <w:color w:val="000000"/>
          <w:szCs w:val="22"/>
        </w:rPr>
        <w:t>2</w:t>
      </w:r>
      <w:r w:rsidR="00CC4D2F" w:rsidRPr="00637367">
        <w:rPr>
          <w:rFonts w:ascii="Calibri" w:hAnsi="Calibri" w:cs="Arial"/>
          <w:color w:val="000000"/>
          <w:szCs w:val="22"/>
        </w:rPr>
        <w:tab/>
      </w:r>
      <w:r w:rsidR="00CC4D2F" w:rsidRPr="00937422">
        <w:rPr>
          <w:rFonts w:ascii="Calibri" w:hAnsi="Calibri" w:cs="Arial"/>
          <w:b/>
          <w:color w:val="000000"/>
          <w:szCs w:val="22"/>
        </w:rPr>
        <w:t xml:space="preserve">Key </w:t>
      </w:r>
      <w:r w:rsidR="00EE3E0D">
        <w:rPr>
          <w:rFonts w:ascii="Calibri" w:hAnsi="Calibri" w:cs="Arial"/>
          <w:b/>
          <w:color w:val="000000"/>
          <w:szCs w:val="22"/>
        </w:rPr>
        <w:t xml:space="preserve">commissioning </w:t>
      </w:r>
      <w:r w:rsidR="00CC4D2F" w:rsidRPr="00937422">
        <w:rPr>
          <w:rFonts w:ascii="Calibri" w:hAnsi="Calibri" w:cs="Arial"/>
          <w:b/>
          <w:color w:val="000000"/>
          <w:szCs w:val="22"/>
        </w:rPr>
        <w:t xml:space="preserve">priorities </w:t>
      </w:r>
      <w:r w:rsidR="002405B4" w:rsidRPr="00937422">
        <w:rPr>
          <w:rFonts w:ascii="Calibri" w:hAnsi="Calibri" w:cs="Arial"/>
          <w:b/>
          <w:color w:val="000000"/>
          <w:szCs w:val="22"/>
        </w:rPr>
        <w:t xml:space="preserve">for 2014/15  </w:t>
      </w:r>
      <w:r w:rsidR="002405B4" w:rsidRPr="00937422">
        <w:rPr>
          <w:rFonts w:ascii="Calibri" w:hAnsi="Calibri" w:cs="Arial"/>
          <w:color w:val="000000"/>
          <w:szCs w:val="22"/>
        </w:rPr>
        <w:t>in</w:t>
      </w:r>
      <w:r w:rsidR="00CC4D2F" w:rsidRPr="00937422">
        <w:rPr>
          <w:rFonts w:ascii="Calibri" w:hAnsi="Calibri" w:cs="Arial"/>
          <w:color w:val="000000"/>
          <w:szCs w:val="22"/>
        </w:rPr>
        <w:t>clude</w:t>
      </w:r>
      <w:r w:rsidR="00CC4D2F" w:rsidRPr="00637367">
        <w:rPr>
          <w:rFonts w:ascii="Calibri" w:hAnsi="Calibri" w:cs="Arial"/>
          <w:color w:val="000000"/>
          <w:szCs w:val="22"/>
        </w:rPr>
        <w:t>:</w:t>
      </w:r>
    </w:p>
    <w:p w:rsidR="00941FB8" w:rsidRPr="00941FB8" w:rsidRDefault="00941FB8" w:rsidP="00941FB8">
      <w:pPr>
        <w:autoSpaceDE w:val="0"/>
        <w:autoSpaceDN w:val="0"/>
        <w:adjustRightInd w:val="0"/>
        <w:rPr>
          <w:rFonts w:ascii="Calibri" w:hAnsi="Calibri" w:cs="Calibri"/>
          <w:color w:val="000000"/>
          <w:sz w:val="24"/>
          <w:lang w:eastAsia="en-GB"/>
        </w:rPr>
      </w:pPr>
    </w:p>
    <w:tbl>
      <w:tblPr>
        <w:tblW w:w="0" w:type="auto"/>
        <w:tblBorders>
          <w:top w:val="single" w:sz="8" w:space="0" w:color="4F81BD"/>
          <w:bottom w:val="single" w:sz="8" w:space="0" w:color="4F81BD"/>
        </w:tblBorders>
        <w:tblLook w:val="04A0"/>
      </w:tblPr>
      <w:tblGrid>
        <w:gridCol w:w="1669"/>
        <w:gridCol w:w="7574"/>
      </w:tblGrid>
      <w:tr w:rsidR="00496E50" w:rsidRPr="00000990" w:rsidTr="00000990">
        <w:tc>
          <w:tcPr>
            <w:tcW w:w="1669" w:type="dxa"/>
            <w:tcBorders>
              <w:top w:val="single" w:sz="8" w:space="0" w:color="4F81BD"/>
              <w:left w:val="nil"/>
              <w:bottom w:val="single" w:sz="8" w:space="0" w:color="4F81BD"/>
              <w:right w:val="nil"/>
            </w:tcBorders>
          </w:tcPr>
          <w:p w:rsidR="00496E50" w:rsidRPr="00000990" w:rsidRDefault="00496E50" w:rsidP="00000990">
            <w:pPr>
              <w:autoSpaceDE w:val="0"/>
              <w:autoSpaceDN w:val="0"/>
              <w:adjustRightInd w:val="0"/>
              <w:rPr>
                <w:rFonts w:ascii="Calibri" w:eastAsia="Calibri" w:hAnsi="Calibri" w:cs="Calibri"/>
                <w:b/>
                <w:bCs/>
                <w:color w:val="000000"/>
                <w:sz w:val="23"/>
                <w:szCs w:val="23"/>
                <w:lang w:eastAsia="en-GB"/>
              </w:rPr>
            </w:pPr>
            <w:r w:rsidRPr="00000990">
              <w:rPr>
                <w:rFonts w:ascii="Calibri" w:eastAsia="Calibri" w:hAnsi="Calibri" w:cs="Calibri"/>
                <w:b/>
                <w:bCs/>
                <w:color w:val="000000"/>
                <w:sz w:val="23"/>
                <w:szCs w:val="23"/>
                <w:lang w:eastAsia="en-GB"/>
              </w:rPr>
              <w:t xml:space="preserve">Commissioning for Quality and Patient Safety </w:t>
            </w:r>
          </w:p>
          <w:p w:rsidR="00496E50" w:rsidRPr="00000990" w:rsidRDefault="00496E50" w:rsidP="00000990">
            <w:pPr>
              <w:autoSpaceDE w:val="0"/>
              <w:autoSpaceDN w:val="0"/>
              <w:adjustRightInd w:val="0"/>
              <w:rPr>
                <w:rFonts w:ascii="Calibri" w:eastAsia="Calibri" w:hAnsi="Calibri" w:cs="Calibri"/>
                <w:b/>
                <w:bCs/>
                <w:color w:val="000000"/>
                <w:sz w:val="23"/>
                <w:szCs w:val="23"/>
                <w:lang w:eastAsia="en-GB"/>
              </w:rPr>
            </w:pPr>
          </w:p>
        </w:tc>
        <w:tc>
          <w:tcPr>
            <w:tcW w:w="7574" w:type="dxa"/>
            <w:tcBorders>
              <w:top w:val="single" w:sz="8" w:space="0" w:color="4F81BD"/>
              <w:left w:val="nil"/>
              <w:bottom w:val="single" w:sz="8" w:space="0" w:color="4F81BD"/>
              <w:right w:val="nil"/>
            </w:tcBorders>
          </w:tcPr>
          <w:p w:rsidR="00496E50" w:rsidRPr="008A4425" w:rsidRDefault="00496E50" w:rsidP="00E2120C">
            <w:pPr>
              <w:numPr>
                <w:ilvl w:val="0"/>
                <w:numId w:val="18"/>
              </w:numPr>
              <w:autoSpaceDE w:val="0"/>
              <w:autoSpaceDN w:val="0"/>
              <w:adjustRightInd w:val="0"/>
              <w:ind w:left="318" w:hanging="284"/>
              <w:rPr>
                <w:rFonts w:ascii="Calibri" w:eastAsia="Calibri" w:hAnsi="Calibri" w:cs="Calibri"/>
                <w:bCs/>
                <w:color w:val="000000"/>
                <w:sz w:val="20"/>
                <w:szCs w:val="20"/>
                <w:lang w:eastAsia="en-GB"/>
              </w:rPr>
            </w:pPr>
            <w:r w:rsidRPr="008A4425">
              <w:rPr>
                <w:rFonts w:ascii="Calibri" w:eastAsia="Calibri" w:hAnsi="Calibri" w:cs="Calibri"/>
                <w:bCs/>
                <w:color w:val="000000"/>
                <w:sz w:val="20"/>
                <w:szCs w:val="20"/>
                <w:lang w:eastAsia="en-GB"/>
              </w:rPr>
              <w:t xml:space="preserve">Embed VTE quality measures as “business as usual”. Measures for VTE risk assessments, appropriate prophylaxis and RCAs will be included within the contract; </w:t>
            </w:r>
          </w:p>
          <w:p w:rsidR="00496E50" w:rsidRPr="008A4425" w:rsidRDefault="00496E50" w:rsidP="00E2120C">
            <w:pPr>
              <w:numPr>
                <w:ilvl w:val="0"/>
                <w:numId w:val="18"/>
              </w:numPr>
              <w:autoSpaceDE w:val="0"/>
              <w:autoSpaceDN w:val="0"/>
              <w:adjustRightInd w:val="0"/>
              <w:ind w:left="318" w:hanging="284"/>
              <w:rPr>
                <w:rFonts w:ascii="Calibri" w:eastAsia="Calibri" w:hAnsi="Calibri" w:cs="Calibri"/>
                <w:bCs/>
                <w:color w:val="000000"/>
                <w:sz w:val="20"/>
                <w:szCs w:val="20"/>
                <w:lang w:eastAsia="en-GB"/>
              </w:rPr>
            </w:pPr>
            <w:r w:rsidRPr="008A4425">
              <w:rPr>
                <w:rFonts w:ascii="Calibri" w:eastAsia="Calibri" w:hAnsi="Calibri" w:cs="Calibri"/>
                <w:bCs/>
                <w:color w:val="000000"/>
                <w:sz w:val="20"/>
                <w:szCs w:val="20"/>
                <w:lang w:eastAsia="en-GB"/>
              </w:rPr>
              <w:t xml:space="preserve">Agree a common set of quality indicators across all Trusts in 2014/15; </w:t>
            </w:r>
          </w:p>
          <w:p w:rsidR="00496E50" w:rsidRPr="008A4425" w:rsidRDefault="00496E50" w:rsidP="00E2120C">
            <w:pPr>
              <w:numPr>
                <w:ilvl w:val="0"/>
                <w:numId w:val="18"/>
              </w:numPr>
              <w:autoSpaceDE w:val="0"/>
              <w:autoSpaceDN w:val="0"/>
              <w:adjustRightInd w:val="0"/>
              <w:ind w:left="318" w:hanging="284"/>
              <w:rPr>
                <w:rFonts w:ascii="Calibri" w:eastAsia="Calibri" w:hAnsi="Calibri" w:cs="Calibri"/>
                <w:bCs/>
                <w:color w:val="000000"/>
                <w:sz w:val="20"/>
                <w:szCs w:val="20"/>
                <w:lang w:eastAsia="en-GB"/>
              </w:rPr>
            </w:pPr>
            <w:r w:rsidRPr="008A4425">
              <w:rPr>
                <w:rFonts w:ascii="Calibri" w:eastAsia="Calibri" w:hAnsi="Calibri" w:cs="Calibri"/>
                <w:bCs/>
                <w:color w:val="000000"/>
                <w:sz w:val="20"/>
                <w:szCs w:val="20"/>
                <w:lang w:eastAsia="en-GB"/>
              </w:rPr>
              <w:t xml:space="preserve">Commissioning for outcomes using the Patient Report Outcome Measure for Knee Replacement Surgery as per the new best practice tariff for primary hip and knee replacement outcomes; </w:t>
            </w:r>
          </w:p>
          <w:p w:rsidR="00496E50" w:rsidRPr="008A4425" w:rsidRDefault="00496E50" w:rsidP="00E2120C">
            <w:pPr>
              <w:numPr>
                <w:ilvl w:val="0"/>
                <w:numId w:val="18"/>
              </w:numPr>
              <w:autoSpaceDE w:val="0"/>
              <w:autoSpaceDN w:val="0"/>
              <w:adjustRightInd w:val="0"/>
              <w:ind w:left="318" w:hanging="284"/>
              <w:rPr>
                <w:rFonts w:ascii="Calibri" w:eastAsia="Calibri" w:hAnsi="Calibri" w:cs="Calibri"/>
                <w:bCs/>
                <w:color w:val="000000"/>
                <w:sz w:val="20"/>
                <w:szCs w:val="20"/>
                <w:lang w:eastAsia="en-GB"/>
              </w:rPr>
            </w:pPr>
            <w:r w:rsidRPr="008A4425">
              <w:rPr>
                <w:rFonts w:ascii="Calibri" w:eastAsia="Calibri" w:hAnsi="Calibri" w:cs="Calibri"/>
                <w:bCs/>
                <w:color w:val="000000"/>
                <w:sz w:val="20"/>
                <w:szCs w:val="20"/>
                <w:lang w:eastAsia="en-GB"/>
              </w:rPr>
              <w:t xml:space="preserve">Greater involvement of the patient's GP in being notified of serious incidents and never events for their patient and involvement in sign off of RCAs; </w:t>
            </w:r>
          </w:p>
          <w:p w:rsidR="00496E50" w:rsidRPr="008A4425" w:rsidRDefault="00496E50" w:rsidP="00E2120C">
            <w:pPr>
              <w:numPr>
                <w:ilvl w:val="0"/>
                <w:numId w:val="18"/>
              </w:numPr>
              <w:autoSpaceDE w:val="0"/>
              <w:autoSpaceDN w:val="0"/>
              <w:adjustRightInd w:val="0"/>
              <w:ind w:left="318" w:hanging="284"/>
              <w:rPr>
                <w:rFonts w:ascii="Calibri" w:eastAsia="Calibri" w:hAnsi="Calibri" w:cs="Calibri"/>
                <w:bCs/>
                <w:color w:val="000000"/>
                <w:sz w:val="20"/>
                <w:szCs w:val="20"/>
                <w:lang w:eastAsia="en-GB"/>
              </w:rPr>
            </w:pPr>
            <w:r w:rsidRPr="008A4425">
              <w:rPr>
                <w:rFonts w:ascii="Calibri" w:eastAsia="Calibri" w:hAnsi="Calibri" w:cs="Calibri"/>
                <w:bCs/>
                <w:color w:val="000000"/>
                <w:sz w:val="20"/>
                <w:szCs w:val="20"/>
                <w:lang w:eastAsia="en-GB"/>
              </w:rPr>
              <w:t xml:space="preserve">Implement the recommendations from Severe Sepsis: rapid diagnosis and treatment saves lives; </w:t>
            </w:r>
          </w:p>
          <w:p w:rsidR="00496E50" w:rsidRPr="008A4425" w:rsidRDefault="00496E50" w:rsidP="00E2120C">
            <w:pPr>
              <w:numPr>
                <w:ilvl w:val="0"/>
                <w:numId w:val="18"/>
              </w:numPr>
              <w:autoSpaceDE w:val="0"/>
              <w:autoSpaceDN w:val="0"/>
              <w:adjustRightInd w:val="0"/>
              <w:ind w:left="318" w:hanging="284"/>
              <w:rPr>
                <w:rFonts w:ascii="Calibri" w:eastAsia="Calibri" w:hAnsi="Calibri" w:cs="Calibri"/>
                <w:bCs/>
                <w:color w:val="000000"/>
                <w:sz w:val="20"/>
                <w:szCs w:val="20"/>
                <w:lang w:eastAsia="en-GB"/>
              </w:rPr>
            </w:pPr>
            <w:r w:rsidRPr="008A4425">
              <w:rPr>
                <w:rFonts w:ascii="Calibri" w:eastAsia="Calibri" w:hAnsi="Calibri" w:cs="Calibri"/>
                <w:bCs/>
                <w:color w:val="000000"/>
                <w:sz w:val="20"/>
                <w:szCs w:val="20"/>
                <w:lang w:eastAsia="en-GB"/>
              </w:rPr>
              <w:t xml:space="preserve">Consistency in serious incident reporting and RCAs across all Trusts; </w:t>
            </w:r>
          </w:p>
          <w:p w:rsidR="00496E50" w:rsidRPr="008A4425" w:rsidRDefault="00496E50" w:rsidP="00E2120C">
            <w:pPr>
              <w:numPr>
                <w:ilvl w:val="0"/>
                <w:numId w:val="18"/>
              </w:numPr>
              <w:autoSpaceDE w:val="0"/>
              <w:autoSpaceDN w:val="0"/>
              <w:adjustRightInd w:val="0"/>
              <w:ind w:left="318" w:hanging="284"/>
              <w:rPr>
                <w:rFonts w:ascii="Calibri" w:eastAsia="Calibri" w:hAnsi="Calibri" w:cs="Calibri"/>
                <w:bCs/>
                <w:color w:val="000000"/>
                <w:sz w:val="20"/>
                <w:szCs w:val="20"/>
                <w:lang w:eastAsia="en-GB"/>
              </w:rPr>
            </w:pPr>
            <w:r w:rsidRPr="008A4425">
              <w:rPr>
                <w:rFonts w:ascii="Calibri" w:eastAsia="Calibri" w:hAnsi="Calibri" w:cs="Calibri"/>
                <w:bCs/>
                <w:color w:val="000000"/>
                <w:sz w:val="20"/>
                <w:szCs w:val="20"/>
                <w:lang w:eastAsia="en-GB"/>
              </w:rPr>
              <w:t xml:space="preserve">Trust to publicise staff to patient ratio on wards; </w:t>
            </w:r>
          </w:p>
          <w:p w:rsidR="00496E50" w:rsidRPr="008A4425" w:rsidRDefault="00496E50" w:rsidP="00E2120C">
            <w:pPr>
              <w:numPr>
                <w:ilvl w:val="0"/>
                <w:numId w:val="18"/>
              </w:numPr>
              <w:autoSpaceDE w:val="0"/>
              <w:autoSpaceDN w:val="0"/>
              <w:adjustRightInd w:val="0"/>
              <w:ind w:left="318" w:hanging="284"/>
              <w:rPr>
                <w:rFonts w:ascii="Calibri" w:eastAsia="Calibri" w:hAnsi="Calibri" w:cs="Calibri"/>
                <w:bCs/>
                <w:color w:val="000000"/>
                <w:sz w:val="20"/>
                <w:szCs w:val="20"/>
                <w:lang w:eastAsia="en-GB"/>
              </w:rPr>
            </w:pPr>
            <w:r w:rsidRPr="008A4425">
              <w:rPr>
                <w:rFonts w:ascii="Calibri" w:eastAsia="Calibri" w:hAnsi="Calibri" w:cs="Calibri"/>
                <w:bCs/>
                <w:color w:val="000000"/>
                <w:sz w:val="20"/>
                <w:szCs w:val="20"/>
                <w:lang w:eastAsia="en-GB"/>
              </w:rPr>
              <w:t xml:space="preserve">Trust reports on total hours worked for clinical staff each month; </w:t>
            </w:r>
          </w:p>
          <w:p w:rsidR="00496E50" w:rsidRPr="00000990" w:rsidRDefault="00496E50" w:rsidP="00000990">
            <w:pPr>
              <w:autoSpaceDE w:val="0"/>
              <w:autoSpaceDN w:val="0"/>
              <w:adjustRightInd w:val="0"/>
              <w:rPr>
                <w:rFonts w:ascii="Calibri" w:eastAsia="Calibri" w:hAnsi="Calibri" w:cs="Calibri"/>
                <w:b/>
                <w:bCs/>
                <w:color w:val="000000"/>
                <w:sz w:val="23"/>
                <w:szCs w:val="23"/>
                <w:lang w:eastAsia="en-GB"/>
              </w:rPr>
            </w:pPr>
          </w:p>
        </w:tc>
      </w:tr>
      <w:tr w:rsidR="00496E50" w:rsidRPr="00000990" w:rsidTr="00000990">
        <w:tc>
          <w:tcPr>
            <w:tcW w:w="1669" w:type="dxa"/>
            <w:tcBorders>
              <w:left w:val="nil"/>
              <w:right w:val="nil"/>
            </w:tcBorders>
            <w:shd w:val="clear" w:color="auto" w:fill="D3DFEE"/>
          </w:tcPr>
          <w:p w:rsidR="00496E50" w:rsidRPr="00000990" w:rsidRDefault="00496E50" w:rsidP="00000990">
            <w:pPr>
              <w:autoSpaceDE w:val="0"/>
              <w:autoSpaceDN w:val="0"/>
              <w:adjustRightInd w:val="0"/>
              <w:rPr>
                <w:rFonts w:ascii="Calibri" w:eastAsia="Calibri" w:hAnsi="Calibri"/>
                <w:b/>
                <w:bCs/>
                <w:color w:val="365F91"/>
                <w:szCs w:val="22"/>
                <w:lang w:eastAsia="en-GB"/>
              </w:rPr>
            </w:pPr>
            <w:r w:rsidRPr="00000990">
              <w:rPr>
                <w:rFonts w:ascii="Calibri" w:eastAsia="Calibri" w:hAnsi="Calibri"/>
                <w:b/>
                <w:bCs/>
                <w:color w:val="365F91"/>
                <w:szCs w:val="22"/>
                <w:lang w:eastAsia="en-GB"/>
              </w:rPr>
              <w:t xml:space="preserve">CQUINs </w:t>
            </w:r>
          </w:p>
          <w:p w:rsidR="00496E50" w:rsidRPr="00000990" w:rsidRDefault="00496E50" w:rsidP="00000990">
            <w:pPr>
              <w:autoSpaceDE w:val="0"/>
              <w:autoSpaceDN w:val="0"/>
              <w:adjustRightInd w:val="0"/>
              <w:rPr>
                <w:rFonts w:ascii="Calibri" w:eastAsia="Calibri" w:hAnsi="Calibri" w:cs="Calibri"/>
                <w:b/>
                <w:bCs/>
                <w:color w:val="000000"/>
                <w:sz w:val="23"/>
                <w:szCs w:val="23"/>
                <w:lang w:eastAsia="en-GB"/>
              </w:rPr>
            </w:pPr>
          </w:p>
        </w:tc>
        <w:tc>
          <w:tcPr>
            <w:tcW w:w="7574" w:type="dxa"/>
            <w:tcBorders>
              <w:left w:val="nil"/>
              <w:right w:val="nil"/>
            </w:tcBorders>
            <w:shd w:val="clear" w:color="auto" w:fill="D3DFEE"/>
          </w:tcPr>
          <w:p w:rsidR="00496E50" w:rsidRPr="00000990" w:rsidRDefault="00496E50" w:rsidP="00E2120C">
            <w:pPr>
              <w:numPr>
                <w:ilvl w:val="0"/>
                <w:numId w:val="17"/>
              </w:numPr>
              <w:autoSpaceDE w:val="0"/>
              <w:autoSpaceDN w:val="0"/>
              <w:adjustRightInd w:val="0"/>
              <w:ind w:left="318" w:hanging="284"/>
              <w:rPr>
                <w:rFonts w:ascii="Calibri" w:eastAsia="Calibri" w:hAnsi="Calibri" w:cs="Calibri"/>
                <w:color w:val="365F91"/>
                <w:sz w:val="20"/>
                <w:szCs w:val="20"/>
                <w:lang w:eastAsia="en-GB"/>
              </w:rPr>
            </w:pPr>
            <w:r w:rsidRPr="00000990">
              <w:rPr>
                <w:rFonts w:ascii="Calibri" w:eastAsia="Calibri" w:hAnsi="Calibri" w:cs="Calibri"/>
                <w:color w:val="365F91"/>
                <w:sz w:val="20"/>
                <w:szCs w:val="20"/>
                <w:lang w:eastAsia="en-GB"/>
              </w:rPr>
              <w:t xml:space="preserve">Develop system-wide vertically integrated CQUINs. This may include the local authority and primary care where appropriate; </w:t>
            </w:r>
          </w:p>
          <w:p w:rsidR="00496E50" w:rsidRPr="00000990" w:rsidRDefault="00496E50" w:rsidP="00E2120C">
            <w:pPr>
              <w:numPr>
                <w:ilvl w:val="0"/>
                <w:numId w:val="17"/>
              </w:numPr>
              <w:autoSpaceDE w:val="0"/>
              <w:autoSpaceDN w:val="0"/>
              <w:adjustRightInd w:val="0"/>
              <w:ind w:left="318" w:hanging="284"/>
              <w:rPr>
                <w:rFonts w:ascii="Calibri" w:eastAsia="Calibri" w:hAnsi="Calibri" w:cs="Calibri"/>
                <w:color w:val="365F91"/>
                <w:sz w:val="20"/>
                <w:szCs w:val="20"/>
                <w:lang w:eastAsia="en-GB"/>
              </w:rPr>
            </w:pPr>
            <w:r w:rsidRPr="00000990">
              <w:rPr>
                <w:rFonts w:ascii="Calibri" w:eastAsia="Calibri" w:hAnsi="Calibri" w:cs="Calibri"/>
                <w:color w:val="365F91"/>
                <w:sz w:val="20"/>
                <w:szCs w:val="20"/>
                <w:lang w:eastAsia="en-GB"/>
              </w:rPr>
              <w:t xml:space="preserve">To date CCG priority areas for North Somerset CCG relate to </w:t>
            </w:r>
            <w:r w:rsidR="00D34EA3">
              <w:rPr>
                <w:rFonts w:ascii="Calibri" w:eastAsia="Calibri" w:hAnsi="Calibri" w:cs="Calibri"/>
                <w:color w:val="365F91"/>
                <w:sz w:val="20"/>
                <w:szCs w:val="20"/>
                <w:lang w:eastAsia="en-GB"/>
              </w:rPr>
              <w:t xml:space="preserve">caring for patients with long term conditions. </w:t>
            </w:r>
            <w:r w:rsidRPr="00000990">
              <w:rPr>
                <w:rFonts w:ascii="Calibri" w:eastAsia="Calibri" w:hAnsi="Calibri" w:cs="Calibri"/>
                <w:color w:val="365F91"/>
                <w:sz w:val="20"/>
                <w:szCs w:val="20"/>
                <w:lang w:eastAsia="en-GB"/>
              </w:rPr>
              <w:t xml:space="preserve"> This should include best practice in management of improving end of life care for non-cancer patients; we also wish to further embed the work from the 2013/14 </w:t>
            </w:r>
            <w:r w:rsidR="00D34EA3">
              <w:rPr>
                <w:rFonts w:ascii="Calibri" w:eastAsia="Calibri" w:hAnsi="Calibri" w:cs="Calibri"/>
                <w:color w:val="365F91"/>
                <w:sz w:val="20"/>
                <w:szCs w:val="20"/>
                <w:lang w:eastAsia="en-GB"/>
              </w:rPr>
              <w:t>dementia</w:t>
            </w:r>
            <w:r w:rsidRPr="00000990">
              <w:rPr>
                <w:rFonts w:ascii="Calibri" w:eastAsia="Calibri" w:hAnsi="Calibri" w:cs="Calibri"/>
                <w:color w:val="365F91"/>
                <w:sz w:val="20"/>
                <w:szCs w:val="20"/>
                <w:lang w:eastAsia="en-GB"/>
              </w:rPr>
              <w:t xml:space="preserve"> CQUIN for Weston; </w:t>
            </w:r>
          </w:p>
          <w:p w:rsidR="00496E50" w:rsidRPr="00000990" w:rsidRDefault="00496E50" w:rsidP="00E2120C">
            <w:pPr>
              <w:numPr>
                <w:ilvl w:val="0"/>
                <w:numId w:val="17"/>
              </w:numPr>
              <w:autoSpaceDE w:val="0"/>
              <w:autoSpaceDN w:val="0"/>
              <w:adjustRightInd w:val="0"/>
              <w:ind w:left="318" w:hanging="284"/>
              <w:rPr>
                <w:rFonts w:ascii="Calibri" w:eastAsia="Calibri" w:hAnsi="Calibri" w:cs="Calibri"/>
                <w:color w:val="365F91"/>
                <w:sz w:val="20"/>
                <w:szCs w:val="20"/>
                <w:lang w:eastAsia="en-GB"/>
              </w:rPr>
            </w:pPr>
            <w:r w:rsidRPr="00000990">
              <w:rPr>
                <w:rFonts w:ascii="Calibri" w:eastAsia="Calibri" w:hAnsi="Calibri" w:cs="Calibri"/>
                <w:color w:val="365F91"/>
                <w:sz w:val="20"/>
                <w:szCs w:val="20"/>
                <w:lang w:eastAsia="en-GB"/>
              </w:rPr>
              <w:t xml:space="preserve">Explore a developmental CQUIN that sets new standards for discharge summaries/targeted case </w:t>
            </w:r>
          </w:p>
          <w:p w:rsidR="00496E50" w:rsidRPr="00000990" w:rsidRDefault="00496E50" w:rsidP="00E2120C">
            <w:pPr>
              <w:numPr>
                <w:ilvl w:val="0"/>
                <w:numId w:val="17"/>
              </w:numPr>
              <w:autoSpaceDE w:val="0"/>
              <w:autoSpaceDN w:val="0"/>
              <w:adjustRightInd w:val="0"/>
              <w:ind w:left="318" w:hanging="284"/>
              <w:rPr>
                <w:rFonts w:ascii="Calibri" w:eastAsia="Calibri" w:hAnsi="Calibri" w:cs="Calibri"/>
                <w:color w:val="365F91"/>
                <w:sz w:val="20"/>
                <w:szCs w:val="20"/>
                <w:lang w:eastAsia="en-GB"/>
              </w:rPr>
            </w:pPr>
            <w:r w:rsidRPr="00000990">
              <w:rPr>
                <w:rFonts w:ascii="Calibri" w:eastAsia="Calibri" w:hAnsi="Calibri" w:cs="Calibri"/>
                <w:color w:val="365F91"/>
                <w:sz w:val="20"/>
                <w:szCs w:val="20"/>
                <w:lang w:eastAsia="en-GB"/>
              </w:rPr>
              <w:t xml:space="preserve">Any patient flow CQUINs will be outcome focused i.e. contingent on achieving national targets; </w:t>
            </w:r>
          </w:p>
          <w:p w:rsidR="00496E50" w:rsidRPr="00000990" w:rsidRDefault="00496E50" w:rsidP="00E2120C">
            <w:pPr>
              <w:numPr>
                <w:ilvl w:val="0"/>
                <w:numId w:val="17"/>
              </w:numPr>
              <w:autoSpaceDE w:val="0"/>
              <w:autoSpaceDN w:val="0"/>
              <w:adjustRightInd w:val="0"/>
              <w:ind w:left="318" w:hanging="284"/>
              <w:rPr>
                <w:rFonts w:ascii="Calibri" w:eastAsia="Calibri" w:hAnsi="Calibri" w:cs="Calibri"/>
                <w:color w:val="365F91"/>
                <w:sz w:val="20"/>
                <w:szCs w:val="20"/>
                <w:lang w:eastAsia="en-GB"/>
              </w:rPr>
            </w:pPr>
            <w:r w:rsidRPr="00000990">
              <w:rPr>
                <w:rFonts w:ascii="Calibri" w:eastAsia="Calibri" w:hAnsi="Calibri" w:cs="Calibri"/>
                <w:color w:val="365F91"/>
                <w:sz w:val="20"/>
                <w:szCs w:val="20"/>
                <w:lang w:eastAsia="en-GB"/>
              </w:rPr>
              <w:t xml:space="preserve">CQUIN schemes individually and as a whole will need to demonstrate a tangible contribution to improved quality and safety as well as system transformation. </w:t>
            </w:r>
          </w:p>
          <w:p w:rsidR="00496E50" w:rsidRPr="00000990" w:rsidRDefault="00496E50" w:rsidP="00000990">
            <w:pPr>
              <w:autoSpaceDE w:val="0"/>
              <w:autoSpaceDN w:val="0"/>
              <w:adjustRightInd w:val="0"/>
              <w:rPr>
                <w:rFonts w:ascii="Calibri" w:eastAsia="Calibri" w:hAnsi="Calibri" w:cs="Calibri"/>
                <w:b/>
                <w:bCs/>
                <w:color w:val="000000"/>
                <w:sz w:val="23"/>
                <w:szCs w:val="23"/>
                <w:lang w:eastAsia="en-GB"/>
              </w:rPr>
            </w:pPr>
          </w:p>
        </w:tc>
      </w:tr>
      <w:tr w:rsidR="00496E50" w:rsidRPr="00000990" w:rsidTr="00000990">
        <w:tc>
          <w:tcPr>
            <w:tcW w:w="1669" w:type="dxa"/>
          </w:tcPr>
          <w:p w:rsidR="00496E50" w:rsidRPr="00000990" w:rsidRDefault="00496E50" w:rsidP="00000990">
            <w:pPr>
              <w:autoSpaceDE w:val="0"/>
              <w:autoSpaceDN w:val="0"/>
              <w:adjustRightInd w:val="0"/>
              <w:rPr>
                <w:rFonts w:ascii="Calibri" w:eastAsia="Calibri" w:hAnsi="Calibri" w:cs="Calibri"/>
                <w:b/>
                <w:bCs/>
                <w:color w:val="000000"/>
                <w:szCs w:val="22"/>
                <w:lang w:eastAsia="en-GB"/>
              </w:rPr>
            </w:pPr>
            <w:r w:rsidRPr="00000990">
              <w:rPr>
                <w:rFonts w:ascii="Calibri" w:eastAsia="Calibri" w:hAnsi="Calibri" w:cs="Calibri"/>
                <w:b/>
                <w:bCs/>
                <w:color w:val="000000"/>
                <w:szCs w:val="22"/>
                <w:lang w:eastAsia="en-GB"/>
              </w:rPr>
              <w:lastRenderedPageBreak/>
              <w:t xml:space="preserve">Service Sustainability </w:t>
            </w:r>
          </w:p>
          <w:p w:rsidR="00496E50" w:rsidRPr="00000990" w:rsidRDefault="00496E50" w:rsidP="00000990">
            <w:pPr>
              <w:autoSpaceDE w:val="0"/>
              <w:autoSpaceDN w:val="0"/>
              <w:adjustRightInd w:val="0"/>
              <w:rPr>
                <w:rFonts w:ascii="Calibri" w:eastAsia="Calibri" w:hAnsi="Calibri" w:cs="Calibri"/>
                <w:b/>
                <w:bCs/>
                <w:color w:val="000000"/>
                <w:sz w:val="23"/>
                <w:szCs w:val="23"/>
                <w:lang w:eastAsia="en-GB"/>
              </w:rPr>
            </w:pPr>
          </w:p>
        </w:tc>
        <w:tc>
          <w:tcPr>
            <w:tcW w:w="7574" w:type="dxa"/>
          </w:tcPr>
          <w:p w:rsidR="00496E50" w:rsidRPr="00000990" w:rsidRDefault="003F5D17" w:rsidP="00000990">
            <w:pPr>
              <w:autoSpaceDE w:val="0"/>
              <w:autoSpaceDN w:val="0"/>
              <w:adjustRightInd w:val="0"/>
              <w:ind w:left="34" w:hanging="34"/>
              <w:rPr>
                <w:rFonts w:ascii="Calibri" w:eastAsia="Calibri" w:hAnsi="Calibri" w:cs="Calibri"/>
                <w:color w:val="000000"/>
                <w:sz w:val="20"/>
                <w:szCs w:val="20"/>
                <w:lang w:eastAsia="en-GB"/>
              </w:rPr>
            </w:pPr>
            <w:r>
              <w:rPr>
                <w:rFonts w:ascii="Calibri" w:eastAsia="Calibri" w:hAnsi="Calibri" w:cs="Calibri"/>
                <w:color w:val="000000"/>
                <w:sz w:val="20"/>
                <w:szCs w:val="20"/>
                <w:lang w:eastAsia="en-GB"/>
              </w:rPr>
              <w:t>R</w:t>
            </w:r>
            <w:r w:rsidR="00496E50" w:rsidRPr="00000990">
              <w:rPr>
                <w:rFonts w:ascii="Calibri" w:eastAsia="Calibri" w:hAnsi="Calibri" w:cs="Calibri"/>
                <w:color w:val="000000"/>
                <w:sz w:val="20"/>
                <w:szCs w:val="20"/>
                <w:lang w:eastAsia="en-GB"/>
              </w:rPr>
              <w:t xml:space="preserve">eview the commissioning and provision arrangements for the following: </w:t>
            </w:r>
          </w:p>
          <w:p w:rsidR="00496E50" w:rsidRPr="00000990" w:rsidRDefault="00496E50" w:rsidP="00E2120C">
            <w:pPr>
              <w:numPr>
                <w:ilvl w:val="1"/>
                <w:numId w:val="16"/>
              </w:numPr>
              <w:autoSpaceDE w:val="0"/>
              <w:autoSpaceDN w:val="0"/>
              <w:adjustRightInd w:val="0"/>
              <w:spacing w:after="22"/>
              <w:ind w:left="318" w:hanging="284"/>
              <w:rPr>
                <w:rFonts w:ascii="Calibri" w:eastAsia="Calibri" w:hAnsi="Calibri" w:cs="Calibri"/>
                <w:color w:val="000000"/>
                <w:sz w:val="20"/>
                <w:szCs w:val="20"/>
                <w:lang w:eastAsia="en-GB"/>
              </w:rPr>
            </w:pPr>
            <w:r w:rsidRPr="00000990">
              <w:rPr>
                <w:rFonts w:ascii="Calibri" w:eastAsia="Calibri" w:hAnsi="Calibri" w:cs="Calibri"/>
                <w:color w:val="000000"/>
                <w:sz w:val="20"/>
                <w:szCs w:val="20"/>
                <w:lang w:eastAsia="en-GB"/>
              </w:rPr>
              <w:t xml:space="preserve">Paediatric acute and community services </w:t>
            </w:r>
          </w:p>
          <w:p w:rsidR="00496E50" w:rsidRPr="00000990" w:rsidRDefault="00496E50" w:rsidP="00E2120C">
            <w:pPr>
              <w:numPr>
                <w:ilvl w:val="1"/>
                <w:numId w:val="16"/>
              </w:numPr>
              <w:autoSpaceDE w:val="0"/>
              <w:autoSpaceDN w:val="0"/>
              <w:adjustRightInd w:val="0"/>
              <w:spacing w:after="22"/>
              <w:ind w:left="318" w:hanging="284"/>
              <w:rPr>
                <w:rFonts w:ascii="Calibri" w:eastAsia="Calibri" w:hAnsi="Calibri" w:cs="Calibri"/>
                <w:color w:val="000000"/>
                <w:sz w:val="20"/>
                <w:szCs w:val="20"/>
                <w:lang w:eastAsia="en-GB"/>
              </w:rPr>
            </w:pPr>
            <w:r w:rsidRPr="00000990">
              <w:rPr>
                <w:rFonts w:ascii="Calibri" w:eastAsia="Calibri" w:hAnsi="Calibri" w:cs="Calibri"/>
                <w:color w:val="000000"/>
                <w:sz w:val="20"/>
                <w:szCs w:val="20"/>
                <w:lang w:eastAsia="en-GB"/>
              </w:rPr>
              <w:t xml:space="preserve">Intensive Care Unit service </w:t>
            </w:r>
          </w:p>
          <w:p w:rsidR="00496E50" w:rsidRPr="00000990" w:rsidRDefault="00496E50" w:rsidP="00E2120C">
            <w:pPr>
              <w:numPr>
                <w:ilvl w:val="1"/>
                <w:numId w:val="16"/>
              </w:numPr>
              <w:autoSpaceDE w:val="0"/>
              <w:autoSpaceDN w:val="0"/>
              <w:adjustRightInd w:val="0"/>
              <w:spacing w:after="22"/>
              <w:ind w:left="318" w:hanging="284"/>
              <w:rPr>
                <w:rFonts w:ascii="Calibri" w:eastAsia="Calibri" w:hAnsi="Calibri" w:cs="Calibri"/>
                <w:color w:val="000000"/>
                <w:sz w:val="20"/>
                <w:szCs w:val="20"/>
                <w:lang w:eastAsia="en-GB"/>
              </w:rPr>
            </w:pPr>
            <w:r w:rsidRPr="00000990">
              <w:rPr>
                <w:rFonts w:ascii="Calibri" w:eastAsia="Calibri" w:hAnsi="Calibri" w:cs="Calibri"/>
                <w:color w:val="000000"/>
                <w:sz w:val="20"/>
                <w:szCs w:val="20"/>
                <w:lang w:eastAsia="en-GB"/>
              </w:rPr>
              <w:t xml:space="preserve">Emergency Department service </w:t>
            </w:r>
          </w:p>
          <w:p w:rsidR="00496E50" w:rsidRPr="00000990" w:rsidRDefault="00496E50" w:rsidP="00E2120C">
            <w:pPr>
              <w:numPr>
                <w:ilvl w:val="1"/>
                <w:numId w:val="16"/>
              </w:numPr>
              <w:autoSpaceDE w:val="0"/>
              <w:autoSpaceDN w:val="0"/>
              <w:adjustRightInd w:val="0"/>
              <w:spacing w:after="22"/>
              <w:ind w:left="318" w:hanging="284"/>
              <w:rPr>
                <w:rFonts w:ascii="Calibri" w:eastAsia="Calibri" w:hAnsi="Calibri" w:cs="Calibri"/>
                <w:color w:val="000000"/>
                <w:sz w:val="20"/>
                <w:szCs w:val="20"/>
                <w:lang w:eastAsia="en-GB"/>
              </w:rPr>
            </w:pPr>
            <w:r w:rsidRPr="00000990">
              <w:rPr>
                <w:rFonts w:ascii="Calibri" w:eastAsia="Calibri" w:hAnsi="Calibri" w:cs="Calibri"/>
                <w:color w:val="000000"/>
                <w:sz w:val="20"/>
                <w:szCs w:val="20"/>
                <w:lang w:eastAsia="en-GB"/>
              </w:rPr>
              <w:t xml:space="preserve">Emergency surgical services </w:t>
            </w:r>
          </w:p>
          <w:p w:rsidR="00496E50" w:rsidRPr="00000990" w:rsidRDefault="00496E50" w:rsidP="00E2120C">
            <w:pPr>
              <w:numPr>
                <w:ilvl w:val="1"/>
                <w:numId w:val="16"/>
              </w:numPr>
              <w:autoSpaceDE w:val="0"/>
              <w:autoSpaceDN w:val="0"/>
              <w:adjustRightInd w:val="0"/>
              <w:spacing w:after="22"/>
              <w:ind w:left="318" w:hanging="284"/>
              <w:rPr>
                <w:rFonts w:ascii="Calibri" w:eastAsia="Calibri" w:hAnsi="Calibri" w:cs="Calibri"/>
                <w:color w:val="000000"/>
                <w:sz w:val="20"/>
                <w:szCs w:val="20"/>
                <w:lang w:eastAsia="en-GB"/>
              </w:rPr>
            </w:pPr>
            <w:r w:rsidRPr="00000990">
              <w:rPr>
                <w:rFonts w:ascii="Calibri" w:eastAsia="Calibri" w:hAnsi="Calibri" w:cs="Calibri"/>
                <w:color w:val="000000"/>
                <w:sz w:val="20"/>
                <w:szCs w:val="20"/>
                <w:lang w:eastAsia="en-GB"/>
              </w:rPr>
              <w:t xml:space="preserve">ENT services </w:t>
            </w:r>
          </w:p>
          <w:p w:rsidR="00496E50" w:rsidRPr="00000990" w:rsidRDefault="00496E50" w:rsidP="00E2120C">
            <w:pPr>
              <w:numPr>
                <w:ilvl w:val="1"/>
                <w:numId w:val="16"/>
              </w:numPr>
              <w:autoSpaceDE w:val="0"/>
              <w:autoSpaceDN w:val="0"/>
              <w:adjustRightInd w:val="0"/>
              <w:spacing w:after="22"/>
              <w:ind w:left="318" w:hanging="284"/>
              <w:rPr>
                <w:rFonts w:ascii="Calibri" w:eastAsia="Calibri" w:hAnsi="Calibri" w:cs="Calibri"/>
                <w:color w:val="000000"/>
                <w:sz w:val="20"/>
                <w:szCs w:val="20"/>
                <w:lang w:eastAsia="en-GB"/>
              </w:rPr>
            </w:pPr>
            <w:r w:rsidRPr="00000990">
              <w:rPr>
                <w:rFonts w:ascii="Calibri" w:eastAsia="Calibri" w:hAnsi="Calibri" w:cs="Calibri"/>
                <w:color w:val="000000"/>
                <w:sz w:val="20"/>
                <w:szCs w:val="20"/>
                <w:lang w:eastAsia="en-GB"/>
              </w:rPr>
              <w:t xml:space="preserve">Neurology services </w:t>
            </w:r>
          </w:p>
          <w:p w:rsidR="00496E50" w:rsidRPr="00000990" w:rsidRDefault="00496E50" w:rsidP="00E2120C">
            <w:pPr>
              <w:numPr>
                <w:ilvl w:val="1"/>
                <w:numId w:val="16"/>
              </w:numPr>
              <w:autoSpaceDE w:val="0"/>
              <w:autoSpaceDN w:val="0"/>
              <w:adjustRightInd w:val="0"/>
              <w:spacing w:after="22"/>
              <w:ind w:left="318" w:hanging="284"/>
              <w:rPr>
                <w:rFonts w:ascii="Calibri" w:eastAsia="Calibri" w:hAnsi="Calibri" w:cs="Calibri"/>
                <w:color w:val="000000"/>
                <w:sz w:val="20"/>
                <w:szCs w:val="20"/>
                <w:lang w:eastAsia="en-GB"/>
              </w:rPr>
            </w:pPr>
            <w:r w:rsidRPr="00000990">
              <w:rPr>
                <w:rFonts w:ascii="Calibri" w:eastAsia="Calibri" w:hAnsi="Calibri" w:cs="Calibri"/>
                <w:color w:val="000000"/>
                <w:sz w:val="20"/>
                <w:szCs w:val="20"/>
                <w:lang w:eastAsia="en-GB"/>
              </w:rPr>
              <w:t xml:space="preserve">Dermatology services </w:t>
            </w:r>
          </w:p>
          <w:p w:rsidR="00496E50" w:rsidRPr="00000990" w:rsidRDefault="00496E50" w:rsidP="00E2120C">
            <w:pPr>
              <w:numPr>
                <w:ilvl w:val="1"/>
                <w:numId w:val="16"/>
              </w:numPr>
              <w:autoSpaceDE w:val="0"/>
              <w:autoSpaceDN w:val="0"/>
              <w:adjustRightInd w:val="0"/>
              <w:spacing w:after="22"/>
              <w:ind w:left="318" w:hanging="284"/>
              <w:rPr>
                <w:rFonts w:ascii="Calibri" w:eastAsia="Calibri" w:hAnsi="Calibri" w:cs="Calibri"/>
                <w:color w:val="000000"/>
                <w:sz w:val="20"/>
                <w:szCs w:val="20"/>
                <w:lang w:eastAsia="en-GB"/>
              </w:rPr>
            </w:pPr>
            <w:r w:rsidRPr="00000990">
              <w:rPr>
                <w:rFonts w:ascii="Calibri" w:eastAsia="Calibri" w:hAnsi="Calibri" w:cs="Calibri"/>
                <w:color w:val="000000"/>
                <w:sz w:val="20"/>
                <w:szCs w:val="20"/>
                <w:lang w:eastAsia="en-GB"/>
              </w:rPr>
              <w:t xml:space="preserve">Maternity services </w:t>
            </w:r>
          </w:p>
          <w:p w:rsidR="00496E50" w:rsidRPr="00000990" w:rsidRDefault="00496E50" w:rsidP="00E2120C">
            <w:pPr>
              <w:numPr>
                <w:ilvl w:val="1"/>
                <w:numId w:val="16"/>
              </w:numPr>
              <w:autoSpaceDE w:val="0"/>
              <w:autoSpaceDN w:val="0"/>
              <w:adjustRightInd w:val="0"/>
              <w:ind w:left="318" w:hanging="284"/>
              <w:rPr>
                <w:rFonts w:ascii="Calibri" w:eastAsia="Calibri" w:hAnsi="Calibri" w:cs="Calibri"/>
                <w:color w:val="000000"/>
                <w:sz w:val="20"/>
                <w:szCs w:val="20"/>
                <w:lang w:eastAsia="en-GB"/>
              </w:rPr>
            </w:pPr>
            <w:r w:rsidRPr="00000990">
              <w:rPr>
                <w:rFonts w:ascii="Calibri" w:eastAsia="Calibri" w:hAnsi="Calibri" w:cs="Calibri"/>
                <w:color w:val="000000"/>
                <w:sz w:val="20"/>
                <w:szCs w:val="20"/>
                <w:lang w:eastAsia="en-GB"/>
              </w:rPr>
              <w:t xml:space="preserve">Any other services where service continuity is at risk or where the service is not cost effective. </w:t>
            </w:r>
          </w:p>
          <w:p w:rsidR="00496E50" w:rsidRPr="00000990" w:rsidRDefault="00496E50" w:rsidP="00000990">
            <w:pPr>
              <w:autoSpaceDE w:val="0"/>
              <w:autoSpaceDN w:val="0"/>
              <w:adjustRightInd w:val="0"/>
              <w:rPr>
                <w:rFonts w:ascii="Calibri" w:eastAsia="Calibri" w:hAnsi="Calibri" w:cs="Calibri"/>
                <w:color w:val="000000"/>
                <w:sz w:val="20"/>
                <w:szCs w:val="20"/>
                <w:lang w:eastAsia="en-GB"/>
              </w:rPr>
            </w:pPr>
          </w:p>
          <w:p w:rsidR="00496E50" w:rsidRDefault="00496E50" w:rsidP="0000797D">
            <w:pPr>
              <w:autoSpaceDE w:val="0"/>
              <w:autoSpaceDN w:val="0"/>
              <w:adjustRightInd w:val="0"/>
              <w:ind w:left="34" w:hanging="34"/>
              <w:jc w:val="both"/>
              <w:rPr>
                <w:rFonts w:ascii="Calibri" w:eastAsia="Calibri" w:hAnsi="Calibri" w:cs="Calibri"/>
                <w:sz w:val="20"/>
                <w:szCs w:val="20"/>
                <w:lang w:eastAsia="en-GB"/>
              </w:rPr>
            </w:pPr>
            <w:r w:rsidRPr="00000990">
              <w:rPr>
                <w:rFonts w:ascii="Calibri" w:eastAsia="Calibri" w:hAnsi="Calibri" w:cs="Calibri"/>
                <w:color w:val="000000"/>
                <w:sz w:val="20"/>
                <w:szCs w:val="20"/>
                <w:lang w:eastAsia="en-GB"/>
              </w:rPr>
              <w:t>Commissioners will work with the Trust to mitigate risk and maintain service continuity however, it may be necessary to make</w:t>
            </w:r>
            <w:r w:rsidRPr="00000990">
              <w:rPr>
                <w:rFonts w:ascii="Calibri" w:eastAsia="Calibri" w:hAnsi="Calibri" w:cs="Calibri"/>
                <w:color w:val="000000"/>
                <w:szCs w:val="22"/>
                <w:lang w:eastAsia="en-GB"/>
              </w:rPr>
              <w:t xml:space="preserve"> </w:t>
            </w:r>
            <w:r w:rsidRPr="00000990">
              <w:rPr>
                <w:rFonts w:ascii="Calibri" w:eastAsia="Calibri" w:hAnsi="Calibri" w:cs="Calibri"/>
                <w:color w:val="000000"/>
                <w:sz w:val="20"/>
                <w:szCs w:val="20"/>
                <w:lang w:eastAsia="en-GB"/>
              </w:rPr>
              <w:t>arrangements for these services to be delivere</w:t>
            </w:r>
            <w:r w:rsidR="00433538">
              <w:rPr>
                <w:rFonts w:ascii="Calibri" w:eastAsia="Calibri" w:hAnsi="Calibri" w:cs="Calibri"/>
                <w:color w:val="000000"/>
                <w:sz w:val="20"/>
                <w:szCs w:val="20"/>
                <w:lang w:eastAsia="en-GB"/>
              </w:rPr>
              <w:t xml:space="preserve">d by another provider, from the </w:t>
            </w:r>
            <w:r w:rsidRPr="00000990">
              <w:rPr>
                <w:rFonts w:ascii="Calibri" w:eastAsia="Calibri" w:hAnsi="Calibri" w:cs="Calibri"/>
                <w:color w:val="000000"/>
                <w:sz w:val="20"/>
                <w:szCs w:val="20"/>
                <w:lang w:eastAsia="en-GB"/>
              </w:rPr>
              <w:t xml:space="preserve">1 April 2014 or during 2014/15. Commissioners will also work with the Trust to review </w:t>
            </w:r>
            <w:r w:rsidRPr="007E7483">
              <w:rPr>
                <w:rFonts w:ascii="Calibri" w:eastAsia="Calibri" w:hAnsi="Calibri" w:cs="Calibri"/>
                <w:sz w:val="20"/>
                <w:szCs w:val="20"/>
                <w:lang w:eastAsia="en-GB"/>
              </w:rPr>
              <w:t xml:space="preserve">any additional services at risk and make alternative </w:t>
            </w:r>
            <w:r w:rsidR="007E7483">
              <w:rPr>
                <w:rFonts w:ascii="Calibri" w:eastAsia="Calibri" w:hAnsi="Calibri" w:cs="Calibri"/>
                <w:sz w:val="20"/>
                <w:szCs w:val="20"/>
                <w:lang w:eastAsia="en-GB"/>
              </w:rPr>
              <w:t>a</w:t>
            </w:r>
            <w:r w:rsidRPr="007E7483">
              <w:rPr>
                <w:rFonts w:ascii="Calibri" w:eastAsia="Calibri" w:hAnsi="Calibri" w:cs="Calibri"/>
                <w:sz w:val="20"/>
                <w:szCs w:val="20"/>
                <w:lang w:eastAsia="en-GB"/>
              </w:rPr>
              <w:t xml:space="preserve">rrangements, in year if the Trust is unable to provide sufficient assurance regarding its ability to continue as provider. </w:t>
            </w:r>
          </w:p>
          <w:p w:rsidR="003F5D17" w:rsidRPr="007E7483" w:rsidRDefault="003F5D17" w:rsidP="00000990">
            <w:pPr>
              <w:autoSpaceDE w:val="0"/>
              <w:autoSpaceDN w:val="0"/>
              <w:adjustRightInd w:val="0"/>
              <w:ind w:left="34" w:hanging="34"/>
              <w:rPr>
                <w:rFonts w:ascii="Calibri" w:eastAsia="Calibri" w:hAnsi="Calibri" w:cs="Calibri"/>
                <w:sz w:val="20"/>
                <w:szCs w:val="20"/>
                <w:lang w:eastAsia="en-GB"/>
              </w:rPr>
            </w:pPr>
          </w:p>
          <w:p w:rsidR="00496E50" w:rsidRPr="00000990" w:rsidRDefault="00496E50" w:rsidP="00000990">
            <w:pPr>
              <w:autoSpaceDE w:val="0"/>
              <w:autoSpaceDN w:val="0"/>
              <w:adjustRightInd w:val="0"/>
              <w:rPr>
                <w:rFonts w:ascii="Calibri" w:eastAsia="Calibri" w:hAnsi="Calibri" w:cs="Calibri"/>
                <w:b/>
                <w:bCs/>
                <w:color w:val="000000"/>
                <w:sz w:val="23"/>
                <w:szCs w:val="23"/>
                <w:lang w:eastAsia="en-GB"/>
              </w:rPr>
            </w:pPr>
          </w:p>
        </w:tc>
      </w:tr>
    </w:tbl>
    <w:p w:rsidR="00496E50" w:rsidRDefault="00941FB8" w:rsidP="00941FB8">
      <w:pPr>
        <w:autoSpaceDE w:val="0"/>
        <w:autoSpaceDN w:val="0"/>
        <w:adjustRightInd w:val="0"/>
        <w:rPr>
          <w:rFonts w:ascii="Calibri" w:hAnsi="Calibri" w:cs="Calibri"/>
          <w:b/>
          <w:bCs/>
          <w:sz w:val="23"/>
          <w:szCs w:val="23"/>
          <w:lang w:eastAsia="en-GB"/>
        </w:rPr>
      </w:pPr>
      <w:r w:rsidRPr="00941FB8">
        <w:rPr>
          <w:rFonts w:ascii="Calibri" w:hAnsi="Calibri" w:cs="Calibri"/>
          <w:b/>
          <w:bCs/>
          <w:sz w:val="23"/>
          <w:szCs w:val="23"/>
          <w:lang w:eastAsia="en-GB"/>
        </w:rPr>
        <w:t xml:space="preserve"> </w:t>
      </w:r>
    </w:p>
    <w:p w:rsidR="00EE3E0D" w:rsidRDefault="00EE3E0D" w:rsidP="00941FB8">
      <w:pPr>
        <w:autoSpaceDE w:val="0"/>
        <w:autoSpaceDN w:val="0"/>
        <w:adjustRightInd w:val="0"/>
        <w:rPr>
          <w:rFonts w:ascii="Calibri" w:hAnsi="Calibri" w:cs="Calibri"/>
          <w:b/>
          <w:bCs/>
          <w:sz w:val="23"/>
          <w:szCs w:val="23"/>
          <w:lang w:eastAsia="en-GB"/>
        </w:rPr>
      </w:pPr>
    </w:p>
    <w:p w:rsidR="00941FB8" w:rsidRPr="00941FB8" w:rsidRDefault="00EE3E0D" w:rsidP="00941FB8">
      <w:pPr>
        <w:autoSpaceDE w:val="0"/>
        <w:autoSpaceDN w:val="0"/>
        <w:adjustRightInd w:val="0"/>
        <w:rPr>
          <w:rFonts w:ascii="Calibri" w:hAnsi="Calibri" w:cs="Calibri"/>
          <w:sz w:val="23"/>
          <w:szCs w:val="23"/>
          <w:lang w:eastAsia="en-GB"/>
        </w:rPr>
      </w:pPr>
      <w:r>
        <w:rPr>
          <w:rFonts w:ascii="Calibri" w:hAnsi="Calibri" w:cs="Calibri"/>
          <w:b/>
          <w:bCs/>
          <w:sz w:val="23"/>
          <w:szCs w:val="23"/>
          <w:lang w:eastAsia="en-GB"/>
        </w:rPr>
        <w:t>Commissioner key s</w:t>
      </w:r>
      <w:r w:rsidR="00941FB8" w:rsidRPr="00941FB8">
        <w:rPr>
          <w:rFonts w:ascii="Calibri" w:hAnsi="Calibri" w:cs="Calibri"/>
          <w:b/>
          <w:bCs/>
          <w:sz w:val="23"/>
          <w:szCs w:val="23"/>
          <w:lang w:eastAsia="en-GB"/>
        </w:rPr>
        <w:t xml:space="preserve">ervice improvement </w:t>
      </w:r>
      <w:r>
        <w:rPr>
          <w:rFonts w:ascii="Calibri" w:hAnsi="Calibri" w:cs="Calibri"/>
          <w:b/>
          <w:bCs/>
          <w:sz w:val="23"/>
          <w:szCs w:val="23"/>
          <w:lang w:eastAsia="en-GB"/>
        </w:rPr>
        <w:t>requirements</w:t>
      </w:r>
    </w:p>
    <w:p w:rsidR="00A77E58" w:rsidRDefault="00A77E58" w:rsidP="00941FB8">
      <w:pPr>
        <w:autoSpaceDE w:val="0"/>
        <w:autoSpaceDN w:val="0"/>
        <w:adjustRightInd w:val="0"/>
        <w:rPr>
          <w:rFonts w:ascii="Calibri" w:hAnsi="Calibri" w:cs="Calibri"/>
          <w:b/>
          <w:bCs/>
          <w:sz w:val="23"/>
          <w:szCs w:val="23"/>
          <w:lang w:eastAsia="en-GB"/>
        </w:rPr>
      </w:pPr>
    </w:p>
    <w:tbl>
      <w:tblPr>
        <w:tblW w:w="0" w:type="auto"/>
        <w:tblBorders>
          <w:top w:val="single" w:sz="8" w:space="0" w:color="4F81BD"/>
          <w:bottom w:val="single" w:sz="8" w:space="0" w:color="4F81BD"/>
        </w:tblBorders>
        <w:tblLook w:val="04A0"/>
      </w:tblPr>
      <w:tblGrid>
        <w:gridCol w:w="1668"/>
        <w:gridCol w:w="7575"/>
      </w:tblGrid>
      <w:tr w:rsidR="00A77E58" w:rsidRPr="00000990" w:rsidTr="00000990">
        <w:tc>
          <w:tcPr>
            <w:tcW w:w="1668" w:type="dxa"/>
            <w:tcBorders>
              <w:top w:val="single" w:sz="8" w:space="0" w:color="4F81BD"/>
              <w:left w:val="nil"/>
              <w:bottom w:val="single" w:sz="8" w:space="0" w:color="4F81BD"/>
              <w:right w:val="nil"/>
            </w:tcBorders>
          </w:tcPr>
          <w:p w:rsidR="00A77E58" w:rsidRPr="00000990" w:rsidRDefault="00A77E58" w:rsidP="00000990">
            <w:pPr>
              <w:autoSpaceDE w:val="0"/>
              <w:autoSpaceDN w:val="0"/>
              <w:adjustRightInd w:val="0"/>
              <w:rPr>
                <w:rFonts w:ascii="Calibri" w:eastAsia="Calibri" w:hAnsi="Calibri" w:cs="Calibri"/>
                <w:b/>
                <w:bCs/>
                <w:color w:val="365F91"/>
                <w:sz w:val="20"/>
                <w:szCs w:val="20"/>
                <w:lang w:eastAsia="en-GB"/>
              </w:rPr>
            </w:pPr>
            <w:r w:rsidRPr="00000990">
              <w:rPr>
                <w:rFonts w:ascii="Calibri" w:eastAsia="Calibri" w:hAnsi="Calibri" w:cs="Calibri"/>
                <w:b/>
                <w:bCs/>
                <w:color w:val="365F91"/>
                <w:sz w:val="20"/>
                <w:szCs w:val="20"/>
                <w:lang w:eastAsia="en-GB"/>
              </w:rPr>
              <w:t>Service</w:t>
            </w:r>
          </w:p>
        </w:tc>
        <w:tc>
          <w:tcPr>
            <w:tcW w:w="7575" w:type="dxa"/>
            <w:tcBorders>
              <w:top w:val="single" w:sz="8" w:space="0" w:color="4F81BD"/>
              <w:left w:val="nil"/>
              <w:bottom w:val="single" w:sz="8" w:space="0" w:color="4F81BD"/>
              <w:right w:val="nil"/>
            </w:tcBorders>
          </w:tcPr>
          <w:p w:rsidR="00A77E58" w:rsidRPr="00000990" w:rsidRDefault="00A77E58" w:rsidP="00000990">
            <w:pPr>
              <w:autoSpaceDE w:val="0"/>
              <w:autoSpaceDN w:val="0"/>
              <w:adjustRightInd w:val="0"/>
              <w:rPr>
                <w:rFonts w:ascii="Calibri" w:eastAsia="Calibri" w:hAnsi="Calibri" w:cs="Calibri"/>
                <w:b/>
                <w:bCs/>
                <w:color w:val="365F91"/>
                <w:sz w:val="20"/>
                <w:szCs w:val="20"/>
                <w:lang w:eastAsia="en-GB"/>
              </w:rPr>
            </w:pPr>
            <w:r w:rsidRPr="00000990">
              <w:rPr>
                <w:rFonts w:ascii="Calibri" w:eastAsia="Calibri" w:hAnsi="Calibri" w:cs="Calibri"/>
                <w:b/>
                <w:bCs/>
                <w:color w:val="365F91"/>
                <w:sz w:val="20"/>
                <w:szCs w:val="20"/>
                <w:lang w:eastAsia="en-GB"/>
              </w:rPr>
              <w:t>Anticipated change</w:t>
            </w:r>
          </w:p>
        </w:tc>
      </w:tr>
      <w:tr w:rsidR="00A77E58" w:rsidRPr="00000990" w:rsidTr="00000990">
        <w:tc>
          <w:tcPr>
            <w:tcW w:w="1668" w:type="dxa"/>
            <w:tcBorders>
              <w:left w:val="nil"/>
              <w:right w:val="nil"/>
            </w:tcBorders>
            <w:shd w:val="clear" w:color="auto" w:fill="D3DFEE"/>
          </w:tcPr>
          <w:p w:rsidR="00A77E58" w:rsidRPr="00000990" w:rsidRDefault="00A77E58" w:rsidP="00000990">
            <w:pPr>
              <w:autoSpaceDE w:val="0"/>
              <w:autoSpaceDN w:val="0"/>
              <w:adjustRightInd w:val="0"/>
              <w:rPr>
                <w:rFonts w:ascii="Calibri" w:eastAsia="Calibri" w:hAnsi="Calibri" w:cs="Calibri"/>
                <w:b/>
                <w:bCs/>
                <w:color w:val="365F91"/>
                <w:sz w:val="20"/>
                <w:szCs w:val="20"/>
                <w:lang w:eastAsia="en-GB"/>
              </w:rPr>
            </w:pPr>
            <w:r w:rsidRPr="00000990">
              <w:rPr>
                <w:rFonts w:ascii="Calibri" w:eastAsia="Calibri" w:hAnsi="Calibri" w:cs="Calibri"/>
                <w:b/>
                <w:bCs/>
                <w:color w:val="365F91"/>
                <w:sz w:val="20"/>
                <w:szCs w:val="20"/>
                <w:lang w:eastAsia="en-GB"/>
              </w:rPr>
              <w:t>Urgent Care</w:t>
            </w:r>
          </w:p>
        </w:tc>
        <w:tc>
          <w:tcPr>
            <w:tcW w:w="7575" w:type="dxa"/>
            <w:tcBorders>
              <w:left w:val="nil"/>
              <w:right w:val="nil"/>
            </w:tcBorders>
            <w:shd w:val="clear" w:color="auto" w:fill="D3DFEE"/>
          </w:tcPr>
          <w:p w:rsidR="00A77E58" w:rsidRPr="00000990" w:rsidRDefault="00A77E58" w:rsidP="00000990">
            <w:pPr>
              <w:autoSpaceDE w:val="0"/>
              <w:autoSpaceDN w:val="0"/>
              <w:adjustRightInd w:val="0"/>
              <w:rPr>
                <w:rFonts w:ascii="Calibri" w:eastAsia="Calibri" w:hAnsi="Calibri" w:cs="Calibri"/>
                <w:color w:val="365F91"/>
                <w:sz w:val="20"/>
                <w:szCs w:val="20"/>
                <w:lang w:eastAsia="en-GB"/>
              </w:rPr>
            </w:pPr>
            <w:r w:rsidRPr="00000990">
              <w:rPr>
                <w:rFonts w:ascii="Calibri" w:eastAsia="Calibri" w:hAnsi="Calibri" w:cs="Calibri"/>
                <w:color w:val="365F91"/>
                <w:sz w:val="20"/>
                <w:szCs w:val="20"/>
                <w:lang w:eastAsia="en-GB"/>
              </w:rPr>
              <w:t xml:space="preserve">Maximise the proportion of urgent care delivered through self-care and primary care services, 7 days a week, closer to home; </w:t>
            </w:r>
          </w:p>
          <w:p w:rsidR="00A77E58" w:rsidRPr="00000990" w:rsidRDefault="00A77E58" w:rsidP="00000990">
            <w:pPr>
              <w:autoSpaceDE w:val="0"/>
              <w:autoSpaceDN w:val="0"/>
              <w:adjustRightInd w:val="0"/>
              <w:rPr>
                <w:rFonts w:ascii="Calibri" w:eastAsia="Calibri" w:hAnsi="Calibri" w:cs="Calibri"/>
                <w:color w:val="365F91"/>
                <w:sz w:val="20"/>
                <w:szCs w:val="20"/>
                <w:lang w:eastAsia="en-GB"/>
              </w:rPr>
            </w:pPr>
            <w:r w:rsidRPr="00000990">
              <w:rPr>
                <w:rFonts w:ascii="Calibri" w:eastAsia="Calibri" w:hAnsi="Calibri" w:cs="Calibri"/>
                <w:color w:val="365F91"/>
                <w:sz w:val="20"/>
                <w:szCs w:val="20"/>
                <w:lang w:eastAsia="en-GB"/>
              </w:rPr>
              <w:t xml:space="preserve">Ensure that Ambulatory Emergency Care is the default service for patients attending hospital; </w:t>
            </w:r>
          </w:p>
          <w:p w:rsidR="00A77E58" w:rsidRPr="00000990" w:rsidRDefault="00A77E58" w:rsidP="00000990">
            <w:pPr>
              <w:autoSpaceDE w:val="0"/>
              <w:autoSpaceDN w:val="0"/>
              <w:adjustRightInd w:val="0"/>
              <w:rPr>
                <w:rFonts w:ascii="Calibri" w:eastAsia="Calibri" w:hAnsi="Calibri" w:cs="Calibri"/>
                <w:color w:val="365F91"/>
                <w:sz w:val="20"/>
                <w:szCs w:val="20"/>
                <w:lang w:eastAsia="en-GB"/>
              </w:rPr>
            </w:pPr>
            <w:r w:rsidRPr="00000990">
              <w:rPr>
                <w:rFonts w:ascii="Calibri" w:eastAsia="Calibri" w:hAnsi="Calibri" w:cs="Calibri"/>
                <w:color w:val="365F91"/>
                <w:sz w:val="20"/>
                <w:szCs w:val="20"/>
                <w:lang w:eastAsia="en-GB"/>
              </w:rPr>
              <w:t xml:space="preserve">Ensure rapid movement and processing through ED with admission only if clinically needed and discharge back home or into community services as soon as possible; </w:t>
            </w:r>
          </w:p>
          <w:p w:rsidR="00A77E58" w:rsidRPr="00000990" w:rsidRDefault="00A77E58" w:rsidP="00000990">
            <w:pPr>
              <w:autoSpaceDE w:val="0"/>
              <w:autoSpaceDN w:val="0"/>
              <w:adjustRightInd w:val="0"/>
              <w:rPr>
                <w:rFonts w:ascii="Calibri" w:eastAsia="Calibri" w:hAnsi="Calibri" w:cs="Calibri"/>
                <w:color w:val="365F91"/>
                <w:sz w:val="20"/>
                <w:szCs w:val="20"/>
                <w:lang w:eastAsia="en-GB"/>
              </w:rPr>
            </w:pPr>
            <w:r w:rsidRPr="00000990">
              <w:rPr>
                <w:rFonts w:ascii="Calibri" w:eastAsia="Calibri" w:hAnsi="Calibri" w:cs="Calibri"/>
                <w:color w:val="365F91"/>
                <w:sz w:val="20"/>
                <w:szCs w:val="20"/>
                <w:lang w:eastAsia="en-GB"/>
              </w:rPr>
              <w:t xml:space="preserve">Reduce length of stay for non-elective inpatients through development of multi-professional and multi-agency working and systems; </w:t>
            </w:r>
          </w:p>
          <w:p w:rsidR="00A77E58" w:rsidRPr="00000990" w:rsidRDefault="00A77E58" w:rsidP="00000990">
            <w:pPr>
              <w:autoSpaceDE w:val="0"/>
              <w:autoSpaceDN w:val="0"/>
              <w:adjustRightInd w:val="0"/>
              <w:rPr>
                <w:rFonts w:ascii="Calibri" w:eastAsia="Calibri" w:hAnsi="Calibri" w:cs="Calibri"/>
                <w:color w:val="365F91"/>
                <w:sz w:val="20"/>
                <w:szCs w:val="20"/>
                <w:lang w:eastAsia="en-GB"/>
              </w:rPr>
            </w:pPr>
            <w:r w:rsidRPr="00000990">
              <w:rPr>
                <w:rFonts w:ascii="Calibri" w:eastAsia="Calibri" w:hAnsi="Calibri" w:cs="Calibri"/>
                <w:color w:val="365F91"/>
                <w:sz w:val="20"/>
                <w:szCs w:val="20"/>
                <w:lang w:eastAsia="en-GB"/>
              </w:rPr>
              <w:t xml:space="preserve">Reduce emergency attendances and admissions, especially for those from care homes or which are alcohol related; </w:t>
            </w:r>
          </w:p>
          <w:p w:rsidR="00A77E58" w:rsidRPr="00000990" w:rsidRDefault="00A77E58" w:rsidP="00000990">
            <w:pPr>
              <w:autoSpaceDE w:val="0"/>
              <w:autoSpaceDN w:val="0"/>
              <w:adjustRightInd w:val="0"/>
              <w:rPr>
                <w:rFonts w:ascii="Calibri" w:eastAsia="Calibri" w:hAnsi="Calibri" w:cs="Calibri"/>
                <w:color w:val="365F91"/>
                <w:sz w:val="20"/>
                <w:szCs w:val="20"/>
                <w:lang w:eastAsia="en-GB"/>
              </w:rPr>
            </w:pPr>
            <w:r w:rsidRPr="00000990">
              <w:rPr>
                <w:rFonts w:ascii="Calibri" w:eastAsia="Calibri" w:hAnsi="Calibri" w:cs="Calibri"/>
                <w:color w:val="365F91"/>
                <w:sz w:val="20"/>
                <w:szCs w:val="20"/>
                <w:lang w:eastAsia="en-GB"/>
              </w:rPr>
              <w:t xml:space="preserve">Reduce over 14 day length of stay; </w:t>
            </w:r>
          </w:p>
          <w:p w:rsidR="00A77E58" w:rsidRPr="00000990" w:rsidRDefault="00A77E58" w:rsidP="00000990">
            <w:pPr>
              <w:autoSpaceDE w:val="0"/>
              <w:autoSpaceDN w:val="0"/>
              <w:adjustRightInd w:val="0"/>
              <w:rPr>
                <w:rFonts w:ascii="Calibri" w:eastAsia="Calibri" w:hAnsi="Calibri" w:cs="Calibri"/>
                <w:color w:val="365F91"/>
                <w:sz w:val="20"/>
                <w:szCs w:val="20"/>
                <w:lang w:eastAsia="en-GB"/>
              </w:rPr>
            </w:pPr>
            <w:r w:rsidRPr="00000990">
              <w:rPr>
                <w:rFonts w:ascii="Calibri" w:eastAsia="Calibri" w:hAnsi="Calibri" w:cs="Calibri"/>
                <w:color w:val="365F91"/>
                <w:sz w:val="20"/>
                <w:szCs w:val="20"/>
                <w:lang w:eastAsia="en-GB"/>
              </w:rPr>
              <w:t xml:space="preserve">Fully utilise advanced care plans to support people in the community; </w:t>
            </w:r>
          </w:p>
          <w:p w:rsidR="00A77E58" w:rsidRPr="00000990" w:rsidRDefault="00A77E58" w:rsidP="00000990">
            <w:pPr>
              <w:autoSpaceDE w:val="0"/>
              <w:autoSpaceDN w:val="0"/>
              <w:adjustRightInd w:val="0"/>
              <w:rPr>
                <w:rFonts w:ascii="Calibri" w:eastAsia="Calibri" w:hAnsi="Calibri" w:cs="Calibri"/>
                <w:color w:val="365F91"/>
                <w:sz w:val="20"/>
                <w:szCs w:val="20"/>
                <w:lang w:eastAsia="en-GB"/>
              </w:rPr>
            </w:pPr>
            <w:r w:rsidRPr="00000990">
              <w:rPr>
                <w:rFonts w:ascii="Calibri" w:eastAsia="Calibri" w:hAnsi="Calibri" w:cs="Calibri"/>
                <w:color w:val="365F91"/>
                <w:sz w:val="20"/>
                <w:szCs w:val="20"/>
                <w:lang w:eastAsia="en-GB"/>
              </w:rPr>
              <w:t xml:space="preserve">Support further community alternatives to ambulance conveyance to acute care; </w:t>
            </w:r>
          </w:p>
          <w:p w:rsidR="00A77E58" w:rsidRPr="00000990" w:rsidRDefault="00A77E58" w:rsidP="00000990">
            <w:pPr>
              <w:autoSpaceDE w:val="0"/>
              <w:autoSpaceDN w:val="0"/>
              <w:adjustRightInd w:val="0"/>
              <w:rPr>
                <w:rFonts w:ascii="Calibri" w:eastAsia="Calibri" w:hAnsi="Calibri" w:cs="Calibri"/>
                <w:color w:val="365F91"/>
                <w:sz w:val="20"/>
                <w:szCs w:val="20"/>
                <w:lang w:eastAsia="en-GB"/>
              </w:rPr>
            </w:pPr>
            <w:r w:rsidRPr="00000990">
              <w:rPr>
                <w:rFonts w:ascii="Calibri" w:eastAsia="Calibri" w:hAnsi="Calibri" w:cs="Calibri"/>
                <w:color w:val="365F91"/>
                <w:sz w:val="20"/>
                <w:szCs w:val="20"/>
                <w:lang w:eastAsia="en-GB"/>
              </w:rPr>
              <w:t>Is financially sustainable. Providers will not be paid twice – if a patient on a hot clinic or ambulatory emergency care pathway are admitted as an emergency within 1 day of their initial presentation to the Trust, commissioners will only pay for the emergency admission and not for t</w:t>
            </w:r>
            <w:r w:rsidR="008B0058" w:rsidRPr="00000990">
              <w:rPr>
                <w:rFonts w:ascii="Calibri" w:eastAsia="Calibri" w:hAnsi="Calibri" w:cs="Calibri"/>
                <w:color w:val="365F91"/>
                <w:sz w:val="20"/>
                <w:szCs w:val="20"/>
                <w:lang w:eastAsia="en-GB"/>
              </w:rPr>
              <w:t>he hot clinic or AEC attendance</w:t>
            </w:r>
            <w:r w:rsidRPr="00000990">
              <w:rPr>
                <w:rFonts w:ascii="Calibri" w:eastAsia="Calibri" w:hAnsi="Calibri" w:cs="Calibri"/>
                <w:color w:val="365F91"/>
                <w:sz w:val="20"/>
                <w:szCs w:val="20"/>
                <w:lang w:eastAsia="en-GB"/>
              </w:rPr>
              <w:t xml:space="preserve">. </w:t>
            </w:r>
          </w:p>
          <w:p w:rsidR="00A77E58" w:rsidRPr="00000990" w:rsidRDefault="00A77E58" w:rsidP="00000990">
            <w:pPr>
              <w:autoSpaceDE w:val="0"/>
              <w:autoSpaceDN w:val="0"/>
              <w:adjustRightInd w:val="0"/>
              <w:rPr>
                <w:rFonts w:ascii="Calibri" w:eastAsia="Calibri" w:hAnsi="Calibri" w:cs="Calibri"/>
                <w:b/>
                <w:bCs/>
                <w:color w:val="365F91"/>
                <w:sz w:val="20"/>
                <w:szCs w:val="20"/>
                <w:lang w:eastAsia="en-GB"/>
              </w:rPr>
            </w:pPr>
            <w:r w:rsidRPr="00000990">
              <w:rPr>
                <w:rFonts w:ascii="Calibri" w:eastAsia="Calibri" w:hAnsi="Calibri" w:cs="Calibri"/>
                <w:color w:val="365F91"/>
                <w:sz w:val="20"/>
                <w:szCs w:val="20"/>
                <w:lang w:eastAsia="en-GB"/>
              </w:rPr>
              <w:t xml:space="preserve">Function as part of an integrated system. </w:t>
            </w:r>
          </w:p>
        </w:tc>
      </w:tr>
      <w:tr w:rsidR="00A77E58" w:rsidRPr="00000990" w:rsidTr="00000990">
        <w:tc>
          <w:tcPr>
            <w:tcW w:w="1668" w:type="dxa"/>
          </w:tcPr>
          <w:p w:rsidR="00A77E58" w:rsidRPr="00000990" w:rsidRDefault="00A77E58" w:rsidP="00000990">
            <w:pPr>
              <w:autoSpaceDE w:val="0"/>
              <w:autoSpaceDN w:val="0"/>
              <w:adjustRightInd w:val="0"/>
              <w:rPr>
                <w:rFonts w:ascii="Calibri" w:eastAsia="Calibri" w:hAnsi="Calibri" w:cs="Calibri"/>
                <w:b/>
                <w:bCs/>
                <w:color w:val="365F91"/>
                <w:sz w:val="20"/>
                <w:szCs w:val="20"/>
                <w:lang w:eastAsia="en-GB"/>
              </w:rPr>
            </w:pPr>
            <w:r w:rsidRPr="00000990">
              <w:rPr>
                <w:rFonts w:ascii="Calibri" w:eastAsia="Calibri" w:hAnsi="Calibri" w:cs="Calibri"/>
                <w:b/>
                <w:bCs/>
                <w:color w:val="365F91"/>
                <w:sz w:val="20"/>
                <w:szCs w:val="20"/>
                <w:lang w:eastAsia="en-GB"/>
              </w:rPr>
              <w:t>Stroke</w:t>
            </w:r>
          </w:p>
        </w:tc>
        <w:tc>
          <w:tcPr>
            <w:tcW w:w="7575" w:type="dxa"/>
          </w:tcPr>
          <w:p w:rsidR="00A77E58" w:rsidRPr="00000990" w:rsidRDefault="008B0058" w:rsidP="00000990">
            <w:pPr>
              <w:autoSpaceDE w:val="0"/>
              <w:autoSpaceDN w:val="0"/>
              <w:adjustRightInd w:val="0"/>
              <w:rPr>
                <w:rFonts w:ascii="Calibri" w:eastAsia="Calibri" w:hAnsi="Calibri" w:cs="Calibri"/>
                <w:color w:val="365F91"/>
                <w:sz w:val="20"/>
                <w:szCs w:val="20"/>
                <w:lang w:eastAsia="en-GB"/>
              </w:rPr>
            </w:pPr>
            <w:r w:rsidRPr="00000990">
              <w:rPr>
                <w:rFonts w:ascii="Calibri" w:eastAsia="Calibri" w:hAnsi="Calibri" w:cs="Calibri"/>
                <w:color w:val="365F91"/>
                <w:sz w:val="20"/>
                <w:szCs w:val="20"/>
                <w:lang w:eastAsia="en-GB"/>
              </w:rPr>
              <w:t>I</w:t>
            </w:r>
            <w:r w:rsidR="00A77E58" w:rsidRPr="00000990">
              <w:rPr>
                <w:rFonts w:ascii="Calibri" w:eastAsia="Calibri" w:hAnsi="Calibri" w:cs="Calibri"/>
                <w:color w:val="365F91"/>
                <w:sz w:val="20"/>
                <w:szCs w:val="20"/>
                <w:lang w:eastAsia="en-GB"/>
              </w:rPr>
              <w:t xml:space="preserve">mprovement in performance against stroke and TIA targets ensuring patients can be admitted to a specialist bed as soon as diagnosis has been made and receive high quality rehabilitation in a timely manner. </w:t>
            </w:r>
          </w:p>
          <w:p w:rsidR="00A77E58" w:rsidRPr="00000990" w:rsidRDefault="00A77E58" w:rsidP="00000990">
            <w:pPr>
              <w:autoSpaceDE w:val="0"/>
              <w:autoSpaceDN w:val="0"/>
              <w:adjustRightInd w:val="0"/>
              <w:rPr>
                <w:rFonts w:ascii="Calibri" w:eastAsia="Calibri" w:hAnsi="Calibri" w:cs="Calibri"/>
                <w:b/>
                <w:bCs/>
                <w:color w:val="365F91"/>
                <w:sz w:val="20"/>
                <w:szCs w:val="20"/>
                <w:lang w:eastAsia="en-GB"/>
              </w:rPr>
            </w:pPr>
          </w:p>
        </w:tc>
      </w:tr>
      <w:tr w:rsidR="00A77E58" w:rsidRPr="00000990" w:rsidTr="00000990">
        <w:tc>
          <w:tcPr>
            <w:tcW w:w="1668" w:type="dxa"/>
            <w:tcBorders>
              <w:left w:val="nil"/>
              <w:right w:val="nil"/>
            </w:tcBorders>
            <w:shd w:val="clear" w:color="auto" w:fill="D3DFEE"/>
          </w:tcPr>
          <w:p w:rsidR="00A77E58" w:rsidRPr="00000990" w:rsidRDefault="00A77E58" w:rsidP="00000990">
            <w:pPr>
              <w:autoSpaceDE w:val="0"/>
              <w:autoSpaceDN w:val="0"/>
              <w:adjustRightInd w:val="0"/>
              <w:rPr>
                <w:rFonts w:ascii="Calibri" w:eastAsia="Calibri" w:hAnsi="Calibri" w:cs="Calibri"/>
                <w:b/>
                <w:bCs/>
                <w:color w:val="365F91"/>
                <w:sz w:val="20"/>
                <w:szCs w:val="20"/>
                <w:lang w:eastAsia="en-GB"/>
              </w:rPr>
            </w:pPr>
            <w:r w:rsidRPr="00000990">
              <w:rPr>
                <w:rFonts w:ascii="Calibri" w:eastAsia="Calibri" w:hAnsi="Calibri" w:cs="Calibri"/>
                <w:b/>
                <w:bCs/>
                <w:color w:val="365F91"/>
                <w:sz w:val="20"/>
                <w:szCs w:val="20"/>
                <w:lang w:eastAsia="en-GB"/>
              </w:rPr>
              <w:t>Rehabilitation and Reablement</w:t>
            </w:r>
          </w:p>
        </w:tc>
        <w:tc>
          <w:tcPr>
            <w:tcW w:w="7575" w:type="dxa"/>
            <w:tcBorders>
              <w:left w:val="nil"/>
              <w:right w:val="nil"/>
            </w:tcBorders>
            <w:shd w:val="clear" w:color="auto" w:fill="D3DFEE"/>
          </w:tcPr>
          <w:p w:rsidR="00A77E58" w:rsidRPr="00000990" w:rsidRDefault="003F5D17" w:rsidP="00000990">
            <w:pPr>
              <w:autoSpaceDE w:val="0"/>
              <w:autoSpaceDN w:val="0"/>
              <w:adjustRightInd w:val="0"/>
              <w:rPr>
                <w:rFonts w:ascii="Calibri" w:eastAsia="Calibri" w:hAnsi="Calibri" w:cs="Calibri"/>
                <w:b/>
                <w:bCs/>
                <w:color w:val="365F91"/>
                <w:sz w:val="20"/>
                <w:szCs w:val="20"/>
                <w:lang w:eastAsia="en-GB"/>
              </w:rPr>
            </w:pPr>
            <w:r>
              <w:rPr>
                <w:rFonts w:ascii="Calibri" w:eastAsia="Calibri" w:hAnsi="Calibri" w:cs="Calibri"/>
                <w:color w:val="365F91"/>
                <w:sz w:val="20"/>
                <w:szCs w:val="20"/>
                <w:lang w:eastAsia="en-GB"/>
              </w:rPr>
              <w:t>I</w:t>
            </w:r>
            <w:r w:rsidR="00A77E58" w:rsidRPr="00000990">
              <w:rPr>
                <w:rFonts w:ascii="Calibri" w:eastAsia="Calibri" w:hAnsi="Calibri" w:cs="Calibri"/>
                <w:color w:val="365F91"/>
                <w:sz w:val="20"/>
                <w:szCs w:val="20"/>
                <w:lang w:eastAsia="en-GB"/>
              </w:rPr>
              <w:t>mplementation of a new model for 2014/15, it is expected that the Service specification will be included within Schedule 2 of the contract and the trust should adhere to all reporting and quality requirements</w:t>
            </w:r>
          </w:p>
        </w:tc>
      </w:tr>
      <w:tr w:rsidR="00A77E58" w:rsidRPr="00000990" w:rsidTr="00000990">
        <w:tc>
          <w:tcPr>
            <w:tcW w:w="1668" w:type="dxa"/>
          </w:tcPr>
          <w:p w:rsidR="00A77E58" w:rsidRPr="00000990" w:rsidRDefault="00A77E58" w:rsidP="00000990">
            <w:pPr>
              <w:autoSpaceDE w:val="0"/>
              <w:autoSpaceDN w:val="0"/>
              <w:adjustRightInd w:val="0"/>
              <w:rPr>
                <w:rFonts w:ascii="Calibri" w:eastAsia="Calibri" w:hAnsi="Calibri" w:cs="Calibri"/>
                <w:b/>
                <w:bCs/>
                <w:color w:val="365F91"/>
                <w:sz w:val="20"/>
                <w:szCs w:val="20"/>
                <w:lang w:eastAsia="en-GB"/>
              </w:rPr>
            </w:pPr>
            <w:r w:rsidRPr="00000990">
              <w:rPr>
                <w:rFonts w:ascii="Calibri" w:eastAsia="Calibri" w:hAnsi="Calibri"/>
                <w:b/>
                <w:bCs/>
                <w:color w:val="365F91"/>
                <w:sz w:val="20"/>
                <w:szCs w:val="20"/>
                <w:lang w:eastAsia="en-GB"/>
              </w:rPr>
              <w:t>TB Nurse led service</w:t>
            </w:r>
          </w:p>
        </w:tc>
        <w:tc>
          <w:tcPr>
            <w:tcW w:w="7575" w:type="dxa"/>
          </w:tcPr>
          <w:p w:rsidR="00A77E58" w:rsidRPr="00000990" w:rsidRDefault="00A77E58" w:rsidP="00000990">
            <w:pPr>
              <w:autoSpaceDE w:val="0"/>
              <w:autoSpaceDN w:val="0"/>
              <w:adjustRightInd w:val="0"/>
              <w:rPr>
                <w:rFonts w:ascii="Calibri" w:eastAsia="Calibri" w:hAnsi="Calibri" w:cs="Calibri"/>
                <w:color w:val="365F91"/>
                <w:sz w:val="20"/>
                <w:szCs w:val="20"/>
                <w:lang w:eastAsia="en-GB"/>
              </w:rPr>
            </w:pPr>
            <w:r w:rsidRPr="00000990">
              <w:rPr>
                <w:rFonts w:ascii="Calibri" w:eastAsia="Calibri" w:hAnsi="Calibri" w:cs="Calibri"/>
                <w:color w:val="365F91"/>
                <w:sz w:val="20"/>
                <w:szCs w:val="20"/>
                <w:lang w:eastAsia="en-GB"/>
              </w:rPr>
              <w:t xml:space="preserve">Service specification will be included within Schedule 2 of the contract and the trust should adhere to all reporting and quality requirements. </w:t>
            </w:r>
          </w:p>
          <w:p w:rsidR="00A77E58" w:rsidRPr="00000990" w:rsidRDefault="00A77E58" w:rsidP="00000990">
            <w:pPr>
              <w:autoSpaceDE w:val="0"/>
              <w:autoSpaceDN w:val="0"/>
              <w:adjustRightInd w:val="0"/>
              <w:rPr>
                <w:rFonts w:ascii="Calibri" w:eastAsia="Calibri" w:hAnsi="Calibri" w:cs="Calibri"/>
                <w:b/>
                <w:bCs/>
                <w:color w:val="365F91"/>
                <w:sz w:val="20"/>
                <w:szCs w:val="20"/>
                <w:lang w:eastAsia="en-GB"/>
              </w:rPr>
            </w:pPr>
          </w:p>
        </w:tc>
      </w:tr>
      <w:tr w:rsidR="00A77E58" w:rsidRPr="00000990" w:rsidTr="00000990">
        <w:tc>
          <w:tcPr>
            <w:tcW w:w="1668" w:type="dxa"/>
            <w:tcBorders>
              <w:left w:val="nil"/>
              <w:right w:val="nil"/>
            </w:tcBorders>
            <w:shd w:val="clear" w:color="auto" w:fill="D3DFEE"/>
          </w:tcPr>
          <w:p w:rsidR="00A77E58" w:rsidRPr="00000990" w:rsidRDefault="00A77E58" w:rsidP="00000990">
            <w:pPr>
              <w:autoSpaceDE w:val="0"/>
              <w:autoSpaceDN w:val="0"/>
              <w:adjustRightInd w:val="0"/>
              <w:rPr>
                <w:rFonts w:ascii="Calibri" w:eastAsia="Calibri" w:hAnsi="Calibri" w:cs="Calibri"/>
                <w:b/>
                <w:bCs/>
                <w:color w:val="365F91"/>
                <w:sz w:val="20"/>
                <w:szCs w:val="20"/>
                <w:lang w:eastAsia="en-GB"/>
              </w:rPr>
            </w:pPr>
            <w:r w:rsidRPr="00000990">
              <w:rPr>
                <w:rFonts w:ascii="Calibri" w:eastAsia="Calibri" w:hAnsi="Calibri" w:cs="Calibri"/>
                <w:b/>
                <w:bCs/>
                <w:color w:val="365F91"/>
                <w:sz w:val="20"/>
                <w:szCs w:val="20"/>
                <w:lang w:eastAsia="en-GB"/>
              </w:rPr>
              <w:t>Mental health liaison</w:t>
            </w:r>
          </w:p>
        </w:tc>
        <w:tc>
          <w:tcPr>
            <w:tcW w:w="7575" w:type="dxa"/>
            <w:tcBorders>
              <w:left w:val="nil"/>
              <w:right w:val="nil"/>
            </w:tcBorders>
            <w:shd w:val="clear" w:color="auto" w:fill="D3DFEE"/>
          </w:tcPr>
          <w:p w:rsidR="00A77E58" w:rsidRPr="00000990" w:rsidRDefault="003F5D17" w:rsidP="00000990">
            <w:pPr>
              <w:autoSpaceDE w:val="0"/>
              <w:autoSpaceDN w:val="0"/>
              <w:adjustRightInd w:val="0"/>
              <w:rPr>
                <w:rFonts w:ascii="Calibri" w:eastAsia="Calibri" w:hAnsi="Calibri" w:cs="Calibri"/>
                <w:b/>
                <w:bCs/>
                <w:color w:val="365F91"/>
                <w:sz w:val="20"/>
                <w:szCs w:val="20"/>
                <w:lang w:eastAsia="en-GB"/>
              </w:rPr>
            </w:pPr>
            <w:r>
              <w:rPr>
                <w:rFonts w:ascii="Calibri" w:eastAsia="Calibri" w:hAnsi="Calibri" w:cs="Calibri"/>
                <w:color w:val="365F91"/>
                <w:sz w:val="20"/>
                <w:szCs w:val="20"/>
                <w:lang w:eastAsia="en-GB"/>
              </w:rPr>
              <w:t>D</w:t>
            </w:r>
            <w:r w:rsidR="00A77E58" w:rsidRPr="00000990">
              <w:rPr>
                <w:rFonts w:ascii="Calibri" w:eastAsia="Calibri" w:hAnsi="Calibri" w:cs="Calibri"/>
                <w:color w:val="365F91"/>
                <w:sz w:val="20"/>
                <w:szCs w:val="20"/>
                <w:lang w:eastAsia="en-GB"/>
              </w:rPr>
              <w:t>evelopment of seven day mental health liaison services which should be age inclusive.</w:t>
            </w:r>
          </w:p>
        </w:tc>
      </w:tr>
      <w:tr w:rsidR="00A77E58" w:rsidRPr="00000990" w:rsidTr="00000990">
        <w:tc>
          <w:tcPr>
            <w:tcW w:w="1668" w:type="dxa"/>
          </w:tcPr>
          <w:p w:rsidR="00A77E58" w:rsidRPr="00000990" w:rsidRDefault="00A77E58" w:rsidP="00000990">
            <w:pPr>
              <w:autoSpaceDE w:val="0"/>
              <w:autoSpaceDN w:val="0"/>
              <w:adjustRightInd w:val="0"/>
              <w:rPr>
                <w:rFonts w:ascii="Calibri" w:eastAsia="Calibri" w:hAnsi="Calibri" w:cs="Calibri"/>
                <w:b/>
                <w:bCs/>
                <w:color w:val="365F91"/>
                <w:sz w:val="20"/>
                <w:szCs w:val="20"/>
                <w:lang w:eastAsia="en-GB"/>
              </w:rPr>
            </w:pPr>
            <w:r w:rsidRPr="00000990">
              <w:rPr>
                <w:rFonts w:ascii="Calibri" w:eastAsia="Calibri" w:hAnsi="Calibri" w:cs="Calibri"/>
                <w:b/>
                <w:bCs/>
                <w:color w:val="365F91"/>
                <w:sz w:val="20"/>
                <w:szCs w:val="20"/>
                <w:lang w:eastAsia="en-GB"/>
              </w:rPr>
              <w:lastRenderedPageBreak/>
              <w:t>Cancer</w:t>
            </w:r>
          </w:p>
        </w:tc>
        <w:tc>
          <w:tcPr>
            <w:tcW w:w="7575" w:type="dxa"/>
          </w:tcPr>
          <w:p w:rsidR="00A77E58" w:rsidRPr="00000990" w:rsidRDefault="003F5D17" w:rsidP="00000990">
            <w:pPr>
              <w:autoSpaceDE w:val="0"/>
              <w:autoSpaceDN w:val="0"/>
              <w:adjustRightInd w:val="0"/>
              <w:rPr>
                <w:rFonts w:ascii="Calibri" w:eastAsia="Calibri" w:hAnsi="Calibri" w:cs="Calibri"/>
                <w:b/>
                <w:bCs/>
                <w:color w:val="365F91"/>
                <w:sz w:val="20"/>
                <w:szCs w:val="20"/>
                <w:lang w:eastAsia="en-GB"/>
              </w:rPr>
            </w:pPr>
            <w:r>
              <w:rPr>
                <w:rFonts w:ascii="Calibri" w:eastAsia="Calibri" w:hAnsi="Calibri" w:cs="Calibri"/>
                <w:color w:val="365F91"/>
                <w:sz w:val="20"/>
                <w:szCs w:val="20"/>
                <w:lang w:eastAsia="en-GB"/>
              </w:rPr>
              <w:t>E</w:t>
            </w:r>
            <w:r w:rsidR="00A77E58" w:rsidRPr="00000990">
              <w:rPr>
                <w:rFonts w:ascii="Calibri" w:eastAsia="Calibri" w:hAnsi="Calibri" w:cs="Calibri"/>
                <w:color w:val="365F91"/>
                <w:sz w:val="20"/>
                <w:szCs w:val="20"/>
                <w:lang w:eastAsia="en-GB"/>
              </w:rPr>
              <w:t>nhancement to the monitoring requirements and in some cases the performance requirements for cancer</w:t>
            </w:r>
          </w:p>
        </w:tc>
      </w:tr>
      <w:tr w:rsidR="00F96ABC" w:rsidRPr="00000990" w:rsidTr="00000990">
        <w:tc>
          <w:tcPr>
            <w:tcW w:w="1668" w:type="dxa"/>
            <w:tcBorders>
              <w:left w:val="nil"/>
              <w:right w:val="nil"/>
            </w:tcBorders>
            <w:shd w:val="clear" w:color="auto" w:fill="D3DFEE"/>
          </w:tcPr>
          <w:p w:rsidR="00F96ABC" w:rsidRPr="00000990" w:rsidRDefault="00BC01CE" w:rsidP="00000990">
            <w:pPr>
              <w:autoSpaceDE w:val="0"/>
              <w:autoSpaceDN w:val="0"/>
              <w:adjustRightInd w:val="0"/>
              <w:rPr>
                <w:rFonts w:ascii="Calibri" w:eastAsia="Calibri" w:hAnsi="Calibri" w:cs="Calibri"/>
                <w:b/>
                <w:bCs/>
                <w:color w:val="365F91"/>
                <w:sz w:val="20"/>
                <w:szCs w:val="20"/>
                <w:lang w:eastAsia="en-GB"/>
              </w:rPr>
            </w:pPr>
            <w:r>
              <w:rPr>
                <w:rFonts w:ascii="Calibri" w:eastAsia="Calibri" w:hAnsi="Calibri"/>
                <w:b/>
                <w:bCs/>
                <w:color w:val="365F91"/>
                <w:sz w:val="20"/>
                <w:szCs w:val="20"/>
              </w:rPr>
              <w:t>Somerset CCG Bridg</w:t>
            </w:r>
            <w:r w:rsidR="00F96ABC" w:rsidRPr="00000990">
              <w:rPr>
                <w:rFonts w:ascii="Calibri" w:eastAsia="Calibri" w:hAnsi="Calibri"/>
                <w:b/>
                <w:bCs/>
                <w:color w:val="365F91"/>
                <w:sz w:val="20"/>
                <w:szCs w:val="20"/>
              </w:rPr>
              <w:t>water Procurement</w:t>
            </w:r>
          </w:p>
        </w:tc>
        <w:tc>
          <w:tcPr>
            <w:tcW w:w="7575" w:type="dxa"/>
            <w:tcBorders>
              <w:left w:val="nil"/>
              <w:right w:val="nil"/>
            </w:tcBorders>
            <w:shd w:val="clear" w:color="auto" w:fill="D3DFEE"/>
          </w:tcPr>
          <w:p w:rsidR="00F96ABC" w:rsidRPr="00000990" w:rsidRDefault="00F96ABC" w:rsidP="00000990">
            <w:pPr>
              <w:autoSpaceDE w:val="0"/>
              <w:autoSpaceDN w:val="0"/>
              <w:adjustRightInd w:val="0"/>
              <w:rPr>
                <w:rFonts w:ascii="Calibri" w:eastAsia="Calibri" w:hAnsi="Calibri" w:cs="Calibri"/>
                <w:color w:val="365F91"/>
                <w:sz w:val="20"/>
                <w:szCs w:val="20"/>
                <w:lang w:eastAsia="en-GB"/>
              </w:rPr>
            </w:pPr>
            <w:r w:rsidRPr="00000990">
              <w:rPr>
                <w:rFonts w:ascii="Calibri" w:eastAsia="Calibri" w:hAnsi="Calibri" w:cs="Calibri"/>
                <w:color w:val="365F91"/>
                <w:sz w:val="20"/>
                <w:szCs w:val="20"/>
                <w:lang w:eastAsia="en-GB"/>
              </w:rPr>
              <w:t>Reductions in contracted activity from WGH in relation to inpatient, outpatient and day case activity</w:t>
            </w:r>
          </w:p>
        </w:tc>
      </w:tr>
      <w:tr w:rsidR="00F913D0" w:rsidRPr="00000990" w:rsidTr="00000990">
        <w:tc>
          <w:tcPr>
            <w:tcW w:w="1668" w:type="dxa"/>
          </w:tcPr>
          <w:p w:rsidR="00F913D0" w:rsidRPr="00000990" w:rsidRDefault="00F913D0" w:rsidP="00000990">
            <w:pPr>
              <w:autoSpaceDE w:val="0"/>
              <w:autoSpaceDN w:val="0"/>
              <w:adjustRightInd w:val="0"/>
              <w:rPr>
                <w:rFonts w:ascii="Calibri" w:eastAsia="Calibri" w:hAnsi="Calibri"/>
                <w:b/>
                <w:bCs/>
                <w:color w:val="365F91"/>
                <w:sz w:val="20"/>
                <w:szCs w:val="20"/>
              </w:rPr>
            </w:pPr>
            <w:r w:rsidRPr="00000990">
              <w:rPr>
                <w:rFonts w:ascii="Calibri" w:eastAsia="Calibri" w:hAnsi="Calibri"/>
                <w:b/>
                <w:bCs/>
                <w:color w:val="365F91"/>
                <w:sz w:val="20"/>
                <w:szCs w:val="20"/>
              </w:rPr>
              <w:t>Southmead New hospital development</w:t>
            </w:r>
          </w:p>
        </w:tc>
        <w:tc>
          <w:tcPr>
            <w:tcW w:w="7575" w:type="dxa"/>
          </w:tcPr>
          <w:p w:rsidR="00F913D0" w:rsidRPr="00000990" w:rsidRDefault="00F913D0" w:rsidP="00000990">
            <w:pPr>
              <w:autoSpaceDE w:val="0"/>
              <w:autoSpaceDN w:val="0"/>
              <w:adjustRightInd w:val="0"/>
              <w:rPr>
                <w:rFonts w:ascii="Calibri" w:eastAsia="Calibri" w:hAnsi="Calibri" w:cs="Calibri"/>
                <w:color w:val="365F91"/>
                <w:sz w:val="20"/>
                <w:szCs w:val="20"/>
                <w:lang w:eastAsia="en-GB"/>
              </w:rPr>
            </w:pPr>
            <w:r w:rsidRPr="00000990">
              <w:rPr>
                <w:rFonts w:ascii="Calibri" w:eastAsia="Calibri" w:hAnsi="Calibri" w:cs="Calibri"/>
                <w:color w:val="365F91"/>
                <w:sz w:val="20"/>
                <w:szCs w:val="20"/>
                <w:lang w:eastAsia="en-GB"/>
              </w:rPr>
              <w:t>Planned reduction in emergency department attendances and consequent emergency admissions</w:t>
            </w:r>
          </w:p>
        </w:tc>
      </w:tr>
    </w:tbl>
    <w:p w:rsidR="00A77E58" w:rsidRDefault="00A77E58" w:rsidP="00941FB8">
      <w:pPr>
        <w:autoSpaceDE w:val="0"/>
        <w:autoSpaceDN w:val="0"/>
        <w:adjustRightInd w:val="0"/>
        <w:rPr>
          <w:rFonts w:ascii="Calibri" w:hAnsi="Calibri" w:cs="Calibri"/>
          <w:b/>
          <w:bCs/>
          <w:sz w:val="23"/>
          <w:szCs w:val="23"/>
          <w:lang w:eastAsia="en-GB"/>
        </w:rPr>
      </w:pPr>
    </w:p>
    <w:p w:rsidR="00CC4D2F" w:rsidRPr="00637367" w:rsidRDefault="00A877CC" w:rsidP="00CC4D2F">
      <w:pPr>
        <w:autoSpaceDE w:val="0"/>
        <w:autoSpaceDN w:val="0"/>
        <w:adjustRightInd w:val="0"/>
        <w:ind w:left="709" w:hanging="709"/>
        <w:jc w:val="both"/>
        <w:rPr>
          <w:rFonts w:ascii="Calibri" w:hAnsi="Calibri" w:cs="Arial"/>
          <w:color w:val="000000"/>
          <w:szCs w:val="22"/>
        </w:rPr>
      </w:pPr>
      <w:r>
        <w:rPr>
          <w:rFonts w:ascii="Calibri" w:hAnsi="Calibri"/>
          <w:szCs w:val="22"/>
        </w:rPr>
        <w:t>2.</w:t>
      </w:r>
      <w:r w:rsidR="008A4425">
        <w:rPr>
          <w:rFonts w:ascii="Calibri" w:hAnsi="Calibri"/>
          <w:szCs w:val="22"/>
        </w:rPr>
        <w:t>5</w:t>
      </w:r>
      <w:r>
        <w:rPr>
          <w:rFonts w:ascii="Calibri" w:hAnsi="Calibri"/>
          <w:szCs w:val="22"/>
        </w:rPr>
        <w:t>.</w:t>
      </w:r>
      <w:r w:rsidR="008A4425">
        <w:rPr>
          <w:rFonts w:ascii="Calibri" w:hAnsi="Calibri"/>
          <w:szCs w:val="22"/>
        </w:rPr>
        <w:t>3</w:t>
      </w:r>
      <w:r w:rsidR="00CC4D2F" w:rsidRPr="00637367">
        <w:rPr>
          <w:rFonts w:ascii="Calibri" w:hAnsi="Calibri"/>
          <w:szCs w:val="22"/>
        </w:rPr>
        <w:tab/>
      </w:r>
      <w:r w:rsidR="00CC4D2F" w:rsidRPr="00637367">
        <w:rPr>
          <w:rFonts w:ascii="Calibri" w:hAnsi="Calibri" w:cs="Arial"/>
          <w:color w:val="000000"/>
          <w:szCs w:val="22"/>
        </w:rPr>
        <w:t>Significant financial challenges within North Somerset include:</w:t>
      </w:r>
    </w:p>
    <w:p w:rsidR="00CC4D2F" w:rsidRPr="003773B7" w:rsidRDefault="003773B7" w:rsidP="00E2120C">
      <w:pPr>
        <w:pStyle w:val="ListParagraph"/>
        <w:keepLines w:val="0"/>
        <w:widowControl/>
        <w:numPr>
          <w:ilvl w:val="0"/>
          <w:numId w:val="6"/>
        </w:numPr>
        <w:autoSpaceDE w:val="0"/>
        <w:autoSpaceDN w:val="0"/>
        <w:adjustRightInd w:val="0"/>
        <w:spacing w:after="0"/>
        <w:ind w:left="993" w:hanging="284"/>
        <w:rPr>
          <w:rFonts w:ascii="Calibri" w:hAnsi="Calibri" w:cs="Arial"/>
          <w:color w:val="000000"/>
          <w:szCs w:val="22"/>
        </w:rPr>
      </w:pPr>
      <w:r w:rsidRPr="003773B7">
        <w:rPr>
          <w:rFonts w:ascii="Calibri" w:hAnsi="Calibri" w:cs="Arial"/>
          <w:color w:val="000000"/>
          <w:szCs w:val="22"/>
        </w:rPr>
        <w:t>Notwithstanding a 2.14% (2014/15) and 1.7%  (2015/16) minimum uplift and an additional 2% uplift for 2014/15, the North Somerset CCG forecast a financial deficit for 2013/14 together with a significant recurrent deficit</w:t>
      </w:r>
      <w:r w:rsidR="00CC4D2F" w:rsidRPr="003773B7">
        <w:rPr>
          <w:rFonts w:ascii="Calibri" w:hAnsi="Calibri"/>
          <w:szCs w:val="22"/>
        </w:rPr>
        <w:t xml:space="preserve"> </w:t>
      </w:r>
      <w:r w:rsidRPr="003773B7">
        <w:rPr>
          <w:rFonts w:ascii="Calibri" w:hAnsi="Calibri"/>
          <w:szCs w:val="22"/>
        </w:rPr>
        <w:t>requiring a recovery trajectory including repayment of the overspend.    This will place s</w:t>
      </w:r>
      <w:r w:rsidR="00CC4D2F" w:rsidRPr="003773B7">
        <w:rPr>
          <w:rFonts w:ascii="Calibri" w:hAnsi="Calibri" w:cs="Arial"/>
          <w:color w:val="000000"/>
          <w:szCs w:val="22"/>
        </w:rPr>
        <w:t>ignificant new downward pressure on the spending of the CCG and its partner organisations;</w:t>
      </w:r>
    </w:p>
    <w:p w:rsidR="00B11881" w:rsidRDefault="00B11881" w:rsidP="00E2120C">
      <w:pPr>
        <w:pStyle w:val="ListParagraph"/>
        <w:keepLines w:val="0"/>
        <w:widowControl/>
        <w:numPr>
          <w:ilvl w:val="0"/>
          <w:numId w:val="7"/>
        </w:numPr>
        <w:spacing w:after="0"/>
        <w:ind w:left="993" w:hanging="284"/>
        <w:rPr>
          <w:rFonts w:ascii="Calibri" w:hAnsi="Calibri" w:cs="Arial"/>
          <w:szCs w:val="22"/>
        </w:rPr>
      </w:pPr>
      <w:r>
        <w:rPr>
          <w:rFonts w:ascii="Calibri" w:hAnsi="Calibri" w:cs="Arial"/>
          <w:szCs w:val="22"/>
        </w:rPr>
        <w:t>During the next two years,</w:t>
      </w:r>
      <w:r w:rsidR="00CC4D2F" w:rsidRPr="00637367">
        <w:rPr>
          <w:rFonts w:ascii="Calibri" w:hAnsi="Calibri" w:cs="Arial"/>
          <w:szCs w:val="22"/>
        </w:rPr>
        <w:t xml:space="preserve"> the acute Trust is required to </w:t>
      </w:r>
      <w:r>
        <w:rPr>
          <w:rFonts w:ascii="Calibri" w:hAnsi="Calibri" w:cs="Arial"/>
          <w:szCs w:val="22"/>
        </w:rPr>
        <w:t>deliver national efficiency savings of 4% in 2014/15 and 4.5% in 2015/16.</w:t>
      </w:r>
    </w:p>
    <w:p w:rsidR="00CC4D2F" w:rsidRPr="00B11881" w:rsidRDefault="00CC4D2F" w:rsidP="00E2120C">
      <w:pPr>
        <w:pStyle w:val="ListParagraph"/>
        <w:keepLines w:val="0"/>
        <w:widowControl/>
        <w:numPr>
          <w:ilvl w:val="0"/>
          <w:numId w:val="7"/>
        </w:numPr>
        <w:spacing w:after="0"/>
        <w:ind w:left="993" w:hanging="284"/>
        <w:rPr>
          <w:rFonts w:ascii="Calibri" w:hAnsi="Calibri" w:cs="Arial"/>
          <w:szCs w:val="22"/>
        </w:rPr>
      </w:pPr>
      <w:r w:rsidRPr="00B11881">
        <w:rPr>
          <w:rFonts w:ascii="Calibri" w:hAnsi="Calibri" w:cs="Arial"/>
          <w:szCs w:val="22"/>
        </w:rPr>
        <w:t>The Health system is facing rising service demand as a consequence of technological innovation, increasingly complex and expensive treatments, clinical specialisation, the rising expectations of patients as to the availability of such innovation</w:t>
      </w:r>
      <w:r w:rsidR="00FF6A00">
        <w:rPr>
          <w:rFonts w:ascii="Calibri" w:hAnsi="Calibri" w:cs="Arial"/>
          <w:szCs w:val="22"/>
        </w:rPr>
        <w:t xml:space="preserve">, a rapidly aging elderly population and a growing younger population. </w:t>
      </w:r>
    </w:p>
    <w:p w:rsidR="00CC4D2F" w:rsidRPr="00637367" w:rsidRDefault="00FF6A00" w:rsidP="00E2120C">
      <w:pPr>
        <w:pStyle w:val="ListParagraph"/>
        <w:keepLines w:val="0"/>
        <w:widowControl/>
        <w:numPr>
          <w:ilvl w:val="0"/>
          <w:numId w:val="7"/>
        </w:numPr>
        <w:spacing w:after="0"/>
        <w:ind w:left="993" w:hanging="284"/>
        <w:rPr>
          <w:rFonts w:ascii="Calibri" w:hAnsi="Calibri" w:cs="Arial"/>
          <w:szCs w:val="22"/>
        </w:rPr>
      </w:pPr>
      <w:r>
        <w:rPr>
          <w:rFonts w:ascii="Calibri" w:hAnsi="Calibri" w:cs="Arial"/>
          <w:szCs w:val="22"/>
        </w:rPr>
        <w:t>Funding and incentive systems nationally are not aligned and consequently, hospitals are incentivised to perform more, expensive activity whilst primary a</w:t>
      </w:r>
      <w:r w:rsidR="00CC4D2F" w:rsidRPr="00637367">
        <w:rPr>
          <w:rFonts w:ascii="Calibri" w:hAnsi="Calibri" w:cs="Arial"/>
          <w:szCs w:val="22"/>
        </w:rPr>
        <w:t>nd community care have limited incentives to ensure that care is appropriately located and properly coordinated across all settings.</w:t>
      </w:r>
    </w:p>
    <w:p w:rsidR="00CC4D2F" w:rsidRPr="00637367" w:rsidRDefault="00CC4D2F" w:rsidP="00CC4D2F">
      <w:pPr>
        <w:ind w:left="709" w:hanging="709"/>
        <w:jc w:val="both"/>
        <w:rPr>
          <w:rFonts w:ascii="Calibri" w:hAnsi="Calibri"/>
          <w:szCs w:val="22"/>
        </w:rPr>
      </w:pPr>
    </w:p>
    <w:p w:rsidR="009B0530" w:rsidRDefault="00A877CC" w:rsidP="00CC4D2F">
      <w:pPr>
        <w:ind w:left="709" w:hanging="709"/>
        <w:jc w:val="both"/>
        <w:rPr>
          <w:rFonts w:ascii="Calibri" w:hAnsi="Calibri"/>
          <w:szCs w:val="22"/>
        </w:rPr>
      </w:pPr>
      <w:r>
        <w:rPr>
          <w:rFonts w:ascii="Calibri" w:hAnsi="Calibri"/>
          <w:szCs w:val="22"/>
        </w:rPr>
        <w:t>2.</w:t>
      </w:r>
      <w:r w:rsidR="008A4425">
        <w:rPr>
          <w:rFonts w:ascii="Calibri" w:hAnsi="Calibri"/>
          <w:szCs w:val="22"/>
        </w:rPr>
        <w:t>5.4</w:t>
      </w:r>
      <w:r w:rsidR="00CC4D2F" w:rsidRPr="00637367">
        <w:rPr>
          <w:rFonts w:ascii="Calibri" w:hAnsi="Calibri"/>
          <w:szCs w:val="22"/>
        </w:rPr>
        <w:tab/>
        <w:t xml:space="preserve">The CCG therefore has a significant recurrent QIPP savings requirement over the medium term in order to achieve recurrent financial balance and manage the impact of expected demographic growth.  </w:t>
      </w:r>
    </w:p>
    <w:p w:rsidR="009B0530" w:rsidRDefault="009B0530" w:rsidP="00CC4D2F">
      <w:pPr>
        <w:ind w:left="709" w:hanging="709"/>
        <w:jc w:val="both"/>
        <w:rPr>
          <w:rFonts w:ascii="Calibri" w:hAnsi="Calibri"/>
          <w:szCs w:val="22"/>
        </w:rPr>
      </w:pPr>
    </w:p>
    <w:p w:rsidR="00CC4D2F" w:rsidRPr="00637367" w:rsidRDefault="00CC4D2F" w:rsidP="009B0530">
      <w:pPr>
        <w:ind w:left="709"/>
        <w:jc w:val="both"/>
        <w:rPr>
          <w:rFonts w:ascii="Calibri" w:hAnsi="Calibri"/>
          <w:szCs w:val="22"/>
        </w:rPr>
      </w:pPr>
      <w:r w:rsidRPr="00637367">
        <w:rPr>
          <w:rFonts w:ascii="Calibri" w:hAnsi="Calibri" w:cs="Arial"/>
          <w:szCs w:val="22"/>
        </w:rPr>
        <w:t>NHS Somerset CCG</w:t>
      </w:r>
      <w:r w:rsidR="009B0530">
        <w:rPr>
          <w:rFonts w:ascii="Calibri" w:hAnsi="Calibri" w:cs="Arial"/>
          <w:szCs w:val="22"/>
        </w:rPr>
        <w:t>’s</w:t>
      </w:r>
      <w:r w:rsidRPr="00637367">
        <w:rPr>
          <w:rFonts w:ascii="Calibri" w:hAnsi="Calibri" w:cs="Arial"/>
          <w:szCs w:val="22"/>
        </w:rPr>
        <w:t xml:space="preserve"> QIPP and Commissioning plan describes planned reductions in acute service activity over the next 4 years in line with strategic intent to ensure delivery of care in settings outside of acute hospital facilities.  </w:t>
      </w:r>
      <w:r w:rsidRPr="00637367">
        <w:rPr>
          <w:rFonts w:ascii="Calibri" w:hAnsi="Calibri"/>
          <w:szCs w:val="22"/>
        </w:rPr>
        <w:t>This will lead to inpatient hospital care becoming much more focused on care for patients who are more complex and very unwell and the facilities and workforce will need to reflect this shift in case mix.</w:t>
      </w:r>
    </w:p>
    <w:p w:rsidR="00CC4D2F" w:rsidRPr="00637367" w:rsidRDefault="00CC4D2F" w:rsidP="00CC4D2F">
      <w:pPr>
        <w:autoSpaceDE w:val="0"/>
        <w:autoSpaceDN w:val="0"/>
        <w:adjustRightInd w:val="0"/>
        <w:ind w:left="709"/>
        <w:jc w:val="both"/>
        <w:rPr>
          <w:rFonts w:ascii="Calibri" w:hAnsi="Calibri" w:cs="Arial"/>
          <w:szCs w:val="22"/>
          <w:highlight w:val="yellow"/>
        </w:rPr>
      </w:pPr>
    </w:p>
    <w:p w:rsidR="00CC4D2F" w:rsidRPr="00637367" w:rsidRDefault="00CC4D2F" w:rsidP="00CC4D2F">
      <w:pPr>
        <w:autoSpaceDE w:val="0"/>
        <w:autoSpaceDN w:val="0"/>
        <w:adjustRightInd w:val="0"/>
        <w:ind w:left="709"/>
        <w:jc w:val="both"/>
        <w:rPr>
          <w:rFonts w:ascii="Calibri" w:hAnsi="Calibri" w:cs="Arial"/>
          <w:szCs w:val="22"/>
        </w:rPr>
      </w:pPr>
      <w:r w:rsidRPr="00637367">
        <w:rPr>
          <w:rFonts w:ascii="Calibri" w:hAnsi="Calibri" w:cs="Arial"/>
          <w:szCs w:val="22"/>
        </w:rPr>
        <w:t xml:space="preserve">North Somerset’s </w:t>
      </w:r>
      <w:r w:rsidRPr="00637367">
        <w:rPr>
          <w:rFonts w:ascii="Calibri" w:hAnsi="Calibri" w:cs="Arial"/>
          <w:bCs/>
          <w:szCs w:val="22"/>
        </w:rPr>
        <w:t>commissioning intent describes planned activity reductions</w:t>
      </w:r>
      <w:r w:rsidR="003A0D16">
        <w:rPr>
          <w:rFonts w:ascii="Calibri" w:hAnsi="Calibri" w:cs="Arial"/>
          <w:bCs/>
          <w:szCs w:val="22"/>
        </w:rPr>
        <w:t xml:space="preserve"> </w:t>
      </w:r>
      <w:r w:rsidR="00FF6A00" w:rsidRPr="00FF6A00">
        <w:rPr>
          <w:rFonts w:ascii="Calibri" w:hAnsi="Calibri" w:cs="Arial"/>
          <w:bCs/>
          <w:szCs w:val="22"/>
        </w:rPr>
        <w:t>during 2014/15</w:t>
      </w:r>
      <w:r w:rsidRPr="003A0D16">
        <w:rPr>
          <w:rFonts w:ascii="Calibri" w:hAnsi="Calibri" w:cs="Arial"/>
          <w:bCs/>
          <w:szCs w:val="22"/>
        </w:rPr>
        <w:t xml:space="preserve"> </w:t>
      </w:r>
      <w:r w:rsidR="009B0530" w:rsidRPr="003A0D16">
        <w:rPr>
          <w:rFonts w:ascii="Calibri" w:hAnsi="Calibri" w:cs="Arial"/>
          <w:bCs/>
          <w:szCs w:val="22"/>
        </w:rPr>
        <w:t xml:space="preserve">and </w:t>
      </w:r>
      <w:r w:rsidR="00FF6A00" w:rsidRPr="00FF6A00">
        <w:rPr>
          <w:rFonts w:ascii="Calibri" w:hAnsi="Calibri" w:cs="Arial"/>
          <w:bCs/>
          <w:szCs w:val="22"/>
        </w:rPr>
        <w:t>2015/16 although specific</w:t>
      </w:r>
      <w:r w:rsidR="00FF6A00" w:rsidRPr="00FF6A00">
        <w:rPr>
          <w:rFonts w:ascii="Calibri" w:hAnsi="Calibri" w:cs="Arial"/>
          <w:szCs w:val="22"/>
        </w:rPr>
        <w:t xml:space="preserve"> detail concerning speciality-specific reductions is not yet available.</w:t>
      </w:r>
      <w:r w:rsidRPr="00637367">
        <w:rPr>
          <w:rFonts w:ascii="Calibri" w:hAnsi="Calibri" w:cs="Arial"/>
          <w:szCs w:val="22"/>
        </w:rPr>
        <w:t xml:space="preserve">  </w:t>
      </w:r>
    </w:p>
    <w:p w:rsidR="00CC4D2F" w:rsidRPr="00637367" w:rsidRDefault="00CC4D2F" w:rsidP="00CC4D2F">
      <w:pPr>
        <w:ind w:left="709" w:hanging="709"/>
        <w:jc w:val="both"/>
        <w:rPr>
          <w:rFonts w:ascii="Calibri" w:hAnsi="Calibri"/>
          <w:szCs w:val="22"/>
        </w:rPr>
      </w:pPr>
    </w:p>
    <w:p w:rsidR="00D86D5E" w:rsidRPr="00637367" w:rsidRDefault="00D86D5E" w:rsidP="000A0152">
      <w:pPr>
        <w:jc w:val="both"/>
        <w:rPr>
          <w:rFonts w:ascii="Calibri" w:hAnsi="Calibri"/>
          <w:szCs w:val="22"/>
        </w:rPr>
      </w:pPr>
    </w:p>
    <w:p w:rsidR="00CC4D2F" w:rsidRPr="0011104B" w:rsidRDefault="00692DA2" w:rsidP="00390C80">
      <w:pPr>
        <w:jc w:val="both"/>
        <w:rPr>
          <w:rFonts w:ascii="Calibri" w:hAnsi="Calibri"/>
          <w:b/>
          <w:szCs w:val="22"/>
        </w:rPr>
      </w:pPr>
      <w:r>
        <w:rPr>
          <w:rFonts w:ascii="Calibri" w:hAnsi="Calibri"/>
          <w:b/>
          <w:szCs w:val="22"/>
        </w:rPr>
        <w:t>2.</w:t>
      </w:r>
      <w:r w:rsidR="008A4425">
        <w:rPr>
          <w:rFonts w:ascii="Calibri" w:hAnsi="Calibri"/>
          <w:b/>
          <w:szCs w:val="22"/>
        </w:rPr>
        <w:t>6</w:t>
      </w:r>
      <w:r w:rsidR="0011104B" w:rsidRPr="0011104B">
        <w:rPr>
          <w:rFonts w:ascii="Calibri" w:hAnsi="Calibri"/>
          <w:b/>
          <w:szCs w:val="22"/>
        </w:rPr>
        <w:tab/>
      </w:r>
      <w:r w:rsidR="00CC4D2F" w:rsidRPr="0011104B">
        <w:rPr>
          <w:rFonts w:ascii="Calibri" w:hAnsi="Calibri"/>
          <w:b/>
          <w:szCs w:val="22"/>
        </w:rPr>
        <w:t>Implications of strategic context and market Assessment</w:t>
      </w:r>
    </w:p>
    <w:p w:rsidR="00692DA2" w:rsidRPr="002005B1" w:rsidRDefault="0011104B" w:rsidP="00692DA2">
      <w:pPr>
        <w:shd w:val="clear" w:color="auto" w:fill="FFFFFF"/>
        <w:ind w:left="709" w:hanging="709"/>
        <w:jc w:val="both"/>
        <w:rPr>
          <w:rFonts w:ascii="Calibri" w:hAnsi="Calibri"/>
        </w:rPr>
      </w:pPr>
      <w:r>
        <w:rPr>
          <w:rFonts w:ascii="Calibri" w:hAnsi="Calibri" w:cs="Arial"/>
          <w:szCs w:val="22"/>
        </w:rPr>
        <w:t>2.</w:t>
      </w:r>
      <w:r w:rsidR="008A4425">
        <w:rPr>
          <w:rFonts w:ascii="Calibri" w:hAnsi="Calibri" w:cs="Arial"/>
          <w:szCs w:val="22"/>
        </w:rPr>
        <w:t>6</w:t>
      </w:r>
      <w:r w:rsidR="00692DA2">
        <w:rPr>
          <w:rFonts w:ascii="Calibri" w:hAnsi="Calibri" w:cs="Arial"/>
          <w:szCs w:val="22"/>
        </w:rPr>
        <w:t>.1</w:t>
      </w:r>
      <w:r w:rsidR="00CC4D2F" w:rsidRPr="00637367">
        <w:rPr>
          <w:rFonts w:ascii="Calibri" w:hAnsi="Calibri" w:cs="Arial"/>
          <w:szCs w:val="22"/>
        </w:rPr>
        <w:t xml:space="preserve"> </w:t>
      </w:r>
      <w:r w:rsidR="00692DA2">
        <w:rPr>
          <w:rFonts w:ascii="Calibri" w:hAnsi="Calibri" w:cs="Arial"/>
          <w:szCs w:val="22"/>
        </w:rPr>
        <w:tab/>
      </w:r>
      <w:r w:rsidR="00692DA2" w:rsidRPr="002005B1">
        <w:rPr>
          <w:rFonts w:ascii="Calibri" w:hAnsi="Calibri"/>
        </w:rPr>
        <w:t xml:space="preserve">Whilst opportunities to increase </w:t>
      </w:r>
      <w:r w:rsidR="009B0530">
        <w:rPr>
          <w:rFonts w:ascii="Calibri" w:hAnsi="Calibri"/>
        </w:rPr>
        <w:t xml:space="preserve">some </w:t>
      </w:r>
      <w:r w:rsidR="00692DA2" w:rsidRPr="002005B1">
        <w:rPr>
          <w:rFonts w:ascii="Calibri" w:hAnsi="Calibri"/>
        </w:rPr>
        <w:t xml:space="preserve">income to the Trust through elective work are evident, increasing demands for emergency services are such that the Trust is not able to deliver, within a financially challenged health economy, the required financial risk rating and stability to satisfy Monitor’s requirements for Foundation Trusts.  </w:t>
      </w:r>
    </w:p>
    <w:p w:rsidR="00692DA2" w:rsidRPr="002005B1" w:rsidRDefault="00692DA2" w:rsidP="00692DA2">
      <w:pPr>
        <w:shd w:val="clear" w:color="auto" w:fill="FFFFFF"/>
        <w:ind w:left="709" w:hanging="709"/>
        <w:jc w:val="both"/>
        <w:rPr>
          <w:rFonts w:ascii="Calibri" w:hAnsi="Calibri"/>
        </w:rPr>
      </w:pPr>
    </w:p>
    <w:p w:rsidR="00692DA2" w:rsidRPr="002005B1" w:rsidRDefault="00692DA2" w:rsidP="00692DA2">
      <w:pPr>
        <w:shd w:val="clear" w:color="auto" w:fill="FFFFFF"/>
        <w:ind w:left="709" w:hanging="709"/>
        <w:jc w:val="both"/>
        <w:rPr>
          <w:rFonts w:ascii="Calibri" w:hAnsi="Calibri"/>
        </w:rPr>
      </w:pPr>
      <w:r>
        <w:rPr>
          <w:rFonts w:ascii="Calibri" w:hAnsi="Calibri"/>
        </w:rPr>
        <w:t>2.</w:t>
      </w:r>
      <w:r w:rsidR="008A4425">
        <w:rPr>
          <w:rFonts w:ascii="Calibri" w:hAnsi="Calibri"/>
        </w:rPr>
        <w:t>6</w:t>
      </w:r>
      <w:r>
        <w:rPr>
          <w:rFonts w:ascii="Calibri" w:hAnsi="Calibri"/>
        </w:rPr>
        <w:t>.2</w:t>
      </w:r>
      <w:r>
        <w:rPr>
          <w:rFonts w:ascii="Calibri" w:hAnsi="Calibri"/>
        </w:rPr>
        <w:tab/>
      </w:r>
      <w:r w:rsidRPr="002005B1">
        <w:rPr>
          <w:rFonts w:ascii="Calibri" w:hAnsi="Calibri"/>
        </w:rPr>
        <w:t>In addition, clinical sustainability, safe service delivery and the continuity of an appropriate range of locally provided clinical services are put at risk as service reductions are realised.  These challenges cannot be met under a standalone Trust option.</w:t>
      </w:r>
    </w:p>
    <w:p w:rsidR="00692DA2" w:rsidRPr="002005B1" w:rsidRDefault="00692DA2" w:rsidP="00692DA2">
      <w:pPr>
        <w:shd w:val="clear" w:color="auto" w:fill="FFFFFF"/>
        <w:ind w:left="709"/>
        <w:jc w:val="both"/>
        <w:rPr>
          <w:rFonts w:ascii="Calibri" w:hAnsi="Calibri"/>
        </w:rPr>
      </w:pPr>
    </w:p>
    <w:p w:rsidR="00CC4D2F" w:rsidRPr="00637367" w:rsidRDefault="00692DA2" w:rsidP="00692DA2">
      <w:pPr>
        <w:ind w:left="709" w:hanging="709"/>
        <w:jc w:val="both"/>
        <w:rPr>
          <w:rFonts w:ascii="Calibri" w:hAnsi="Calibri"/>
          <w:szCs w:val="22"/>
        </w:rPr>
      </w:pPr>
      <w:r>
        <w:rPr>
          <w:rFonts w:ascii="Calibri" w:hAnsi="Calibri"/>
        </w:rPr>
        <w:lastRenderedPageBreak/>
        <w:t>2.</w:t>
      </w:r>
      <w:r w:rsidR="008A4425">
        <w:rPr>
          <w:rFonts w:ascii="Calibri" w:hAnsi="Calibri"/>
        </w:rPr>
        <w:t>6</w:t>
      </w:r>
      <w:r>
        <w:rPr>
          <w:rFonts w:ascii="Calibri" w:hAnsi="Calibri"/>
        </w:rPr>
        <w:t>.3</w:t>
      </w:r>
      <w:r>
        <w:rPr>
          <w:rFonts w:ascii="Calibri" w:hAnsi="Calibri"/>
        </w:rPr>
        <w:tab/>
      </w:r>
      <w:r w:rsidRPr="002005B1">
        <w:rPr>
          <w:rFonts w:ascii="Calibri" w:hAnsi="Calibri"/>
        </w:rPr>
        <w:t>Whilst the Trust has demonstrated significant performance, clinical outcome and safety improvements over the last few years (sources: Dr Foster clinical efficiency measures and HSJ top improved Trust patient safety thermometer), strategic challenges relating to medical staffing (Junior Doctor reductions, availability of some specialist staff, requirements for 24/7 service provision)  and increasing specialisation (Royal College Guidelines and innovation) are such that the sustainability of clinical services cannot be met under a standalone Trust option</w:t>
      </w:r>
    </w:p>
    <w:p w:rsidR="00CC4D2F" w:rsidRDefault="00CC4D2F" w:rsidP="00CC4D2F">
      <w:pPr>
        <w:ind w:left="709" w:hanging="709"/>
        <w:jc w:val="both"/>
        <w:rPr>
          <w:rFonts w:ascii="Calibri" w:hAnsi="Calibri"/>
          <w:szCs w:val="22"/>
        </w:rPr>
      </w:pPr>
    </w:p>
    <w:p w:rsidR="00692DA2" w:rsidRPr="002005B1" w:rsidRDefault="00692DA2" w:rsidP="00692DA2">
      <w:pPr>
        <w:shd w:val="clear" w:color="auto" w:fill="FFFFFF"/>
        <w:autoSpaceDE w:val="0"/>
        <w:autoSpaceDN w:val="0"/>
        <w:adjustRightInd w:val="0"/>
        <w:ind w:left="709" w:hanging="709"/>
        <w:jc w:val="both"/>
        <w:rPr>
          <w:rFonts w:ascii="Calibri" w:hAnsi="Calibri" w:cs="Arial"/>
          <w:color w:val="000000"/>
        </w:rPr>
      </w:pPr>
      <w:r>
        <w:rPr>
          <w:rFonts w:ascii="Calibri" w:hAnsi="Calibri" w:cs="Arial"/>
          <w:color w:val="000000"/>
        </w:rPr>
        <w:t>2.</w:t>
      </w:r>
      <w:r w:rsidR="008A4425">
        <w:rPr>
          <w:rFonts w:ascii="Calibri" w:hAnsi="Calibri" w:cs="Arial"/>
          <w:color w:val="000000"/>
        </w:rPr>
        <w:t>6</w:t>
      </w:r>
      <w:r>
        <w:rPr>
          <w:rFonts w:ascii="Calibri" w:hAnsi="Calibri" w:cs="Arial"/>
          <w:color w:val="000000"/>
        </w:rPr>
        <w:t>.4</w:t>
      </w:r>
      <w:r>
        <w:rPr>
          <w:rFonts w:ascii="Calibri" w:hAnsi="Calibri" w:cs="Arial"/>
          <w:color w:val="000000"/>
        </w:rPr>
        <w:tab/>
      </w:r>
      <w:r w:rsidRPr="002005B1">
        <w:rPr>
          <w:rFonts w:ascii="Calibri" w:hAnsi="Calibri" w:cs="Arial"/>
          <w:color w:val="000000"/>
        </w:rPr>
        <w:t>Challenges posed by demographic challenges within an economically constrained environment are such that significant change is required if services are to remain clinical</w:t>
      </w:r>
      <w:r w:rsidR="00471253">
        <w:rPr>
          <w:rFonts w:ascii="Calibri" w:hAnsi="Calibri" w:cs="Arial"/>
          <w:color w:val="000000"/>
        </w:rPr>
        <w:t>ly</w:t>
      </w:r>
      <w:r w:rsidRPr="002005B1">
        <w:rPr>
          <w:rFonts w:ascii="Calibri" w:hAnsi="Calibri" w:cs="Arial"/>
          <w:color w:val="000000"/>
        </w:rPr>
        <w:t xml:space="preserve"> sustainable, of high quality and financially viable and relevant for service users in terms of choice.   </w:t>
      </w:r>
    </w:p>
    <w:p w:rsidR="00692DA2" w:rsidRPr="002005B1" w:rsidRDefault="00692DA2" w:rsidP="00692DA2">
      <w:pPr>
        <w:shd w:val="clear" w:color="auto" w:fill="FFFFFF"/>
        <w:autoSpaceDE w:val="0"/>
        <w:autoSpaceDN w:val="0"/>
        <w:adjustRightInd w:val="0"/>
        <w:ind w:left="709" w:hanging="709"/>
        <w:jc w:val="both"/>
        <w:rPr>
          <w:rFonts w:ascii="Calibri" w:hAnsi="Calibri" w:cs="Arial"/>
          <w:color w:val="000000"/>
        </w:rPr>
      </w:pPr>
    </w:p>
    <w:p w:rsidR="00AC32A4" w:rsidRPr="00637367" w:rsidRDefault="00692DA2" w:rsidP="00471253">
      <w:pPr>
        <w:shd w:val="clear" w:color="auto" w:fill="FFFFFF"/>
        <w:autoSpaceDE w:val="0"/>
        <w:autoSpaceDN w:val="0"/>
        <w:adjustRightInd w:val="0"/>
        <w:ind w:left="709" w:hanging="709"/>
        <w:jc w:val="both"/>
        <w:rPr>
          <w:rFonts w:ascii="Calibri" w:hAnsi="Calibri" w:cs="Arial"/>
          <w:color w:val="000000"/>
          <w:szCs w:val="22"/>
        </w:rPr>
      </w:pPr>
      <w:r>
        <w:rPr>
          <w:rFonts w:ascii="Calibri" w:hAnsi="Calibri" w:cs="Arial"/>
          <w:color w:val="000000"/>
        </w:rPr>
        <w:t>2.</w:t>
      </w:r>
      <w:r w:rsidR="008A4425">
        <w:rPr>
          <w:rFonts w:ascii="Calibri" w:hAnsi="Calibri" w:cs="Arial"/>
          <w:color w:val="000000"/>
        </w:rPr>
        <w:t>6</w:t>
      </w:r>
      <w:r>
        <w:rPr>
          <w:rFonts w:ascii="Calibri" w:hAnsi="Calibri" w:cs="Arial"/>
          <w:color w:val="000000"/>
        </w:rPr>
        <w:t>.5</w:t>
      </w:r>
      <w:r>
        <w:rPr>
          <w:rFonts w:ascii="Calibri" w:hAnsi="Calibri" w:cs="Arial"/>
          <w:color w:val="000000"/>
        </w:rPr>
        <w:tab/>
      </w:r>
      <w:r w:rsidR="00C96BA0">
        <w:rPr>
          <w:rFonts w:ascii="Calibri" w:hAnsi="Calibri" w:cs="Arial"/>
          <w:color w:val="000000"/>
        </w:rPr>
        <w:t>Planned reductions in commissioned activity means that the Trust faces</w:t>
      </w:r>
      <w:r w:rsidR="007D13F3">
        <w:rPr>
          <w:rFonts w:ascii="Calibri" w:hAnsi="Calibri" w:cs="Arial"/>
          <w:szCs w:val="22"/>
        </w:rPr>
        <w:t xml:space="preserve"> </w:t>
      </w:r>
      <w:r w:rsidR="00AC32A4" w:rsidRPr="00637367">
        <w:rPr>
          <w:rFonts w:ascii="Calibri" w:hAnsi="Calibri" w:cs="Arial"/>
          <w:szCs w:val="22"/>
        </w:rPr>
        <w:t>specific challenges in terms of c</w:t>
      </w:r>
      <w:r w:rsidR="00AC32A4" w:rsidRPr="00637367">
        <w:rPr>
          <w:rFonts w:ascii="Calibri" w:hAnsi="Calibri" w:cs="Arial"/>
          <w:color w:val="000000"/>
          <w:szCs w:val="22"/>
        </w:rPr>
        <w:t xml:space="preserve">ritical mass and interdependencies between specialties, concerns regarding the domino effect of reduction in emergency capability, loss of core services and the need to retain sufficient complexity and volume of activity to support training, retention and recruitment. </w:t>
      </w:r>
      <w:r w:rsidR="00471253">
        <w:rPr>
          <w:rFonts w:ascii="Calibri" w:hAnsi="Calibri" w:cs="Arial"/>
          <w:color w:val="000000"/>
          <w:szCs w:val="22"/>
        </w:rPr>
        <w:t xml:space="preserve"> </w:t>
      </w:r>
      <w:r w:rsidR="00AC32A4" w:rsidRPr="00637367">
        <w:rPr>
          <w:rFonts w:ascii="Calibri" w:hAnsi="Calibri" w:cs="Arial"/>
          <w:color w:val="000000"/>
          <w:szCs w:val="22"/>
        </w:rPr>
        <w:t xml:space="preserve">The </w:t>
      </w:r>
      <w:r w:rsidR="00AC32A4" w:rsidRPr="00637367">
        <w:rPr>
          <w:rFonts w:ascii="Calibri" w:hAnsi="Calibri" w:cs="Arial"/>
          <w:szCs w:val="22"/>
        </w:rPr>
        <w:t xml:space="preserve">acute services and wider health economy therefore needs to introduce new models of care and reduce reliance on traditional hospital buildings and beds to provide services.  </w:t>
      </w:r>
      <w:r w:rsidR="00AC32A4" w:rsidRPr="00637367">
        <w:rPr>
          <w:rFonts w:ascii="Calibri" w:hAnsi="Calibri" w:cs="Arial"/>
          <w:color w:val="000000"/>
          <w:szCs w:val="22"/>
        </w:rPr>
        <w:t>A whole-health economy solution is needed, in order to put the right services and the right capacity in place for the needs of the population. This will require all local providers to work together – through networks and pathways mapped out between providers to:</w:t>
      </w:r>
    </w:p>
    <w:p w:rsidR="00AC32A4" w:rsidRPr="00637367" w:rsidRDefault="00AC32A4" w:rsidP="00E2120C">
      <w:pPr>
        <w:pStyle w:val="ListParagraph"/>
        <w:keepLines w:val="0"/>
        <w:widowControl/>
        <w:numPr>
          <w:ilvl w:val="0"/>
          <w:numId w:val="8"/>
        </w:numPr>
        <w:tabs>
          <w:tab w:val="num" w:pos="1134"/>
        </w:tabs>
        <w:autoSpaceDE w:val="0"/>
        <w:autoSpaceDN w:val="0"/>
        <w:adjustRightInd w:val="0"/>
        <w:spacing w:after="0"/>
        <w:ind w:left="1134" w:hanging="425"/>
        <w:jc w:val="left"/>
        <w:rPr>
          <w:rFonts w:ascii="Calibri" w:hAnsi="Calibri" w:cs="Helvetica"/>
          <w:color w:val="000000"/>
          <w:szCs w:val="22"/>
        </w:rPr>
      </w:pPr>
      <w:r w:rsidRPr="00637367">
        <w:rPr>
          <w:rFonts w:ascii="Calibri" w:hAnsi="Calibri" w:cs="Helvetica"/>
          <w:color w:val="000000"/>
          <w:szCs w:val="22"/>
        </w:rPr>
        <w:t>ensure the clinical and financial sustainability of services within the hospital, as acute activity reduces with a consequent reduction in income and critical mass of staffing</w:t>
      </w:r>
    </w:p>
    <w:p w:rsidR="00AC32A4" w:rsidRPr="00637367" w:rsidRDefault="00AC32A4" w:rsidP="00E2120C">
      <w:pPr>
        <w:pStyle w:val="ListParagraph"/>
        <w:keepLines w:val="0"/>
        <w:widowControl/>
        <w:numPr>
          <w:ilvl w:val="0"/>
          <w:numId w:val="8"/>
        </w:numPr>
        <w:tabs>
          <w:tab w:val="num" w:pos="1134"/>
        </w:tabs>
        <w:autoSpaceDE w:val="0"/>
        <w:autoSpaceDN w:val="0"/>
        <w:adjustRightInd w:val="0"/>
        <w:spacing w:after="0"/>
        <w:ind w:left="1134" w:hanging="425"/>
        <w:rPr>
          <w:rFonts w:ascii="Calibri" w:hAnsi="Calibri" w:cs="Arial"/>
          <w:color w:val="000000"/>
          <w:szCs w:val="22"/>
        </w:rPr>
      </w:pPr>
      <w:r w:rsidRPr="00637367">
        <w:rPr>
          <w:rFonts w:ascii="Calibri" w:hAnsi="Calibri" w:cs="Helvetica"/>
          <w:color w:val="000000"/>
          <w:szCs w:val="22"/>
        </w:rPr>
        <w:t>redesign care pathways that improve the experience of service users while at the same time being more cost effective and affordable within shrinking resources.  This will include use of telemetry to reduce outpatient attendances at hospital, and utilisation of specialist hospital staff within the primary and community setting leading to an eventual shift in leadership of treatment and care for those with long term conditions and the elderly from the hospital to primary and community care practitioners.</w:t>
      </w:r>
    </w:p>
    <w:p w:rsidR="00390C80" w:rsidRDefault="00390C80" w:rsidP="00CC4D2F">
      <w:pPr>
        <w:ind w:left="709" w:hanging="709"/>
        <w:jc w:val="both"/>
        <w:rPr>
          <w:rFonts w:ascii="Calibri" w:hAnsi="Calibri"/>
          <w:szCs w:val="22"/>
        </w:rPr>
      </w:pPr>
    </w:p>
    <w:p w:rsidR="004C3289" w:rsidRPr="005E08F8" w:rsidRDefault="008A4425" w:rsidP="00D11CC3">
      <w:pPr>
        <w:ind w:left="709" w:hanging="709"/>
        <w:jc w:val="both"/>
        <w:rPr>
          <w:rFonts w:ascii="Calibri" w:hAnsi="Calibri" w:cs="Arial"/>
        </w:rPr>
      </w:pPr>
      <w:r>
        <w:rPr>
          <w:rFonts w:ascii="Calibri" w:hAnsi="Calibri" w:cs="Arial"/>
        </w:rPr>
        <w:t>2.6</w:t>
      </w:r>
      <w:r w:rsidR="00D11CC3">
        <w:rPr>
          <w:rFonts w:ascii="Calibri" w:hAnsi="Calibri" w:cs="Arial"/>
        </w:rPr>
        <w:t>.6</w:t>
      </w:r>
      <w:r w:rsidR="00D11CC3">
        <w:rPr>
          <w:rFonts w:ascii="Calibri" w:hAnsi="Calibri" w:cs="Arial"/>
        </w:rPr>
        <w:tab/>
      </w:r>
      <w:r w:rsidR="004C3289" w:rsidRPr="005E08F8">
        <w:rPr>
          <w:rFonts w:ascii="Calibri" w:hAnsi="Calibri" w:cs="Arial"/>
        </w:rPr>
        <w:t xml:space="preserve">It is within this context, and the sociological and demographic and market analysis that an assessment of </w:t>
      </w:r>
      <w:r w:rsidR="004C3289">
        <w:rPr>
          <w:rFonts w:ascii="Calibri" w:hAnsi="Calibri" w:cs="Arial"/>
        </w:rPr>
        <w:t>the Trust’s</w:t>
      </w:r>
      <w:r w:rsidR="004C3289" w:rsidRPr="005E08F8">
        <w:rPr>
          <w:rFonts w:ascii="Calibri" w:hAnsi="Calibri" w:cs="Arial"/>
        </w:rPr>
        <w:t xml:space="preserve"> strengths, weaknesses, opportunities and threats has been conducted.  The outcome has served to shape the organisations strategic, governance and performance frameworks so that assurance can be given that strategic objectives and service development plans would be delivered and that the organisation would remain fit for purpose over time, able to respond to changing market requirements.</w:t>
      </w:r>
    </w:p>
    <w:p w:rsidR="00403940" w:rsidRDefault="00403940" w:rsidP="00403940">
      <w:pPr>
        <w:jc w:val="both"/>
        <w:rPr>
          <w:rFonts w:ascii="Calibri" w:hAnsi="Calibri"/>
        </w:rPr>
      </w:pPr>
    </w:p>
    <w:p w:rsidR="00B21816" w:rsidRDefault="00B21816" w:rsidP="00403940">
      <w:pPr>
        <w:jc w:val="both"/>
        <w:rPr>
          <w:rFonts w:ascii="Calibri" w:hAnsi="Calibri"/>
        </w:rPr>
      </w:pPr>
    </w:p>
    <w:p w:rsidR="00B21816" w:rsidRDefault="00B21816" w:rsidP="00403940">
      <w:pPr>
        <w:jc w:val="both"/>
        <w:rPr>
          <w:rFonts w:ascii="Calibri" w:hAnsi="Calibri"/>
        </w:rPr>
      </w:pPr>
    </w:p>
    <w:p w:rsidR="00B21816" w:rsidRDefault="00B21816" w:rsidP="00403940">
      <w:pPr>
        <w:jc w:val="both"/>
        <w:rPr>
          <w:rFonts w:ascii="Calibri" w:hAnsi="Calibri"/>
        </w:rPr>
      </w:pPr>
    </w:p>
    <w:p w:rsidR="00B21816" w:rsidRDefault="00B21816" w:rsidP="00403940">
      <w:pPr>
        <w:jc w:val="both"/>
        <w:rPr>
          <w:rFonts w:ascii="Calibri" w:hAnsi="Calibri"/>
        </w:rPr>
      </w:pPr>
    </w:p>
    <w:p w:rsidR="00BC111E" w:rsidRDefault="00BC111E" w:rsidP="00403940">
      <w:pPr>
        <w:jc w:val="both"/>
        <w:rPr>
          <w:rFonts w:ascii="Calibri" w:hAnsi="Calibri"/>
        </w:rPr>
      </w:pPr>
    </w:p>
    <w:p w:rsidR="00BC111E" w:rsidRDefault="00BC111E" w:rsidP="00403940">
      <w:pPr>
        <w:jc w:val="both"/>
        <w:rPr>
          <w:rFonts w:ascii="Calibri" w:hAnsi="Calibri"/>
        </w:rPr>
      </w:pPr>
    </w:p>
    <w:p w:rsidR="00BC111E" w:rsidRDefault="00BC111E" w:rsidP="00403940">
      <w:pPr>
        <w:jc w:val="both"/>
        <w:rPr>
          <w:rFonts w:ascii="Calibri" w:hAnsi="Calibri"/>
        </w:rPr>
      </w:pPr>
    </w:p>
    <w:p w:rsidR="00BC111E" w:rsidRDefault="00BC111E" w:rsidP="00403940">
      <w:pPr>
        <w:jc w:val="both"/>
        <w:rPr>
          <w:rFonts w:ascii="Calibri" w:hAnsi="Calibri"/>
        </w:rPr>
      </w:pPr>
    </w:p>
    <w:p w:rsidR="00B21816" w:rsidRDefault="00B21816" w:rsidP="00403940">
      <w:pPr>
        <w:jc w:val="both"/>
        <w:rPr>
          <w:rFonts w:ascii="Calibri" w:hAnsi="Calibri"/>
        </w:rPr>
      </w:pPr>
    </w:p>
    <w:p w:rsidR="00B21816" w:rsidRDefault="00B21816" w:rsidP="00403940">
      <w:pPr>
        <w:jc w:val="both"/>
        <w:rPr>
          <w:rFonts w:ascii="Calibri" w:hAnsi="Calibri"/>
        </w:rPr>
      </w:pPr>
    </w:p>
    <w:p w:rsidR="00B21816" w:rsidRDefault="00B21816" w:rsidP="00403940">
      <w:pPr>
        <w:jc w:val="both"/>
        <w:rPr>
          <w:rFonts w:ascii="Calibri" w:hAnsi="Calibri"/>
        </w:rPr>
      </w:pPr>
    </w:p>
    <w:p w:rsidR="00B21816" w:rsidRDefault="00B21816" w:rsidP="00403940">
      <w:pPr>
        <w:jc w:val="both"/>
        <w:rPr>
          <w:rFonts w:ascii="Calibri" w:hAnsi="Calibri"/>
        </w:rPr>
      </w:pPr>
    </w:p>
    <w:p w:rsidR="00B21816" w:rsidRPr="005E08F8" w:rsidRDefault="00B21816" w:rsidP="00403940">
      <w:pPr>
        <w:jc w:val="both"/>
        <w:rPr>
          <w:rFonts w:ascii="Calibri" w:hAnsi="Calibri"/>
        </w:rPr>
      </w:pPr>
    </w:p>
    <w:p w:rsidR="006E455E" w:rsidRDefault="006E455E" w:rsidP="006E455E">
      <w:pPr>
        <w:jc w:val="both"/>
        <w:rPr>
          <w:rFonts w:ascii="Calibri" w:hAnsi="Calibri"/>
          <w:b/>
        </w:rPr>
      </w:pPr>
      <w:r w:rsidRPr="00BB366A">
        <w:rPr>
          <w:rFonts w:ascii="Calibri" w:hAnsi="Calibri"/>
          <w:b/>
        </w:rPr>
        <w:lastRenderedPageBreak/>
        <w:t xml:space="preserve">Figure </w:t>
      </w:r>
      <w:r w:rsidR="008A4425">
        <w:rPr>
          <w:rFonts w:ascii="Calibri" w:hAnsi="Calibri"/>
          <w:b/>
        </w:rPr>
        <w:t>7</w:t>
      </w:r>
      <w:r w:rsidRPr="00BB366A">
        <w:rPr>
          <w:rFonts w:ascii="Calibri" w:hAnsi="Calibri"/>
          <w:b/>
        </w:rPr>
        <w:tab/>
        <w:t>SWOT analysis</w:t>
      </w:r>
    </w:p>
    <w:p w:rsidR="00616F0E" w:rsidRDefault="00616F0E" w:rsidP="006E455E">
      <w:pPr>
        <w:jc w:val="both"/>
        <w:rPr>
          <w:rFonts w:ascii="Calibri" w:hAnsi="Calibri"/>
          <w:b/>
        </w:rPr>
      </w:pPr>
    </w:p>
    <w:p w:rsidR="00722AE4" w:rsidRDefault="00AA0C53" w:rsidP="00722AE4">
      <w:pPr>
        <w:jc w:val="both"/>
        <w:rPr>
          <w:rFonts w:ascii="Calibri" w:hAnsi="Calibri"/>
          <w:noProof/>
          <w:lang w:eastAsia="en-GB"/>
        </w:rPr>
      </w:pPr>
      <w:r>
        <w:rPr>
          <w:rFonts w:ascii="Calibri" w:hAnsi="Calibri"/>
          <w:noProof/>
          <w:lang w:eastAsia="en-GB"/>
        </w:rPr>
        <w:drawing>
          <wp:inline distT="0" distB="0" distL="0" distR="0">
            <wp:extent cx="5781675" cy="2247900"/>
            <wp:effectExtent l="19050" t="0" r="28575" b="0"/>
            <wp:docPr id="12"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r>
        <w:rPr>
          <w:rFonts w:ascii="Calibri" w:hAnsi="Calibri"/>
          <w:noProof/>
          <w:lang w:eastAsia="en-GB"/>
        </w:rPr>
        <w:drawing>
          <wp:inline distT="0" distB="0" distL="0" distR="0">
            <wp:extent cx="5762625" cy="1524000"/>
            <wp:effectExtent l="19050" t="0" r="28575" b="0"/>
            <wp:docPr id="13" name="Diagram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rsidR="007B7FEF" w:rsidRDefault="007B7FEF" w:rsidP="00722AE4">
      <w:pPr>
        <w:jc w:val="both"/>
        <w:rPr>
          <w:rFonts w:ascii="Calibri" w:hAnsi="Calibri"/>
        </w:rPr>
      </w:pPr>
    </w:p>
    <w:p w:rsidR="00616F0E" w:rsidRDefault="00AA0C53" w:rsidP="00722AE4">
      <w:pPr>
        <w:jc w:val="both"/>
        <w:rPr>
          <w:rFonts w:ascii="Calibri" w:hAnsi="Calibri"/>
          <w:noProof/>
          <w:lang w:eastAsia="en-GB"/>
        </w:rPr>
      </w:pPr>
      <w:r>
        <w:rPr>
          <w:rFonts w:ascii="Calibri" w:hAnsi="Calibri"/>
          <w:noProof/>
          <w:lang w:eastAsia="en-GB"/>
        </w:rPr>
        <w:drawing>
          <wp:inline distT="0" distB="0" distL="0" distR="0">
            <wp:extent cx="5762625" cy="1534160"/>
            <wp:effectExtent l="19050" t="19050" r="9525" b="8890"/>
            <wp:docPr id="14" name="Diagram 1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p>
    <w:p w:rsidR="007B7FEF" w:rsidRDefault="00AA0C53" w:rsidP="006E455E">
      <w:pPr>
        <w:jc w:val="both"/>
        <w:rPr>
          <w:rFonts w:ascii="Calibri" w:hAnsi="Calibri"/>
          <w:noProof/>
          <w:lang w:eastAsia="en-GB"/>
        </w:rPr>
      </w:pPr>
      <w:r>
        <w:rPr>
          <w:rFonts w:ascii="Calibri" w:hAnsi="Calibri"/>
          <w:noProof/>
          <w:lang w:eastAsia="en-GB"/>
        </w:rPr>
        <w:drawing>
          <wp:inline distT="0" distB="0" distL="0" distR="0">
            <wp:extent cx="5762625" cy="911860"/>
            <wp:effectExtent l="19050" t="76200" r="28575" b="40640"/>
            <wp:docPr id="15" name="Diagram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inline>
        </w:drawing>
      </w:r>
    </w:p>
    <w:p w:rsidR="009B0530" w:rsidRDefault="009B0530" w:rsidP="006E455E">
      <w:pPr>
        <w:jc w:val="both"/>
        <w:rPr>
          <w:rFonts w:ascii="Calibri" w:hAnsi="Calibri"/>
          <w:noProof/>
          <w:sz w:val="12"/>
          <w:szCs w:val="12"/>
          <w:lang w:eastAsia="en-GB"/>
        </w:rPr>
      </w:pPr>
    </w:p>
    <w:p w:rsidR="009B0530" w:rsidRDefault="00AA0C53" w:rsidP="006E455E">
      <w:pPr>
        <w:jc w:val="both"/>
        <w:rPr>
          <w:rFonts w:ascii="Calibri" w:hAnsi="Calibri"/>
          <w:b/>
        </w:rPr>
      </w:pPr>
      <w:r>
        <w:rPr>
          <w:rFonts w:ascii="Calibri" w:hAnsi="Calibri"/>
          <w:noProof/>
          <w:lang w:eastAsia="en-GB"/>
        </w:rPr>
        <w:lastRenderedPageBreak/>
        <w:drawing>
          <wp:inline distT="0" distB="0" distL="0" distR="0">
            <wp:extent cx="5743575" cy="1800000"/>
            <wp:effectExtent l="38100" t="0" r="9525" b="0"/>
            <wp:docPr id="16" name="Diagram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r>
        <w:rPr>
          <w:rFonts w:ascii="Calibri" w:hAnsi="Calibri"/>
          <w:noProof/>
          <w:lang w:eastAsia="en-GB"/>
        </w:rPr>
        <w:drawing>
          <wp:inline distT="0" distB="0" distL="0" distR="0">
            <wp:extent cx="5724525" cy="1609725"/>
            <wp:effectExtent l="19050" t="0" r="9525" b="0"/>
            <wp:docPr id="17" name="Diagram 1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p>
    <w:p w:rsidR="009B0530" w:rsidRPr="009B0530" w:rsidRDefault="009B0530" w:rsidP="006E455E">
      <w:pPr>
        <w:jc w:val="both"/>
        <w:rPr>
          <w:rFonts w:ascii="Calibri" w:hAnsi="Calibri"/>
          <w:b/>
          <w:sz w:val="12"/>
          <w:szCs w:val="12"/>
        </w:rPr>
      </w:pPr>
    </w:p>
    <w:p w:rsidR="00722AE4" w:rsidRDefault="00AA0C53" w:rsidP="006E455E">
      <w:pPr>
        <w:jc w:val="both"/>
        <w:rPr>
          <w:rFonts w:ascii="Calibri" w:hAnsi="Calibri"/>
          <w:b/>
        </w:rPr>
      </w:pPr>
      <w:r>
        <w:rPr>
          <w:rFonts w:ascii="Calibri" w:hAnsi="Calibri"/>
          <w:noProof/>
          <w:lang w:eastAsia="en-GB"/>
        </w:rPr>
        <w:drawing>
          <wp:inline distT="0" distB="0" distL="0" distR="0">
            <wp:extent cx="5724525" cy="2581275"/>
            <wp:effectExtent l="19050" t="0" r="28575" b="0"/>
            <wp:docPr id="18" name="Diagram 1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inline>
        </w:drawing>
      </w:r>
    </w:p>
    <w:p w:rsidR="00722AE4" w:rsidRDefault="00AA0C53" w:rsidP="006E455E">
      <w:pPr>
        <w:jc w:val="both"/>
        <w:rPr>
          <w:rFonts w:ascii="Calibri" w:hAnsi="Calibri"/>
          <w:b/>
        </w:rPr>
      </w:pPr>
      <w:r>
        <w:rPr>
          <w:rFonts w:ascii="Calibri" w:hAnsi="Calibri"/>
          <w:b/>
          <w:noProof/>
          <w:lang w:eastAsia="en-GB"/>
        </w:rPr>
        <w:drawing>
          <wp:inline distT="0" distB="0" distL="0" distR="0">
            <wp:extent cx="5724525" cy="1724025"/>
            <wp:effectExtent l="19050" t="0" r="28575" b="0"/>
            <wp:docPr id="19" name="Diagram 2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4" r:lo="rId105" r:qs="rId106" r:cs="rId107"/>
              </a:graphicData>
            </a:graphic>
          </wp:inline>
        </w:drawing>
      </w:r>
    </w:p>
    <w:p w:rsidR="005B6681" w:rsidRDefault="005B6681" w:rsidP="00B830A9">
      <w:pPr>
        <w:autoSpaceDE w:val="0"/>
        <w:autoSpaceDN w:val="0"/>
        <w:adjustRightInd w:val="0"/>
        <w:rPr>
          <w:rFonts w:ascii="Calibri" w:hAnsi="Calibri" w:cs="Arial"/>
          <w:i/>
          <w:color w:val="000000"/>
          <w:sz w:val="20"/>
          <w:szCs w:val="20"/>
          <w:lang w:eastAsia="en-GB"/>
        </w:rPr>
      </w:pPr>
    </w:p>
    <w:p w:rsidR="005B6681" w:rsidRDefault="005B6681" w:rsidP="00B830A9">
      <w:pPr>
        <w:autoSpaceDE w:val="0"/>
        <w:autoSpaceDN w:val="0"/>
        <w:adjustRightInd w:val="0"/>
        <w:rPr>
          <w:rFonts w:ascii="Calibri" w:hAnsi="Calibri" w:cs="Arial"/>
          <w:i/>
          <w:color w:val="000000"/>
          <w:sz w:val="20"/>
          <w:szCs w:val="20"/>
          <w:lang w:eastAsia="en-GB"/>
        </w:rPr>
      </w:pPr>
    </w:p>
    <w:p w:rsidR="00D61AF1" w:rsidRDefault="00D61AF1" w:rsidP="00B830A9">
      <w:pPr>
        <w:autoSpaceDE w:val="0"/>
        <w:autoSpaceDN w:val="0"/>
        <w:adjustRightInd w:val="0"/>
        <w:rPr>
          <w:rFonts w:ascii="Calibri" w:hAnsi="Calibri" w:cs="Arial"/>
          <w:i/>
          <w:color w:val="000000"/>
          <w:sz w:val="20"/>
          <w:szCs w:val="20"/>
          <w:lang w:eastAsia="en-GB"/>
        </w:rPr>
      </w:pPr>
    </w:p>
    <w:p w:rsidR="00D61AF1" w:rsidRDefault="00D61AF1" w:rsidP="00B830A9">
      <w:pPr>
        <w:autoSpaceDE w:val="0"/>
        <w:autoSpaceDN w:val="0"/>
        <w:adjustRightInd w:val="0"/>
        <w:rPr>
          <w:rFonts w:ascii="Calibri" w:hAnsi="Calibri" w:cs="Arial"/>
          <w:i/>
          <w:color w:val="000000"/>
          <w:sz w:val="20"/>
          <w:szCs w:val="20"/>
          <w:lang w:eastAsia="en-GB"/>
        </w:rPr>
      </w:pPr>
    </w:p>
    <w:p w:rsidR="00946FCC" w:rsidRDefault="00946FCC" w:rsidP="00B830A9">
      <w:pPr>
        <w:autoSpaceDE w:val="0"/>
        <w:autoSpaceDN w:val="0"/>
        <w:adjustRightInd w:val="0"/>
        <w:rPr>
          <w:rFonts w:ascii="Calibri" w:hAnsi="Calibri" w:cs="Arial"/>
          <w:i/>
          <w:color w:val="000000"/>
          <w:sz w:val="20"/>
          <w:szCs w:val="20"/>
          <w:lang w:eastAsia="en-GB"/>
        </w:rPr>
      </w:pPr>
    </w:p>
    <w:p w:rsidR="00946FCC" w:rsidRDefault="00946FCC" w:rsidP="00B830A9">
      <w:pPr>
        <w:autoSpaceDE w:val="0"/>
        <w:autoSpaceDN w:val="0"/>
        <w:adjustRightInd w:val="0"/>
        <w:rPr>
          <w:rFonts w:ascii="Calibri" w:hAnsi="Calibri" w:cs="Arial"/>
          <w:i/>
          <w:color w:val="000000"/>
          <w:sz w:val="20"/>
          <w:szCs w:val="20"/>
          <w:lang w:eastAsia="en-GB"/>
        </w:rPr>
      </w:pPr>
    </w:p>
    <w:p w:rsidR="00E2120C" w:rsidRDefault="00FF6A00">
      <w:pPr>
        <w:rPr>
          <w:rFonts w:ascii="Calibri" w:hAnsi="Calibri"/>
          <w:b/>
          <w:bCs/>
          <w:szCs w:val="22"/>
        </w:rPr>
      </w:pPr>
      <w:r w:rsidRPr="00FF6A00">
        <w:rPr>
          <w:rFonts w:ascii="Calibri" w:hAnsi="Calibri"/>
          <w:b/>
          <w:bCs/>
          <w:szCs w:val="22"/>
        </w:rPr>
        <w:lastRenderedPageBreak/>
        <w:t>2.7</w:t>
      </w:r>
      <w:r w:rsidRPr="00FF6A00">
        <w:rPr>
          <w:rFonts w:ascii="Calibri" w:hAnsi="Calibri"/>
          <w:b/>
          <w:bCs/>
          <w:szCs w:val="22"/>
        </w:rPr>
        <w:tab/>
        <w:t>Outturn 2013/14 and implications for 2014/15 and 2015/16</w:t>
      </w:r>
    </w:p>
    <w:p w:rsidR="00DE538F" w:rsidRDefault="00E2120C" w:rsidP="008D4F3C">
      <w:pPr>
        <w:autoSpaceDE w:val="0"/>
        <w:autoSpaceDN w:val="0"/>
        <w:adjustRightInd w:val="0"/>
        <w:jc w:val="both"/>
        <w:rPr>
          <w:rFonts w:ascii="Calibri" w:hAnsi="Calibri" w:cs="Arial"/>
          <w:color w:val="000000"/>
        </w:rPr>
      </w:pPr>
      <w:r>
        <w:rPr>
          <w:rFonts w:ascii="Calibri" w:hAnsi="Calibri" w:cs="Arial"/>
          <w:color w:val="000000"/>
        </w:rPr>
        <w:t xml:space="preserve">The business plan is set within the context of strong service delivery and performance during 2013/14 </w:t>
      </w:r>
      <w:r w:rsidR="00BC111E">
        <w:rPr>
          <w:rFonts w:ascii="Calibri" w:hAnsi="Calibri" w:cs="Arial"/>
          <w:color w:val="000000"/>
        </w:rPr>
        <w:t>and</w:t>
      </w:r>
      <w:r>
        <w:rPr>
          <w:rFonts w:ascii="Calibri" w:hAnsi="Calibri" w:cs="Arial"/>
          <w:color w:val="000000"/>
        </w:rPr>
        <w:t xml:space="preserve"> with a growing underlying financial deficit and the need to ensure the ongoing delivery of high quality, safe, effective and affordable health services during the transition period to a new organisational form.</w:t>
      </w:r>
      <w:r w:rsidR="00433538">
        <w:rPr>
          <w:rFonts w:ascii="Calibri" w:hAnsi="Calibri" w:cs="Arial"/>
          <w:color w:val="000000"/>
        </w:rPr>
        <w:t xml:space="preserve"> </w:t>
      </w:r>
      <w:r w:rsidR="008D4F3C">
        <w:rPr>
          <w:rFonts w:ascii="Calibri" w:hAnsi="Calibri" w:cs="Arial"/>
          <w:color w:val="000000"/>
        </w:rPr>
        <w:t>The plan and forecast outturn for 2013/14 is to deliver a £4.95m revenue deficit. The plan for 2014/15 is to hold the deficit at the same level as 2013/14 at £4.95m. The outline plan for 2015/16 is an initial deficit of</w:t>
      </w:r>
      <w:r w:rsidR="005A03E4">
        <w:rPr>
          <w:rFonts w:ascii="Calibri" w:hAnsi="Calibri" w:cs="Arial"/>
          <w:color w:val="000000"/>
        </w:rPr>
        <w:t xml:space="preserve"> circa</w:t>
      </w:r>
      <w:r w:rsidR="008D4F3C">
        <w:rPr>
          <w:rFonts w:ascii="Calibri" w:hAnsi="Calibri" w:cs="Arial"/>
          <w:color w:val="000000"/>
        </w:rPr>
        <w:t xml:space="preserve"> £</w:t>
      </w:r>
      <w:r w:rsidR="005A03E4">
        <w:rPr>
          <w:rFonts w:ascii="Calibri" w:hAnsi="Calibri" w:cs="Arial"/>
          <w:color w:val="000000"/>
        </w:rPr>
        <w:t>8m, which deteriorates</w:t>
      </w:r>
      <w:r w:rsidR="004A4607">
        <w:rPr>
          <w:rFonts w:ascii="Calibri" w:hAnsi="Calibri" w:cs="Arial"/>
          <w:color w:val="000000"/>
        </w:rPr>
        <w:t xml:space="preserve"> due to</w:t>
      </w:r>
      <w:r w:rsidR="005A03E4">
        <w:rPr>
          <w:rFonts w:ascii="Calibri" w:hAnsi="Calibri" w:cs="Arial"/>
          <w:color w:val="000000"/>
        </w:rPr>
        <w:t xml:space="preserve"> the effect of prior year </w:t>
      </w:r>
      <w:r w:rsidR="004A4607">
        <w:rPr>
          <w:rFonts w:ascii="Calibri" w:hAnsi="Calibri" w:cs="Arial"/>
          <w:color w:val="000000"/>
        </w:rPr>
        <w:t>non-recurring</w:t>
      </w:r>
      <w:r w:rsidR="005A03E4">
        <w:rPr>
          <w:rFonts w:ascii="Calibri" w:hAnsi="Calibri" w:cs="Arial"/>
          <w:color w:val="000000"/>
        </w:rPr>
        <w:t xml:space="preserve"> savings schemes and </w:t>
      </w:r>
      <w:r w:rsidR="004A4607">
        <w:rPr>
          <w:rFonts w:ascii="Calibri" w:hAnsi="Calibri" w:cs="Arial"/>
          <w:color w:val="000000"/>
        </w:rPr>
        <w:t xml:space="preserve">additional </w:t>
      </w:r>
      <w:r w:rsidR="005A03E4">
        <w:rPr>
          <w:rFonts w:ascii="Calibri" w:hAnsi="Calibri" w:cs="Arial"/>
          <w:color w:val="000000"/>
        </w:rPr>
        <w:t>investment in the recurring costs o</w:t>
      </w:r>
      <w:r w:rsidR="004A4607">
        <w:rPr>
          <w:rFonts w:ascii="Calibri" w:hAnsi="Calibri" w:cs="Arial"/>
          <w:color w:val="000000"/>
        </w:rPr>
        <w:t>f</w:t>
      </w:r>
      <w:r w:rsidR="005A03E4">
        <w:rPr>
          <w:rFonts w:ascii="Calibri" w:hAnsi="Calibri" w:cs="Arial"/>
          <w:color w:val="000000"/>
        </w:rPr>
        <w:t xml:space="preserve"> new IM&amp;T systems.</w:t>
      </w:r>
    </w:p>
    <w:p w:rsidR="00DE538F" w:rsidRDefault="00DE538F" w:rsidP="008D4F3C">
      <w:pPr>
        <w:autoSpaceDE w:val="0"/>
        <w:autoSpaceDN w:val="0"/>
        <w:adjustRightInd w:val="0"/>
        <w:jc w:val="both"/>
        <w:rPr>
          <w:rFonts w:ascii="Calibri" w:hAnsi="Calibri" w:cs="Arial"/>
          <w:color w:val="000000"/>
        </w:rPr>
      </w:pPr>
    </w:p>
    <w:p w:rsidR="001C0845" w:rsidRDefault="00DE538F" w:rsidP="008D4F3C">
      <w:pPr>
        <w:autoSpaceDE w:val="0"/>
        <w:autoSpaceDN w:val="0"/>
        <w:adjustRightInd w:val="0"/>
        <w:jc w:val="both"/>
        <w:rPr>
          <w:rFonts w:ascii="Calibri" w:hAnsi="Calibri" w:cs="Arial"/>
          <w:color w:val="000000"/>
        </w:rPr>
      </w:pPr>
      <w:r>
        <w:rPr>
          <w:rFonts w:ascii="Calibri" w:hAnsi="Calibri" w:cs="Arial"/>
          <w:color w:val="000000"/>
        </w:rPr>
        <w:t>The Trust budget paper taken to the Trust Board on 1</w:t>
      </w:r>
      <w:r w:rsidR="00FF6A00" w:rsidRPr="00FF6A00">
        <w:rPr>
          <w:rFonts w:ascii="Calibri" w:hAnsi="Calibri" w:cs="Arial"/>
          <w:color w:val="000000"/>
          <w:vertAlign w:val="superscript"/>
        </w:rPr>
        <w:t>st</w:t>
      </w:r>
      <w:r>
        <w:rPr>
          <w:rFonts w:ascii="Calibri" w:hAnsi="Calibri" w:cs="Arial"/>
          <w:color w:val="000000"/>
        </w:rPr>
        <w:t xml:space="preserve"> April 2014 is attached at Appendix </w:t>
      </w:r>
      <w:r w:rsidR="001C0845">
        <w:rPr>
          <w:rFonts w:ascii="Calibri" w:hAnsi="Calibri" w:cs="Arial"/>
          <w:color w:val="000000"/>
        </w:rPr>
        <w:t xml:space="preserve">2. </w:t>
      </w:r>
    </w:p>
    <w:p w:rsidR="00D61AF1" w:rsidRPr="002F0186" w:rsidRDefault="00D61AF1">
      <w:pPr>
        <w:rPr>
          <w:rFonts w:ascii="Calibri" w:hAnsi="Calibri"/>
          <w:b/>
          <w:bCs/>
          <w:szCs w:val="22"/>
        </w:rPr>
      </w:pPr>
    </w:p>
    <w:p w:rsidR="000F49AA" w:rsidRPr="00D61AF1" w:rsidRDefault="000F49AA" w:rsidP="000F49AA">
      <w:pPr>
        <w:jc w:val="both"/>
        <w:rPr>
          <w:rFonts w:ascii="Calibri" w:hAnsi="Calibri"/>
          <w:b/>
          <w:bCs/>
          <w:color w:val="4F81BD" w:themeColor="accent1"/>
          <w:sz w:val="28"/>
          <w:szCs w:val="28"/>
        </w:rPr>
      </w:pPr>
      <w:r w:rsidRPr="00D61AF1">
        <w:rPr>
          <w:rFonts w:ascii="Calibri" w:hAnsi="Calibri"/>
          <w:b/>
          <w:bCs/>
          <w:color w:val="4F81BD" w:themeColor="accent1"/>
          <w:sz w:val="28"/>
          <w:szCs w:val="28"/>
        </w:rPr>
        <w:t>3.</w:t>
      </w:r>
      <w:r w:rsidRPr="00D61AF1">
        <w:rPr>
          <w:rFonts w:ascii="Calibri" w:hAnsi="Calibri"/>
          <w:b/>
          <w:bCs/>
          <w:color w:val="4F81BD" w:themeColor="accent1"/>
          <w:sz w:val="28"/>
          <w:szCs w:val="28"/>
        </w:rPr>
        <w:tab/>
        <w:t>Strategy</w:t>
      </w:r>
    </w:p>
    <w:p w:rsidR="000F49AA" w:rsidRDefault="000F49AA" w:rsidP="000F49AA">
      <w:pPr>
        <w:jc w:val="both"/>
        <w:rPr>
          <w:rFonts w:ascii="Calibri" w:hAnsi="Calibri"/>
          <w:b/>
          <w:bCs/>
        </w:rPr>
      </w:pPr>
    </w:p>
    <w:p w:rsidR="000F49AA" w:rsidRPr="005E08F8" w:rsidRDefault="000F49AA" w:rsidP="000F49AA">
      <w:pPr>
        <w:jc w:val="both"/>
        <w:rPr>
          <w:rFonts w:ascii="Calibri" w:hAnsi="Calibri"/>
          <w:b/>
          <w:bCs/>
        </w:rPr>
      </w:pPr>
      <w:r w:rsidRPr="005E08F8">
        <w:rPr>
          <w:rFonts w:ascii="Calibri" w:hAnsi="Calibri"/>
          <w:b/>
          <w:bCs/>
        </w:rPr>
        <w:t>3.1</w:t>
      </w:r>
      <w:r w:rsidRPr="005E08F8">
        <w:rPr>
          <w:rFonts w:ascii="Calibri" w:hAnsi="Calibri"/>
          <w:b/>
          <w:bCs/>
        </w:rPr>
        <w:tab/>
        <w:t xml:space="preserve">Vision </w:t>
      </w:r>
    </w:p>
    <w:p w:rsidR="000F49AA" w:rsidRPr="005E08F8" w:rsidRDefault="000F49AA" w:rsidP="000F49AA">
      <w:pPr>
        <w:rPr>
          <w:rFonts w:ascii="Calibri" w:hAnsi="Calibri"/>
        </w:rPr>
      </w:pPr>
      <w:r w:rsidRPr="005E08F8">
        <w:rPr>
          <w:rFonts w:ascii="Calibri" w:hAnsi="Calibri"/>
        </w:rPr>
        <w:t xml:space="preserve">The vision for the </w:t>
      </w:r>
      <w:r>
        <w:rPr>
          <w:rFonts w:ascii="Calibri" w:hAnsi="Calibri"/>
        </w:rPr>
        <w:t>Trust</w:t>
      </w:r>
      <w:r w:rsidRPr="005E08F8">
        <w:rPr>
          <w:rFonts w:ascii="Calibri" w:hAnsi="Calibri"/>
        </w:rPr>
        <w:t xml:space="preserve"> is:</w:t>
      </w:r>
    </w:p>
    <w:p w:rsidR="000F49AA" w:rsidRPr="005E08F8" w:rsidRDefault="000F49AA" w:rsidP="000F49AA">
      <w:pPr>
        <w:rPr>
          <w:rFonts w:ascii="Calibri" w:hAnsi="Calibri"/>
        </w:rPr>
      </w:pPr>
    </w:p>
    <w:p w:rsidR="000F49AA" w:rsidRPr="005E08F8" w:rsidRDefault="00C82C70" w:rsidP="000F49AA">
      <w:pPr>
        <w:pStyle w:val="Default"/>
        <w:jc w:val="center"/>
        <w:rPr>
          <w:rFonts w:ascii="Calibri" w:hAnsi="Calibri"/>
          <w:b/>
          <w:i/>
          <w:sz w:val="22"/>
          <w:szCs w:val="22"/>
        </w:rPr>
      </w:pPr>
      <w:r>
        <w:rPr>
          <w:rFonts w:ascii="Calibri" w:hAnsi="Calibri"/>
          <w:b/>
          <w:bCs/>
          <w:i/>
          <w:sz w:val="22"/>
          <w:szCs w:val="22"/>
        </w:rPr>
        <w:t xml:space="preserve">To </w:t>
      </w:r>
      <w:r w:rsidR="007C264C">
        <w:rPr>
          <w:rFonts w:ascii="Calibri" w:hAnsi="Calibri"/>
          <w:b/>
          <w:bCs/>
          <w:i/>
          <w:sz w:val="22"/>
          <w:szCs w:val="22"/>
        </w:rPr>
        <w:t xml:space="preserve">put patients at the heart of what we do and </w:t>
      </w:r>
      <w:r>
        <w:rPr>
          <w:rFonts w:ascii="Calibri" w:hAnsi="Calibri"/>
          <w:b/>
          <w:bCs/>
          <w:i/>
          <w:sz w:val="22"/>
          <w:szCs w:val="22"/>
        </w:rPr>
        <w:t>be the local health</w:t>
      </w:r>
      <w:r w:rsidR="000F49AA" w:rsidRPr="005E08F8">
        <w:rPr>
          <w:rFonts w:ascii="Calibri" w:hAnsi="Calibri"/>
          <w:b/>
          <w:bCs/>
          <w:i/>
          <w:sz w:val="22"/>
          <w:szCs w:val="22"/>
        </w:rPr>
        <w:t xml:space="preserve">care provider of choice </w:t>
      </w:r>
      <w:r w:rsidR="007C264C">
        <w:rPr>
          <w:rFonts w:ascii="Calibri" w:hAnsi="Calibri"/>
          <w:b/>
          <w:bCs/>
          <w:i/>
          <w:sz w:val="22"/>
          <w:szCs w:val="22"/>
        </w:rPr>
        <w:t xml:space="preserve">by </w:t>
      </w:r>
      <w:r w:rsidR="002A1C4D">
        <w:rPr>
          <w:rFonts w:ascii="Calibri" w:hAnsi="Calibri"/>
          <w:b/>
          <w:bCs/>
          <w:i/>
          <w:sz w:val="22"/>
          <w:szCs w:val="22"/>
        </w:rPr>
        <w:t>delivering the right care in the right place at the right time and with the right care team</w:t>
      </w:r>
    </w:p>
    <w:p w:rsidR="000F49AA" w:rsidRPr="005E08F8" w:rsidRDefault="000F49AA" w:rsidP="000F49AA">
      <w:pPr>
        <w:rPr>
          <w:rFonts w:ascii="Calibri" w:hAnsi="Calibri" w:cs="Arial"/>
          <w:szCs w:val="22"/>
        </w:rPr>
      </w:pPr>
    </w:p>
    <w:p w:rsidR="000F49AA" w:rsidRPr="005E08F8" w:rsidRDefault="000F49AA" w:rsidP="002F6C4E">
      <w:pPr>
        <w:jc w:val="both"/>
        <w:rPr>
          <w:rFonts w:ascii="Calibri" w:hAnsi="Calibri" w:cs="Frutiger-Light"/>
          <w:sz w:val="20"/>
          <w:szCs w:val="20"/>
        </w:rPr>
      </w:pPr>
      <w:r w:rsidRPr="005E08F8">
        <w:rPr>
          <w:rFonts w:ascii="Calibri" w:hAnsi="Calibri" w:cs="Arial"/>
          <w:bCs/>
          <w:szCs w:val="22"/>
        </w:rPr>
        <w:t>This vision is supported by a series of local values which continue to guide actions, behaviours and decision making within the Trust and which are consistent with the NHS Constitution</w:t>
      </w:r>
      <w:r w:rsidR="00272696">
        <w:rPr>
          <w:rFonts w:ascii="Calibri" w:hAnsi="Calibri" w:cs="Arial"/>
          <w:bCs/>
          <w:szCs w:val="22"/>
        </w:rPr>
        <w:t xml:space="preserve"> and National “6C” values</w:t>
      </w:r>
      <w:r w:rsidRPr="005E08F8">
        <w:rPr>
          <w:rFonts w:ascii="Calibri" w:hAnsi="Calibri" w:cs="Arial"/>
          <w:bCs/>
          <w:szCs w:val="22"/>
        </w:rPr>
        <w:t xml:space="preserve">.  </w:t>
      </w:r>
      <w:r w:rsidR="00272696">
        <w:rPr>
          <w:rFonts w:ascii="Calibri" w:hAnsi="Calibri" w:cs="Arial"/>
          <w:szCs w:val="22"/>
        </w:rPr>
        <w:t>Trust’s</w:t>
      </w:r>
      <w:r w:rsidRPr="005E08F8">
        <w:rPr>
          <w:rFonts w:ascii="Calibri" w:hAnsi="Calibri" w:cs="Arial"/>
          <w:szCs w:val="22"/>
        </w:rPr>
        <w:t xml:space="preserve"> values are: </w:t>
      </w:r>
    </w:p>
    <w:p w:rsidR="000F49AA" w:rsidRPr="005E08F8" w:rsidRDefault="000F49AA" w:rsidP="000F49AA">
      <w:pPr>
        <w:autoSpaceDE w:val="0"/>
        <w:autoSpaceDN w:val="0"/>
        <w:adjustRightInd w:val="0"/>
        <w:rPr>
          <w:rFonts w:ascii="Calibri" w:hAnsi="Calibri" w:cs="Frutiger-Light"/>
          <w:sz w:val="20"/>
          <w:szCs w:val="20"/>
        </w:rPr>
      </w:pPr>
    </w:p>
    <w:p w:rsidR="000F49AA" w:rsidRPr="005E08F8" w:rsidRDefault="005D2DB3" w:rsidP="000F49AA">
      <w:pPr>
        <w:autoSpaceDE w:val="0"/>
        <w:autoSpaceDN w:val="0"/>
        <w:adjustRightInd w:val="0"/>
        <w:rPr>
          <w:rFonts w:ascii="Calibri" w:hAnsi="Calibri" w:cs="Frutiger-Light"/>
          <w:sz w:val="20"/>
          <w:szCs w:val="20"/>
        </w:rPr>
      </w:pPr>
      <w:r w:rsidRPr="005D2DB3">
        <w:rPr>
          <w:rFonts w:ascii="Calibri" w:hAnsi="Calibri"/>
          <w:noProof/>
          <w:lang w:val="en-US"/>
        </w:rPr>
        <w:pict>
          <v:shape id="_x0000_s1027" type="#_x0000_t202" style="position:absolute;margin-left:190.5pt;margin-top:3.95pt;width:296.25pt;height:211.45pt;z-index:25162649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xL9y8CAABcBAAADgAAAGRycy9lMm9Eb2MueG1srFTbjtsgEH2v1H9AvDdOnGSTteKsttmmqrS9&#10;SLv9AIxxjAoMBRI7/foOOEmjbftSFVmIYYbDzDmDV3e9VuQgnJdgSjoZjSkRhkMtza6kX5+3b5aU&#10;+MBMzRQYUdKj8PRu/frVqrOFyKEFVQtHEMT4orMlbUOwRZZ53grN/AisMOhswGkW0HS7rHasQ3St&#10;snw8vsk6cLV1wIX3uPswOOk64TeN4OFz03gRiCop5hbS7NJcxTlbr1ixc8y2kp/SYP+QhWbS4KUX&#10;qAcWGNk7+RuUltyBhyaMOOgMmkZykWrAaibjF9U8tcyKVAuS4+2FJv//YPmnwxdHZI3aTRaUGKZR&#10;pGfRB/IWepJPI0Gd9QXGPVmMDD3uY3Aq1ttH4N88MbBpmdmJe+egawWrMcFJPJldHR1wfASpuo9Q&#10;4z1sHyAB9Y3TkT3kgyA6CnW8iBNz4bg5Xdzk08WcEo6+fD7DL8mXseJ83Dof3gvQJC5K6lD9BM8O&#10;jz7EdFhxDom3eVCy3kqlkuF21UY5cmDYKds0UgUvwpQhXUlv5/l8YOCvEOM0/gShZcCWV1KXdHkJ&#10;YkXk7Z2pU0MGJtWwxpSVOREZuRtYDH3VD6ItzwJVUB+RWgdDi+OTxEUL7gclHbZ3Sf33PXOCEvXB&#10;oDy3kxnSR0IyZvNFjoa79lTXHmY4QpU0UDIsN2F4Q3vr5K7Fm4aGMHCPkjYykR21H7I65Y8tnDQ4&#10;Pbf4Rq7tFPXrp7D+CQAA//8DAFBLAwQUAAYACAAAACEAPPiGweAAAAAKAQAADwAAAGRycy9kb3du&#10;cmV2LnhtbEyPy07DMBBF90j8gzVIbBC1S0vzIE6FkEB0BwXB1o2nSYQ9Drabhr/HXcFydEb3nlut&#10;J2vYiD70jiTMZwIYUuN0T62E97fH6xxYiIq0Mo5Qwg8GWNfnZ5UqtTvSK47b2LIUQqFUEroYh5Lz&#10;0HRoVZi5ASmxvfNWxXT6lmuvjincGn4jxIpb1VNq6NSADx02X9uDlZAvn8fPsFm8fDSrvSniVTY+&#10;fXspLy+m+ztgEaf49wwn/aQOdXLauQPpwIyE5TxLW6KErAB24kIUt8B2iYh8Abyu+P8J9S8AAAD/&#10;/wMAUEsBAi0AFAAGAAgAAAAhAOSZw8D7AAAA4QEAABMAAAAAAAAAAAAAAAAAAAAAAFtDb250ZW50&#10;X1R5cGVzXS54bWxQSwECLQAUAAYACAAAACEAI7Jq4dcAAACUAQAACwAAAAAAAAAAAAAAAAAsAQAA&#10;X3JlbHMvLnJlbHNQSwECLQAUAAYACAAAACEAWVxL9y8CAABcBAAADgAAAAAAAAAAAAAAAAAsAgAA&#10;ZHJzL2Uyb0RvYy54bWxQSwECLQAUAAYACAAAACEAPPiGweAAAAAKAQAADwAAAAAAAAAAAAAAAACH&#10;BAAAZHJzL2Rvd25yZXYueG1sUEsFBgAAAAAEAAQA8wAAAJQFAAAAAA==&#10;">
            <v:textbox>
              <w:txbxContent>
                <w:p w:rsidR="00F125BD" w:rsidRPr="00A70E85" w:rsidRDefault="00F125BD" w:rsidP="000F49AA">
                  <w:pPr>
                    <w:spacing w:before="100" w:beforeAutospacing="1" w:after="100" w:afterAutospacing="1"/>
                    <w:rPr>
                      <w:rFonts w:ascii="Calibri" w:hAnsi="Calibri" w:cs="Arial"/>
                      <w:sz w:val="20"/>
                      <w:szCs w:val="20"/>
                      <w:lang w:eastAsia="en-GB"/>
                    </w:rPr>
                  </w:pPr>
                  <w:r w:rsidRPr="00A70E85">
                    <w:rPr>
                      <w:rFonts w:ascii="Calibri" w:hAnsi="Calibri" w:cs="Arial"/>
                      <w:b/>
                      <w:bCs/>
                      <w:sz w:val="20"/>
                      <w:szCs w:val="20"/>
                      <w:lang w:eastAsia="en-GB"/>
                    </w:rPr>
                    <w:t>People and Partnership</w:t>
                  </w:r>
                  <w:r w:rsidRPr="00A70E85">
                    <w:rPr>
                      <w:rFonts w:ascii="Calibri" w:hAnsi="Calibri" w:cs="Arial"/>
                      <w:sz w:val="20"/>
                      <w:szCs w:val="20"/>
                      <w:lang w:eastAsia="en-GB"/>
                    </w:rPr>
                    <w:t xml:space="preserve"> – working together with colleagues, other organisations and agencies to achieve high care standards or specifically helping a service user, visitor or colleague </w:t>
                  </w:r>
                  <w:r>
                    <w:rPr>
                      <w:rFonts w:ascii="Calibri" w:hAnsi="Calibri" w:cs="Arial"/>
                      <w:sz w:val="20"/>
                      <w:szCs w:val="20"/>
                      <w:lang w:eastAsia="en-GB"/>
                    </w:rPr>
                    <w:t>(</w:t>
                  </w:r>
                  <w:r w:rsidRPr="00272696">
                    <w:rPr>
                      <w:rFonts w:ascii="Calibri" w:hAnsi="Calibri" w:cs="Arial"/>
                      <w:b/>
                      <w:sz w:val="20"/>
                      <w:szCs w:val="20"/>
                      <w:lang w:eastAsia="en-GB"/>
                    </w:rPr>
                    <w:t>C</w:t>
                  </w:r>
                  <w:r>
                    <w:rPr>
                      <w:rFonts w:ascii="Calibri" w:hAnsi="Calibri" w:cs="Arial"/>
                      <w:sz w:val="20"/>
                      <w:szCs w:val="20"/>
                      <w:lang w:eastAsia="en-GB"/>
                    </w:rPr>
                    <w:t xml:space="preserve">are and </w:t>
                  </w:r>
                  <w:r w:rsidRPr="00272696">
                    <w:rPr>
                      <w:rFonts w:ascii="Calibri" w:hAnsi="Calibri" w:cs="Arial"/>
                      <w:b/>
                      <w:sz w:val="20"/>
                      <w:szCs w:val="20"/>
                      <w:lang w:eastAsia="en-GB"/>
                    </w:rPr>
                    <w:t>C</w:t>
                  </w:r>
                  <w:r>
                    <w:rPr>
                      <w:rFonts w:ascii="Calibri" w:hAnsi="Calibri" w:cs="Arial"/>
                      <w:sz w:val="20"/>
                      <w:szCs w:val="20"/>
                      <w:lang w:eastAsia="en-GB"/>
                    </w:rPr>
                    <w:t>ommitment)</w:t>
                  </w:r>
                </w:p>
                <w:p w:rsidR="00F125BD" w:rsidRPr="00A70E85" w:rsidRDefault="00F125BD" w:rsidP="000F49AA">
                  <w:pPr>
                    <w:spacing w:before="100" w:beforeAutospacing="1" w:after="100" w:afterAutospacing="1"/>
                    <w:rPr>
                      <w:rFonts w:ascii="Calibri" w:hAnsi="Calibri" w:cs="Arial"/>
                      <w:sz w:val="20"/>
                      <w:szCs w:val="20"/>
                      <w:lang w:eastAsia="en-GB"/>
                    </w:rPr>
                  </w:pPr>
                  <w:r w:rsidRPr="00A70E85">
                    <w:rPr>
                      <w:rFonts w:ascii="Calibri" w:hAnsi="Calibri" w:cs="Arial"/>
                      <w:b/>
                      <w:bCs/>
                      <w:sz w:val="20"/>
                      <w:szCs w:val="20"/>
                      <w:lang w:eastAsia="en-GB"/>
                    </w:rPr>
                    <w:t>Reputation</w:t>
                  </w:r>
                  <w:r w:rsidRPr="00A70E85">
                    <w:rPr>
                      <w:rFonts w:ascii="Calibri" w:hAnsi="Calibri" w:cs="Arial"/>
                      <w:sz w:val="20"/>
                      <w:szCs w:val="20"/>
                      <w:lang w:eastAsia="en-GB"/>
                    </w:rPr>
                    <w:t xml:space="preserve"> –actions which build and maintain the </w:t>
                  </w:r>
                  <w:r>
                    <w:rPr>
                      <w:rFonts w:ascii="Calibri" w:hAnsi="Calibri" w:cs="Arial"/>
                      <w:sz w:val="20"/>
                      <w:szCs w:val="20"/>
                      <w:lang w:eastAsia="en-GB"/>
                    </w:rPr>
                    <w:t>Trust’s</w:t>
                  </w:r>
                  <w:r w:rsidRPr="00A70E85">
                    <w:rPr>
                      <w:rFonts w:ascii="Calibri" w:hAnsi="Calibri" w:cs="Arial"/>
                      <w:sz w:val="20"/>
                      <w:szCs w:val="20"/>
                      <w:lang w:eastAsia="en-GB"/>
                    </w:rPr>
                    <w:t xml:space="preserve"> good name in the community </w:t>
                  </w:r>
                  <w:r>
                    <w:rPr>
                      <w:rFonts w:ascii="Calibri" w:hAnsi="Calibri" w:cs="Arial"/>
                      <w:sz w:val="20"/>
                      <w:szCs w:val="20"/>
                      <w:lang w:eastAsia="en-GB"/>
                    </w:rPr>
                    <w:t>(</w:t>
                  </w:r>
                  <w:r w:rsidRPr="00272696">
                    <w:rPr>
                      <w:rFonts w:ascii="Calibri" w:hAnsi="Calibri" w:cs="Arial"/>
                      <w:b/>
                      <w:sz w:val="20"/>
                      <w:szCs w:val="20"/>
                      <w:lang w:eastAsia="en-GB"/>
                    </w:rPr>
                    <w:t>C</w:t>
                  </w:r>
                  <w:r>
                    <w:rPr>
                      <w:rFonts w:ascii="Calibri" w:hAnsi="Calibri" w:cs="Arial"/>
                      <w:sz w:val="20"/>
                      <w:szCs w:val="20"/>
                      <w:lang w:eastAsia="en-GB"/>
                    </w:rPr>
                    <w:t>ommunication)</w:t>
                  </w:r>
                </w:p>
                <w:p w:rsidR="00F125BD" w:rsidRPr="00A70E85" w:rsidRDefault="00F125BD" w:rsidP="000F49AA">
                  <w:pPr>
                    <w:spacing w:before="100" w:beforeAutospacing="1" w:after="100" w:afterAutospacing="1"/>
                    <w:rPr>
                      <w:rFonts w:ascii="Calibri" w:hAnsi="Calibri" w:cs="Arial"/>
                      <w:sz w:val="20"/>
                      <w:szCs w:val="20"/>
                      <w:lang w:eastAsia="en-GB"/>
                    </w:rPr>
                  </w:pPr>
                  <w:r w:rsidRPr="00A70E85">
                    <w:rPr>
                      <w:rFonts w:ascii="Calibri" w:hAnsi="Calibri" w:cs="Arial"/>
                      <w:b/>
                      <w:bCs/>
                      <w:sz w:val="20"/>
                      <w:szCs w:val="20"/>
                      <w:lang w:eastAsia="en-GB"/>
                    </w:rPr>
                    <w:t>Innovation</w:t>
                  </w:r>
                  <w:r w:rsidRPr="00A70E85">
                    <w:rPr>
                      <w:rFonts w:ascii="Calibri" w:hAnsi="Calibri" w:cs="Arial"/>
                      <w:sz w:val="20"/>
                      <w:szCs w:val="20"/>
                      <w:lang w:eastAsia="en-GB"/>
                    </w:rPr>
                    <w:t xml:space="preserve"> – demonstrating  a fresh approach or finding new solution</w:t>
                  </w:r>
                  <w:r>
                    <w:rPr>
                      <w:rFonts w:ascii="Calibri" w:hAnsi="Calibri" w:cs="Arial"/>
                      <w:sz w:val="20"/>
                      <w:szCs w:val="20"/>
                      <w:lang w:eastAsia="en-GB"/>
                    </w:rPr>
                    <w:t>s</w:t>
                  </w:r>
                  <w:r w:rsidRPr="00A70E85">
                    <w:rPr>
                      <w:rFonts w:ascii="Calibri" w:hAnsi="Calibri" w:cs="Arial"/>
                      <w:sz w:val="20"/>
                      <w:szCs w:val="20"/>
                      <w:lang w:eastAsia="en-GB"/>
                    </w:rPr>
                    <w:t xml:space="preserve"> to problem</w:t>
                  </w:r>
                  <w:r>
                    <w:rPr>
                      <w:rFonts w:ascii="Calibri" w:hAnsi="Calibri" w:cs="Arial"/>
                      <w:sz w:val="20"/>
                      <w:szCs w:val="20"/>
                      <w:lang w:eastAsia="en-GB"/>
                    </w:rPr>
                    <w:t>s</w:t>
                  </w:r>
                  <w:r w:rsidRPr="00A70E85">
                    <w:rPr>
                      <w:rFonts w:ascii="Calibri" w:hAnsi="Calibri" w:cs="Arial"/>
                      <w:sz w:val="20"/>
                      <w:szCs w:val="20"/>
                      <w:lang w:eastAsia="en-GB"/>
                    </w:rPr>
                    <w:t xml:space="preserve"> </w:t>
                  </w:r>
                  <w:r>
                    <w:rPr>
                      <w:rFonts w:ascii="Calibri" w:hAnsi="Calibri" w:cs="Arial"/>
                      <w:sz w:val="20"/>
                      <w:szCs w:val="20"/>
                      <w:lang w:eastAsia="en-GB"/>
                    </w:rPr>
                    <w:t>(</w:t>
                  </w:r>
                  <w:r w:rsidRPr="00272696">
                    <w:rPr>
                      <w:rFonts w:ascii="Calibri" w:hAnsi="Calibri" w:cs="Arial"/>
                      <w:b/>
                      <w:sz w:val="20"/>
                      <w:szCs w:val="20"/>
                      <w:lang w:eastAsia="en-GB"/>
                    </w:rPr>
                    <w:t>C</w:t>
                  </w:r>
                  <w:r>
                    <w:rPr>
                      <w:rFonts w:ascii="Calibri" w:hAnsi="Calibri" w:cs="Arial"/>
                      <w:sz w:val="20"/>
                      <w:szCs w:val="20"/>
                      <w:lang w:eastAsia="en-GB"/>
                    </w:rPr>
                    <w:t>ourage)</w:t>
                  </w:r>
                </w:p>
                <w:p w:rsidR="00F125BD" w:rsidRPr="00A70E85" w:rsidRDefault="00F125BD" w:rsidP="00547C8F">
                  <w:pPr>
                    <w:spacing w:before="100" w:beforeAutospacing="1" w:after="100" w:afterAutospacing="1"/>
                    <w:rPr>
                      <w:rFonts w:ascii="Calibri" w:hAnsi="Calibri" w:cs="Arial"/>
                      <w:sz w:val="20"/>
                      <w:szCs w:val="20"/>
                      <w:lang w:eastAsia="en-GB"/>
                    </w:rPr>
                  </w:pPr>
                  <w:r w:rsidRPr="00A70E85">
                    <w:rPr>
                      <w:rFonts w:ascii="Calibri" w:hAnsi="Calibri" w:cs="Arial"/>
                      <w:b/>
                      <w:bCs/>
                      <w:sz w:val="20"/>
                      <w:szCs w:val="20"/>
                      <w:lang w:eastAsia="en-GB"/>
                    </w:rPr>
                    <w:t>Dignity</w:t>
                  </w:r>
                  <w:r w:rsidRPr="00A70E85">
                    <w:rPr>
                      <w:rFonts w:ascii="Calibri" w:hAnsi="Calibri" w:cs="Arial"/>
                      <w:sz w:val="20"/>
                      <w:szCs w:val="20"/>
                      <w:lang w:eastAsia="en-GB"/>
                    </w:rPr>
                    <w:t xml:space="preserve"> – Contributing to the </w:t>
                  </w:r>
                  <w:r>
                    <w:rPr>
                      <w:rFonts w:ascii="Calibri" w:hAnsi="Calibri" w:cs="Arial"/>
                      <w:sz w:val="20"/>
                      <w:szCs w:val="20"/>
                      <w:lang w:eastAsia="en-GB"/>
                    </w:rPr>
                    <w:t>Trust’s</w:t>
                  </w:r>
                  <w:r w:rsidRPr="00A70E85">
                    <w:rPr>
                      <w:rFonts w:ascii="Calibri" w:hAnsi="Calibri" w:cs="Arial"/>
                      <w:sz w:val="20"/>
                      <w:szCs w:val="20"/>
                      <w:lang w:eastAsia="en-GB"/>
                    </w:rPr>
                    <w:t xml:space="preserve"> Dignity in Care priorities </w:t>
                  </w:r>
                  <w:r>
                    <w:rPr>
                      <w:rFonts w:ascii="Calibri" w:hAnsi="Calibri" w:cs="Arial"/>
                      <w:sz w:val="20"/>
                      <w:szCs w:val="20"/>
                      <w:lang w:eastAsia="en-GB"/>
                    </w:rPr>
                    <w:t xml:space="preserve"> (</w:t>
                  </w:r>
                  <w:r w:rsidRPr="00272696">
                    <w:rPr>
                      <w:rFonts w:ascii="Calibri" w:hAnsi="Calibri" w:cs="Arial"/>
                      <w:b/>
                      <w:sz w:val="20"/>
                      <w:szCs w:val="20"/>
                      <w:lang w:eastAsia="en-GB"/>
                    </w:rPr>
                    <w:t>C</w:t>
                  </w:r>
                  <w:r>
                    <w:rPr>
                      <w:rFonts w:ascii="Calibri" w:hAnsi="Calibri" w:cs="Arial"/>
                      <w:sz w:val="20"/>
                      <w:szCs w:val="20"/>
                      <w:lang w:eastAsia="en-GB"/>
                    </w:rPr>
                    <w:t>ompassion)</w:t>
                  </w:r>
                </w:p>
                <w:p w:rsidR="00F125BD" w:rsidRPr="00A70E85" w:rsidRDefault="00F125BD" w:rsidP="000F49AA">
                  <w:pPr>
                    <w:spacing w:before="100" w:beforeAutospacing="1" w:after="100" w:afterAutospacing="1"/>
                    <w:rPr>
                      <w:rFonts w:ascii="Calibri" w:hAnsi="Calibri" w:cs="Arial"/>
                      <w:sz w:val="20"/>
                      <w:szCs w:val="20"/>
                      <w:lang w:eastAsia="en-GB"/>
                    </w:rPr>
                  </w:pPr>
                  <w:r w:rsidRPr="00A70E85">
                    <w:rPr>
                      <w:rFonts w:ascii="Calibri" w:hAnsi="Calibri" w:cs="Arial"/>
                      <w:b/>
                      <w:bCs/>
                      <w:sz w:val="20"/>
                      <w:szCs w:val="20"/>
                      <w:lang w:eastAsia="en-GB"/>
                    </w:rPr>
                    <w:t>Excellence and equality</w:t>
                  </w:r>
                  <w:r w:rsidRPr="00A70E85">
                    <w:rPr>
                      <w:rFonts w:ascii="Calibri" w:hAnsi="Calibri" w:cs="Arial"/>
                      <w:sz w:val="20"/>
                      <w:szCs w:val="20"/>
                      <w:lang w:eastAsia="en-GB"/>
                    </w:rPr>
                    <w:t xml:space="preserve"> – demonstrating excellence in and equality of service provision</w:t>
                  </w:r>
                  <w:r>
                    <w:rPr>
                      <w:rFonts w:ascii="Calibri" w:hAnsi="Calibri" w:cs="Arial"/>
                      <w:sz w:val="20"/>
                      <w:szCs w:val="20"/>
                      <w:lang w:eastAsia="en-GB"/>
                    </w:rPr>
                    <w:t xml:space="preserve">  (</w:t>
                  </w:r>
                  <w:r w:rsidRPr="00272696">
                    <w:rPr>
                      <w:rFonts w:ascii="Calibri" w:hAnsi="Calibri" w:cs="Arial"/>
                      <w:b/>
                      <w:sz w:val="20"/>
                      <w:szCs w:val="20"/>
                      <w:lang w:eastAsia="en-GB"/>
                    </w:rPr>
                    <w:t>C</w:t>
                  </w:r>
                  <w:r>
                    <w:rPr>
                      <w:rFonts w:ascii="Calibri" w:hAnsi="Calibri" w:cs="Arial"/>
                      <w:sz w:val="20"/>
                      <w:szCs w:val="20"/>
                      <w:lang w:eastAsia="en-GB"/>
                    </w:rPr>
                    <w:t>ompetence)</w:t>
                  </w:r>
                </w:p>
                <w:p w:rsidR="00F125BD" w:rsidRPr="00372801" w:rsidRDefault="00F125BD" w:rsidP="000F49AA"/>
              </w:txbxContent>
            </v:textbox>
          </v:shape>
        </w:pict>
      </w:r>
      <w:r w:rsidR="00AA0C53">
        <w:rPr>
          <w:rFonts w:ascii="Calibri" w:hAnsi="Calibri"/>
          <w:noProof/>
          <w:lang w:eastAsia="en-GB"/>
        </w:rPr>
        <w:drawing>
          <wp:inline distT="0" distB="0" distL="0" distR="0">
            <wp:extent cx="2171700" cy="1657350"/>
            <wp:effectExtent l="19050" t="0" r="0" b="0"/>
            <wp:docPr id="20" name="Picture 1" descr="Logo for PRIDE in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IDE iniative"/>
                    <pic:cNvPicPr>
                      <a:picLocks noChangeAspect="1" noChangeArrowheads="1"/>
                    </pic:cNvPicPr>
                  </pic:nvPicPr>
                  <pic:blipFill>
                    <a:blip r:embed="rId109" cstate="print"/>
                    <a:srcRect/>
                    <a:stretch>
                      <a:fillRect/>
                    </a:stretch>
                  </pic:blipFill>
                  <pic:spPr bwMode="auto">
                    <a:xfrm>
                      <a:off x="0" y="0"/>
                      <a:ext cx="2171700" cy="1657350"/>
                    </a:xfrm>
                    <a:prstGeom prst="rect">
                      <a:avLst/>
                    </a:prstGeom>
                    <a:noFill/>
                    <a:ln w="9525">
                      <a:noFill/>
                      <a:miter lim="800000"/>
                      <a:headEnd/>
                      <a:tailEnd/>
                    </a:ln>
                  </pic:spPr>
                </pic:pic>
              </a:graphicData>
            </a:graphic>
          </wp:inline>
        </w:drawing>
      </w:r>
    </w:p>
    <w:p w:rsidR="000F49AA" w:rsidRPr="005E08F8" w:rsidRDefault="000F49AA" w:rsidP="000F49AA">
      <w:pPr>
        <w:autoSpaceDE w:val="0"/>
        <w:autoSpaceDN w:val="0"/>
        <w:adjustRightInd w:val="0"/>
        <w:rPr>
          <w:rFonts w:ascii="Calibri" w:hAnsi="Calibri" w:cs="Frutiger-Light"/>
          <w:sz w:val="20"/>
          <w:szCs w:val="20"/>
        </w:rPr>
      </w:pPr>
    </w:p>
    <w:p w:rsidR="000F49AA" w:rsidRPr="005E08F8" w:rsidRDefault="000F49AA" w:rsidP="000F49AA">
      <w:pPr>
        <w:autoSpaceDE w:val="0"/>
        <w:autoSpaceDN w:val="0"/>
        <w:adjustRightInd w:val="0"/>
        <w:rPr>
          <w:rFonts w:ascii="Calibri" w:hAnsi="Calibri" w:cs="Frutiger-Light"/>
          <w:sz w:val="20"/>
          <w:szCs w:val="20"/>
        </w:rPr>
      </w:pPr>
    </w:p>
    <w:p w:rsidR="000F49AA" w:rsidRPr="005E08F8" w:rsidRDefault="000F49AA" w:rsidP="000F49AA">
      <w:pPr>
        <w:autoSpaceDE w:val="0"/>
        <w:autoSpaceDN w:val="0"/>
        <w:adjustRightInd w:val="0"/>
        <w:rPr>
          <w:rFonts w:ascii="Calibri" w:hAnsi="Calibri" w:cs="Frutiger-Light"/>
          <w:sz w:val="20"/>
          <w:szCs w:val="20"/>
        </w:rPr>
      </w:pPr>
    </w:p>
    <w:p w:rsidR="00D73D7D" w:rsidRDefault="00D73D7D" w:rsidP="000F49AA">
      <w:pPr>
        <w:rPr>
          <w:rFonts w:ascii="Calibri" w:hAnsi="Calibri" w:cs="Arial"/>
          <w:b/>
          <w:szCs w:val="22"/>
        </w:rPr>
      </w:pPr>
    </w:p>
    <w:p w:rsidR="00D73D7D" w:rsidRDefault="00D73D7D" w:rsidP="000F49AA">
      <w:pPr>
        <w:rPr>
          <w:rFonts w:ascii="Calibri" w:hAnsi="Calibri" w:cs="Arial"/>
          <w:b/>
          <w:szCs w:val="22"/>
        </w:rPr>
      </w:pPr>
    </w:p>
    <w:p w:rsidR="00D73D7D" w:rsidRDefault="00D73D7D" w:rsidP="000F49AA">
      <w:pPr>
        <w:rPr>
          <w:rFonts w:ascii="Calibri" w:hAnsi="Calibri" w:cs="Arial"/>
          <w:b/>
          <w:szCs w:val="22"/>
        </w:rPr>
      </w:pPr>
    </w:p>
    <w:p w:rsidR="00D73D7D" w:rsidRDefault="00D73D7D" w:rsidP="000F49AA">
      <w:pPr>
        <w:rPr>
          <w:rFonts w:ascii="Calibri" w:hAnsi="Calibri" w:cs="Arial"/>
          <w:b/>
          <w:szCs w:val="22"/>
        </w:rPr>
      </w:pPr>
    </w:p>
    <w:p w:rsidR="00D73D7D" w:rsidRDefault="00D73D7D" w:rsidP="000F49AA">
      <w:pPr>
        <w:rPr>
          <w:rFonts w:ascii="Calibri" w:hAnsi="Calibri" w:cs="Arial"/>
          <w:b/>
          <w:szCs w:val="22"/>
        </w:rPr>
      </w:pPr>
    </w:p>
    <w:p w:rsidR="00D73D7D" w:rsidRDefault="00D73D7D" w:rsidP="000F49AA">
      <w:pPr>
        <w:rPr>
          <w:rFonts w:ascii="Calibri" w:hAnsi="Calibri" w:cs="Arial"/>
          <w:b/>
          <w:szCs w:val="22"/>
        </w:rPr>
      </w:pPr>
    </w:p>
    <w:p w:rsidR="00D73D7D" w:rsidRDefault="00D73D7D" w:rsidP="000F49AA">
      <w:pPr>
        <w:rPr>
          <w:rFonts w:ascii="Calibri" w:hAnsi="Calibri" w:cs="Arial"/>
          <w:b/>
          <w:szCs w:val="22"/>
        </w:rPr>
      </w:pPr>
    </w:p>
    <w:p w:rsidR="000F49AA" w:rsidRPr="00C82C70" w:rsidRDefault="00F12DD8" w:rsidP="000F49AA">
      <w:pPr>
        <w:rPr>
          <w:rFonts w:ascii="Calibri" w:hAnsi="Calibri" w:cs="Arial"/>
          <w:b/>
          <w:szCs w:val="22"/>
        </w:rPr>
      </w:pPr>
      <w:r>
        <w:rPr>
          <w:rFonts w:ascii="Calibri" w:hAnsi="Calibri" w:cs="Arial"/>
          <w:b/>
          <w:szCs w:val="22"/>
        </w:rPr>
        <w:t>3</w:t>
      </w:r>
      <w:r w:rsidR="000F49AA" w:rsidRPr="00C82C70">
        <w:rPr>
          <w:rFonts w:ascii="Calibri" w:hAnsi="Calibri" w:cs="Arial"/>
          <w:b/>
          <w:szCs w:val="22"/>
        </w:rPr>
        <w:t>.2</w:t>
      </w:r>
      <w:r w:rsidR="000F49AA" w:rsidRPr="00C82C70">
        <w:rPr>
          <w:rFonts w:ascii="Calibri" w:hAnsi="Calibri" w:cs="Arial"/>
          <w:b/>
          <w:szCs w:val="22"/>
        </w:rPr>
        <w:tab/>
        <w:t xml:space="preserve">Strategic </w:t>
      </w:r>
      <w:r w:rsidR="007C264C">
        <w:rPr>
          <w:rFonts w:ascii="Calibri" w:hAnsi="Calibri" w:cs="Arial"/>
          <w:b/>
          <w:szCs w:val="22"/>
        </w:rPr>
        <w:t xml:space="preserve">and Operational </w:t>
      </w:r>
      <w:r w:rsidR="000F49AA" w:rsidRPr="00C82C70">
        <w:rPr>
          <w:rFonts w:ascii="Calibri" w:hAnsi="Calibri" w:cs="Arial"/>
          <w:b/>
          <w:szCs w:val="22"/>
        </w:rPr>
        <w:t>Objectives</w:t>
      </w:r>
      <w:r w:rsidR="00C347F1">
        <w:rPr>
          <w:rFonts w:ascii="Calibri" w:hAnsi="Calibri" w:cs="Arial"/>
          <w:b/>
          <w:szCs w:val="22"/>
        </w:rPr>
        <w:t xml:space="preserve"> </w:t>
      </w:r>
    </w:p>
    <w:p w:rsidR="000F49AA" w:rsidRPr="005E08F8" w:rsidRDefault="00C82C70" w:rsidP="00F12DD8">
      <w:pPr>
        <w:jc w:val="both"/>
        <w:rPr>
          <w:rFonts w:ascii="Calibri" w:hAnsi="Calibri" w:cs="Arial"/>
          <w:szCs w:val="22"/>
        </w:rPr>
      </w:pPr>
      <w:r>
        <w:rPr>
          <w:rFonts w:ascii="Calibri" w:hAnsi="Calibri" w:cs="Arial"/>
          <w:szCs w:val="22"/>
        </w:rPr>
        <w:t xml:space="preserve">The Trust has </w:t>
      </w:r>
      <w:r w:rsidR="000F49AA" w:rsidRPr="005E08F8">
        <w:rPr>
          <w:rFonts w:ascii="Calibri" w:hAnsi="Calibri" w:cs="Arial"/>
          <w:szCs w:val="22"/>
        </w:rPr>
        <w:t>5 clear strategic objectives</w:t>
      </w:r>
      <w:r w:rsidR="00382A34">
        <w:rPr>
          <w:rFonts w:ascii="Calibri" w:hAnsi="Calibri" w:cs="Arial"/>
          <w:szCs w:val="22"/>
        </w:rPr>
        <w:t xml:space="preserve"> consistent with the Care Quality Commission and N</w:t>
      </w:r>
      <w:r w:rsidR="0008514F">
        <w:rPr>
          <w:rFonts w:ascii="Calibri" w:hAnsi="Calibri" w:cs="Arial"/>
          <w:szCs w:val="22"/>
        </w:rPr>
        <w:t xml:space="preserve">HS </w:t>
      </w:r>
      <w:r w:rsidR="00382A34">
        <w:rPr>
          <w:rFonts w:ascii="Calibri" w:hAnsi="Calibri" w:cs="Arial"/>
          <w:szCs w:val="22"/>
        </w:rPr>
        <w:t>T</w:t>
      </w:r>
      <w:r w:rsidR="0008514F">
        <w:rPr>
          <w:rFonts w:ascii="Calibri" w:hAnsi="Calibri" w:cs="Arial"/>
          <w:szCs w:val="22"/>
        </w:rPr>
        <w:t>rust Development Authority</w:t>
      </w:r>
      <w:r w:rsidR="00382A34">
        <w:rPr>
          <w:rFonts w:ascii="Calibri" w:hAnsi="Calibri" w:cs="Arial"/>
          <w:szCs w:val="22"/>
        </w:rPr>
        <w:t xml:space="preserve"> key themes</w:t>
      </w:r>
      <w:r w:rsidR="000F49AA" w:rsidRPr="005E08F8">
        <w:rPr>
          <w:rFonts w:ascii="Calibri" w:hAnsi="Calibri" w:cs="Arial"/>
          <w:szCs w:val="22"/>
        </w:rPr>
        <w:t xml:space="preserve"> which help to drive appropriate behaviours and</w:t>
      </w:r>
      <w:r w:rsidR="00F12DD8">
        <w:rPr>
          <w:rFonts w:ascii="Calibri" w:hAnsi="Calibri" w:cs="Arial"/>
          <w:szCs w:val="22"/>
        </w:rPr>
        <w:t xml:space="preserve">  p</w:t>
      </w:r>
      <w:r w:rsidR="000F49AA" w:rsidRPr="005E08F8">
        <w:rPr>
          <w:rFonts w:ascii="Calibri" w:hAnsi="Calibri" w:cs="Arial"/>
          <w:szCs w:val="22"/>
        </w:rPr>
        <w:t xml:space="preserve">erformance.  </w:t>
      </w:r>
      <w:r w:rsidR="00BE44F9">
        <w:rPr>
          <w:rFonts w:ascii="Calibri" w:hAnsi="Calibri" w:cs="Arial"/>
          <w:szCs w:val="22"/>
        </w:rPr>
        <w:t xml:space="preserve">These are supported by a number of </w:t>
      </w:r>
      <w:r w:rsidR="00EE32EE">
        <w:rPr>
          <w:rFonts w:ascii="Calibri" w:hAnsi="Calibri" w:cs="Arial"/>
          <w:szCs w:val="22"/>
        </w:rPr>
        <w:t xml:space="preserve">corporate </w:t>
      </w:r>
      <w:r w:rsidR="00C347F1">
        <w:rPr>
          <w:rFonts w:ascii="Calibri" w:hAnsi="Calibri" w:cs="Arial"/>
          <w:szCs w:val="22"/>
        </w:rPr>
        <w:t xml:space="preserve">operational </w:t>
      </w:r>
      <w:r w:rsidR="00BE44F9">
        <w:rPr>
          <w:rFonts w:ascii="Calibri" w:hAnsi="Calibri" w:cs="Arial"/>
          <w:szCs w:val="22"/>
        </w:rPr>
        <w:t xml:space="preserve">objectives. </w:t>
      </w:r>
    </w:p>
    <w:p w:rsidR="000F49AA" w:rsidRDefault="000F49AA" w:rsidP="000F49AA">
      <w:pPr>
        <w:rPr>
          <w:rFonts w:ascii="Calibri" w:hAnsi="Calibri" w:cs="Arial"/>
          <w:szCs w:val="22"/>
        </w:rPr>
      </w:pPr>
    </w:p>
    <w:p w:rsidR="002F6C4E" w:rsidRDefault="002F6C4E" w:rsidP="000F49AA">
      <w:pPr>
        <w:rPr>
          <w:rFonts w:ascii="Calibri" w:hAnsi="Calibri" w:cs="Arial"/>
          <w:b/>
          <w:szCs w:val="22"/>
        </w:rPr>
      </w:pPr>
    </w:p>
    <w:p w:rsidR="00D73D7D" w:rsidRDefault="00D73D7D" w:rsidP="000F49AA">
      <w:pPr>
        <w:rPr>
          <w:rFonts w:ascii="Calibri" w:hAnsi="Calibri" w:cs="Arial"/>
          <w:b/>
          <w:szCs w:val="22"/>
        </w:rPr>
      </w:pPr>
    </w:p>
    <w:p w:rsidR="00D73D7D" w:rsidRDefault="00D73D7D" w:rsidP="000F49AA">
      <w:pPr>
        <w:rPr>
          <w:rFonts w:ascii="Calibri" w:hAnsi="Calibri" w:cs="Arial"/>
          <w:b/>
          <w:szCs w:val="22"/>
        </w:rPr>
      </w:pPr>
    </w:p>
    <w:p w:rsidR="00D73D7D" w:rsidRDefault="00D73D7D" w:rsidP="000F49AA">
      <w:pPr>
        <w:rPr>
          <w:rFonts w:ascii="Calibri" w:hAnsi="Calibri" w:cs="Arial"/>
          <w:b/>
          <w:szCs w:val="22"/>
        </w:rPr>
      </w:pPr>
    </w:p>
    <w:p w:rsidR="001C0845" w:rsidRDefault="001C0845" w:rsidP="000F49AA">
      <w:pPr>
        <w:rPr>
          <w:rFonts w:ascii="Calibri" w:hAnsi="Calibri" w:cs="Arial"/>
          <w:b/>
          <w:szCs w:val="22"/>
        </w:rPr>
      </w:pPr>
    </w:p>
    <w:p w:rsidR="00DC67E2" w:rsidRPr="00DC67E2" w:rsidRDefault="00DC67E2" w:rsidP="000F49AA">
      <w:pPr>
        <w:rPr>
          <w:rFonts w:ascii="Calibri" w:hAnsi="Calibri" w:cs="Arial"/>
          <w:b/>
          <w:szCs w:val="22"/>
        </w:rPr>
      </w:pPr>
      <w:r w:rsidRPr="00DC67E2">
        <w:rPr>
          <w:rFonts w:ascii="Calibri" w:hAnsi="Calibri" w:cs="Arial"/>
          <w:b/>
          <w:szCs w:val="22"/>
        </w:rPr>
        <w:t xml:space="preserve">Figure </w:t>
      </w:r>
      <w:r w:rsidR="008A4425">
        <w:rPr>
          <w:rFonts w:ascii="Calibri" w:hAnsi="Calibri" w:cs="Arial"/>
          <w:b/>
          <w:szCs w:val="22"/>
        </w:rPr>
        <w:t>8</w:t>
      </w:r>
      <w:r w:rsidRPr="00DC67E2">
        <w:rPr>
          <w:rFonts w:ascii="Calibri" w:hAnsi="Calibri" w:cs="Arial"/>
          <w:b/>
          <w:szCs w:val="22"/>
        </w:rPr>
        <w:tab/>
        <w:t xml:space="preserve">Strategic </w:t>
      </w:r>
      <w:r w:rsidR="007C264C">
        <w:rPr>
          <w:rFonts w:ascii="Calibri" w:hAnsi="Calibri" w:cs="Arial"/>
          <w:b/>
          <w:szCs w:val="22"/>
        </w:rPr>
        <w:t xml:space="preserve">and </w:t>
      </w:r>
      <w:r w:rsidR="00C347F1">
        <w:rPr>
          <w:rFonts w:ascii="Calibri" w:hAnsi="Calibri" w:cs="Arial"/>
          <w:b/>
          <w:szCs w:val="22"/>
        </w:rPr>
        <w:t>operational o</w:t>
      </w:r>
      <w:r w:rsidRPr="00DC67E2">
        <w:rPr>
          <w:rFonts w:ascii="Calibri" w:hAnsi="Calibri" w:cs="Arial"/>
          <w:b/>
          <w:szCs w:val="22"/>
        </w:rPr>
        <w:t>bjectives</w:t>
      </w:r>
    </w:p>
    <w:p w:rsidR="00342D3F" w:rsidRDefault="00342D3F" w:rsidP="00BE44F9">
      <w:pPr>
        <w:rPr>
          <w:rFonts w:ascii="Calibri" w:hAnsi="Calibri" w:cs="Arial"/>
          <w:b/>
          <w:bCs/>
        </w:rPr>
      </w:pPr>
    </w:p>
    <w:tbl>
      <w:tblPr>
        <w:tblStyle w:val="TableGrid"/>
        <w:tblW w:w="9356" w:type="dxa"/>
        <w:tblInd w:w="-34" w:type="dxa"/>
        <w:tblLayout w:type="fixed"/>
        <w:tblLook w:val="04A0"/>
      </w:tblPr>
      <w:tblGrid>
        <w:gridCol w:w="709"/>
        <w:gridCol w:w="8647"/>
      </w:tblGrid>
      <w:tr w:rsidR="00D01011" w:rsidTr="0055115B">
        <w:trPr>
          <w:cantSplit/>
          <w:trHeight w:val="1134"/>
        </w:trPr>
        <w:tc>
          <w:tcPr>
            <w:tcW w:w="709" w:type="dxa"/>
            <w:textDirection w:val="btLr"/>
          </w:tcPr>
          <w:p w:rsidR="00D01011" w:rsidRPr="00BB2646" w:rsidRDefault="00D01011" w:rsidP="0055115B">
            <w:pPr>
              <w:ind w:left="113" w:right="113"/>
              <w:jc w:val="right"/>
              <w:rPr>
                <w:rFonts w:ascii="Calibri" w:hAnsi="Calibri" w:cs="Arial"/>
                <w:b/>
                <w:bCs/>
                <w:szCs w:val="22"/>
              </w:rPr>
            </w:pPr>
            <w:r w:rsidRPr="00BB2646">
              <w:rPr>
                <w:rFonts w:ascii="Calibri" w:hAnsi="Calibri" w:cs="Arial"/>
                <w:b/>
                <w:bCs/>
                <w:szCs w:val="22"/>
              </w:rPr>
              <w:t>CQC/TDA key themes</w:t>
            </w:r>
          </w:p>
        </w:tc>
        <w:tc>
          <w:tcPr>
            <w:tcW w:w="8647" w:type="dxa"/>
          </w:tcPr>
          <w:p w:rsidR="00D01011" w:rsidRDefault="00D01011" w:rsidP="0055115B">
            <w:pPr>
              <w:rPr>
                <w:rFonts w:ascii="Calibri" w:hAnsi="Calibri" w:cs="Arial"/>
                <w:b/>
                <w:bCs/>
              </w:rPr>
            </w:pPr>
            <w:r>
              <w:rPr>
                <w:rFonts w:ascii="Calibri" w:hAnsi="Calibri" w:cs="Arial"/>
                <w:b/>
                <w:bCs/>
                <w:noProof/>
                <w:lang w:eastAsia="en-GB"/>
              </w:rPr>
              <w:drawing>
                <wp:inline distT="0" distB="0" distL="0" distR="0">
                  <wp:extent cx="5181600" cy="838200"/>
                  <wp:effectExtent l="19050" t="0" r="0" b="0"/>
                  <wp:docPr id="24"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0" r:lo="rId111" r:qs="rId112" r:cs="rId113"/>
                    </a:graphicData>
                  </a:graphic>
                </wp:inline>
              </w:drawing>
            </w:r>
          </w:p>
        </w:tc>
      </w:tr>
      <w:tr w:rsidR="00D01011" w:rsidTr="0055115B">
        <w:trPr>
          <w:cantSplit/>
          <w:trHeight w:val="3355"/>
        </w:trPr>
        <w:tc>
          <w:tcPr>
            <w:tcW w:w="709" w:type="dxa"/>
            <w:textDirection w:val="btLr"/>
          </w:tcPr>
          <w:p w:rsidR="00D01011" w:rsidRPr="00BB2646" w:rsidRDefault="00D01011" w:rsidP="0055115B">
            <w:pPr>
              <w:ind w:left="113" w:right="113"/>
              <w:jc w:val="right"/>
              <w:rPr>
                <w:rFonts w:ascii="Calibri" w:hAnsi="Calibri" w:cs="Arial"/>
                <w:b/>
                <w:bCs/>
                <w:szCs w:val="22"/>
              </w:rPr>
            </w:pPr>
            <w:r w:rsidRPr="00BB2646">
              <w:rPr>
                <w:rFonts w:ascii="Calibri" w:hAnsi="Calibri" w:cs="Arial"/>
                <w:b/>
                <w:bCs/>
                <w:szCs w:val="22"/>
              </w:rPr>
              <w:t>Strategic Objectives</w:t>
            </w:r>
          </w:p>
        </w:tc>
        <w:tc>
          <w:tcPr>
            <w:tcW w:w="8647" w:type="dxa"/>
          </w:tcPr>
          <w:p w:rsidR="00D01011" w:rsidRDefault="00D01011" w:rsidP="0055115B">
            <w:pPr>
              <w:rPr>
                <w:rFonts w:ascii="Calibri" w:hAnsi="Calibri" w:cs="Arial"/>
                <w:b/>
                <w:bCs/>
              </w:rPr>
            </w:pPr>
            <w:r w:rsidRPr="00B55348">
              <w:rPr>
                <w:rFonts w:ascii="Calibri" w:hAnsi="Calibri" w:cs="Arial"/>
                <w:b/>
                <w:bCs/>
                <w:noProof/>
                <w:lang w:eastAsia="en-GB"/>
              </w:rPr>
              <w:drawing>
                <wp:inline distT="0" distB="0" distL="0" distR="0">
                  <wp:extent cx="5381625" cy="2000250"/>
                  <wp:effectExtent l="38100" t="0" r="0" b="0"/>
                  <wp:docPr id="25"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5" r:lo="rId116" r:qs="rId117" r:cs="rId118"/>
                    </a:graphicData>
                  </a:graphic>
                </wp:inline>
              </w:drawing>
            </w:r>
          </w:p>
          <w:p w:rsidR="00D01011" w:rsidRDefault="00D01011" w:rsidP="0055115B">
            <w:pPr>
              <w:rPr>
                <w:rFonts w:ascii="Calibri" w:hAnsi="Calibri" w:cs="Arial"/>
                <w:b/>
                <w:bCs/>
              </w:rPr>
            </w:pPr>
          </w:p>
        </w:tc>
      </w:tr>
    </w:tbl>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984"/>
        <w:gridCol w:w="1985"/>
        <w:gridCol w:w="1984"/>
        <w:gridCol w:w="1985"/>
      </w:tblGrid>
      <w:tr w:rsidR="00D01011" w:rsidRPr="00342D3F" w:rsidTr="0055115B">
        <w:trPr>
          <w:trHeight w:val="476"/>
          <w:tblHeader/>
        </w:trPr>
        <w:tc>
          <w:tcPr>
            <w:tcW w:w="1418" w:type="dxa"/>
            <w:shd w:val="clear" w:color="auto" w:fill="C6D9F1"/>
          </w:tcPr>
          <w:p w:rsidR="00D01011" w:rsidRPr="00337B9B" w:rsidRDefault="0080292E" w:rsidP="0055115B">
            <w:pPr>
              <w:jc w:val="center"/>
              <w:rPr>
                <w:rFonts w:ascii="Calibri" w:hAnsi="Calibri" w:cs="Arial"/>
                <w:b/>
                <w:bCs/>
                <w:sz w:val="16"/>
                <w:szCs w:val="16"/>
              </w:rPr>
            </w:pPr>
            <w:r>
              <w:rPr>
                <w:rFonts w:ascii="Calibri" w:hAnsi="Calibri" w:cs="Arial"/>
                <w:b/>
                <w:bCs/>
                <w:sz w:val="16"/>
                <w:szCs w:val="16"/>
              </w:rPr>
              <w:t>CQC/TDA key themes</w:t>
            </w:r>
          </w:p>
        </w:tc>
        <w:tc>
          <w:tcPr>
            <w:tcW w:w="7938" w:type="dxa"/>
            <w:gridSpan w:val="4"/>
            <w:shd w:val="clear" w:color="auto" w:fill="DBE5F1"/>
          </w:tcPr>
          <w:p w:rsidR="00D01011" w:rsidRPr="00337B9B" w:rsidRDefault="00D01011" w:rsidP="0055115B">
            <w:pPr>
              <w:jc w:val="center"/>
              <w:rPr>
                <w:rFonts w:ascii="Calibri" w:hAnsi="Calibri" w:cs="Arial"/>
                <w:b/>
                <w:bCs/>
                <w:sz w:val="16"/>
                <w:szCs w:val="16"/>
              </w:rPr>
            </w:pPr>
            <w:r w:rsidRPr="00337B9B">
              <w:rPr>
                <w:rFonts w:ascii="Calibri" w:hAnsi="Calibri" w:cs="Arial"/>
                <w:b/>
                <w:bCs/>
                <w:sz w:val="16"/>
                <w:szCs w:val="16"/>
              </w:rPr>
              <w:t>Operational  objectives</w:t>
            </w:r>
          </w:p>
        </w:tc>
      </w:tr>
      <w:tr w:rsidR="00A24BD5" w:rsidRPr="00342D3F" w:rsidTr="009153CA">
        <w:trPr>
          <w:trHeight w:val="1095"/>
        </w:trPr>
        <w:tc>
          <w:tcPr>
            <w:tcW w:w="1418" w:type="dxa"/>
            <w:shd w:val="clear" w:color="auto" w:fill="C0504D" w:themeFill="accent2"/>
          </w:tcPr>
          <w:p w:rsidR="00A24BD5" w:rsidRPr="00E256BC" w:rsidRDefault="00A24BD5" w:rsidP="00A24BD5">
            <w:pPr>
              <w:rPr>
                <w:rFonts w:ascii="Calibri" w:hAnsi="Calibri" w:cs="Arial"/>
                <w:bCs/>
                <w:color w:val="FFFFFF" w:themeColor="background1"/>
                <w:sz w:val="16"/>
                <w:szCs w:val="16"/>
              </w:rPr>
            </w:pPr>
            <w:r>
              <w:rPr>
                <w:rFonts w:ascii="Calibri" w:hAnsi="Calibri" w:cs="Arial"/>
                <w:bCs/>
                <w:color w:val="FFFFFF" w:themeColor="background1"/>
                <w:sz w:val="16"/>
                <w:szCs w:val="16"/>
              </w:rPr>
              <w:t>Ensuring services are safe and caring</w:t>
            </w:r>
          </w:p>
        </w:tc>
        <w:tc>
          <w:tcPr>
            <w:tcW w:w="1984" w:type="dxa"/>
            <w:shd w:val="clear" w:color="auto" w:fill="DBE5F1"/>
          </w:tcPr>
          <w:p w:rsidR="00A24BD5" w:rsidRPr="0072334F" w:rsidRDefault="00A24BD5" w:rsidP="0072334F">
            <w:pPr>
              <w:rPr>
                <w:rFonts w:ascii="Calibri" w:hAnsi="Calibri" w:cs="Arial"/>
                <w:bCs/>
                <w:color w:val="000000" w:themeColor="text1"/>
                <w:sz w:val="16"/>
                <w:szCs w:val="16"/>
              </w:rPr>
            </w:pPr>
            <w:r w:rsidRPr="0072334F">
              <w:rPr>
                <w:rFonts w:ascii="Calibri" w:hAnsi="Calibri" w:cs="Arial"/>
                <w:bCs/>
                <w:color w:val="000000" w:themeColor="text1"/>
                <w:sz w:val="16"/>
                <w:szCs w:val="16"/>
              </w:rPr>
              <w:t xml:space="preserve">Deliver  clinically effective services which meet benchmarked best practice </w:t>
            </w:r>
            <w:r w:rsidR="00671A38">
              <w:rPr>
                <w:rFonts w:ascii="Calibri" w:hAnsi="Calibri" w:cs="Arial"/>
                <w:bCs/>
                <w:color w:val="000000" w:themeColor="text1"/>
                <w:sz w:val="16"/>
                <w:szCs w:val="16"/>
              </w:rPr>
              <w:t xml:space="preserve">standards </w:t>
            </w:r>
            <w:r w:rsidRPr="0072334F">
              <w:rPr>
                <w:rFonts w:ascii="Calibri" w:hAnsi="Calibri" w:cs="Arial"/>
                <w:bCs/>
                <w:color w:val="000000" w:themeColor="text1"/>
                <w:sz w:val="16"/>
                <w:szCs w:val="16"/>
              </w:rPr>
              <w:t xml:space="preserve"> through implementation and audit of evidence based practice</w:t>
            </w:r>
          </w:p>
          <w:p w:rsidR="00A24BD5" w:rsidRPr="00337B9B" w:rsidRDefault="00A24BD5" w:rsidP="0055115B">
            <w:pPr>
              <w:rPr>
                <w:rFonts w:ascii="Calibri" w:hAnsi="Calibri" w:cs="Arial"/>
                <w:b/>
                <w:bCs/>
                <w:sz w:val="16"/>
                <w:szCs w:val="16"/>
              </w:rPr>
            </w:pPr>
          </w:p>
        </w:tc>
        <w:tc>
          <w:tcPr>
            <w:tcW w:w="1985" w:type="dxa"/>
            <w:shd w:val="clear" w:color="auto" w:fill="DBE5F1"/>
          </w:tcPr>
          <w:p w:rsidR="00A24BD5" w:rsidRPr="00743768" w:rsidRDefault="00A24BD5" w:rsidP="002E5C58">
            <w:pPr>
              <w:autoSpaceDE w:val="0"/>
              <w:autoSpaceDN w:val="0"/>
              <w:adjustRightInd w:val="0"/>
              <w:rPr>
                <w:rFonts w:ascii="Calibri" w:hAnsi="Calibri"/>
                <w:sz w:val="16"/>
                <w:szCs w:val="16"/>
              </w:rPr>
            </w:pPr>
            <w:r w:rsidRPr="00743768">
              <w:rPr>
                <w:rFonts w:ascii="Calibri" w:hAnsi="Calibri"/>
                <w:sz w:val="16"/>
                <w:szCs w:val="16"/>
              </w:rPr>
              <w:t>Embed clinical leadership  providing clinicians sufficient time to lead together with clear, deliverable, objectives</w:t>
            </w:r>
          </w:p>
          <w:p w:rsidR="00A24BD5" w:rsidRPr="00743768" w:rsidRDefault="00A24BD5" w:rsidP="0055115B">
            <w:pPr>
              <w:rPr>
                <w:rFonts w:ascii="Calibri" w:hAnsi="Calibri" w:cs="Arial"/>
                <w:b/>
                <w:bCs/>
                <w:sz w:val="16"/>
                <w:szCs w:val="16"/>
              </w:rPr>
            </w:pPr>
          </w:p>
        </w:tc>
        <w:tc>
          <w:tcPr>
            <w:tcW w:w="1984" w:type="dxa"/>
            <w:shd w:val="clear" w:color="auto" w:fill="DBE5F1"/>
          </w:tcPr>
          <w:p w:rsidR="00A24BD5" w:rsidRPr="0072334F" w:rsidRDefault="00A24BD5" w:rsidP="00A24BD5">
            <w:pPr>
              <w:rPr>
                <w:rFonts w:ascii="Calibri" w:hAnsi="Calibri" w:cs="Arial"/>
                <w:b/>
                <w:bCs/>
                <w:sz w:val="16"/>
                <w:szCs w:val="16"/>
              </w:rPr>
            </w:pPr>
            <w:r w:rsidRPr="0072334F">
              <w:rPr>
                <w:rFonts w:ascii="Calibri" w:hAnsi="Calibri" w:cs="Arial"/>
                <w:bCs/>
                <w:sz w:val="16"/>
                <w:szCs w:val="16"/>
              </w:rPr>
              <w:t>Deliver dignified care that is responsive to patients’ personal needs,  ensures a positive experience of care and which meets CQUINs Family and Friend test standards</w:t>
            </w:r>
          </w:p>
        </w:tc>
        <w:tc>
          <w:tcPr>
            <w:tcW w:w="1985" w:type="dxa"/>
            <w:shd w:val="clear" w:color="auto" w:fill="DBE5F1"/>
          </w:tcPr>
          <w:p w:rsidR="00A24BD5" w:rsidRPr="00743768" w:rsidRDefault="00A24BD5" w:rsidP="00A24BD5">
            <w:pPr>
              <w:rPr>
                <w:rFonts w:ascii="Calibri" w:hAnsi="Calibri" w:cs="Arial"/>
                <w:b/>
                <w:bCs/>
                <w:sz w:val="16"/>
                <w:szCs w:val="16"/>
              </w:rPr>
            </w:pPr>
            <w:r w:rsidRPr="00743768">
              <w:rPr>
                <w:rFonts w:ascii="Calibri" w:hAnsi="Calibri" w:cs="Arial"/>
                <w:bCs/>
                <w:sz w:val="16"/>
                <w:szCs w:val="16"/>
              </w:rPr>
              <w:t>Provide a safe environment for patients and reduce the incidence of avoidable harm, maintaining the level of harm free care above 93% as measured by the patient safety thermometer</w:t>
            </w:r>
          </w:p>
        </w:tc>
      </w:tr>
      <w:tr w:rsidR="00A24BD5" w:rsidRPr="00342D3F" w:rsidTr="009153CA">
        <w:trPr>
          <w:trHeight w:val="665"/>
        </w:trPr>
        <w:tc>
          <w:tcPr>
            <w:tcW w:w="1418" w:type="dxa"/>
            <w:shd w:val="clear" w:color="auto" w:fill="1F497D" w:themeFill="text2"/>
          </w:tcPr>
          <w:p w:rsidR="00A24BD5" w:rsidRPr="00E256BC" w:rsidRDefault="00A24BD5" w:rsidP="0055115B">
            <w:pPr>
              <w:pStyle w:val="PlainText"/>
              <w:tabs>
                <w:tab w:val="left" w:pos="0"/>
              </w:tabs>
              <w:ind w:left="33"/>
              <w:jc w:val="both"/>
              <w:rPr>
                <w:rFonts w:ascii="Calibri" w:hAnsi="Calibri" w:cs="Arial"/>
                <w:bCs/>
                <w:color w:val="FFFFFF" w:themeColor="background1"/>
                <w:sz w:val="16"/>
                <w:szCs w:val="16"/>
              </w:rPr>
            </w:pPr>
            <w:r>
              <w:rPr>
                <w:rFonts w:ascii="Calibri" w:hAnsi="Calibri" w:cs="Arial"/>
                <w:bCs/>
                <w:color w:val="FFFFFF" w:themeColor="background1"/>
                <w:sz w:val="16"/>
                <w:szCs w:val="16"/>
              </w:rPr>
              <w:t>Ensuring services are well led</w:t>
            </w:r>
          </w:p>
        </w:tc>
        <w:tc>
          <w:tcPr>
            <w:tcW w:w="1984" w:type="dxa"/>
            <w:shd w:val="clear" w:color="auto" w:fill="DBE5F1"/>
          </w:tcPr>
          <w:p w:rsidR="00A24BD5" w:rsidRPr="00337B9B" w:rsidRDefault="00A24BD5" w:rsidP="007B09B0">
            <w:pPr>
              <w:pStyle w:val="PlainText"/>
              <w:jc w:val="both"/>
              <w:rPr>
                <w:rFonts w:ascii="Calibri" w:hAnsi="Calibri" w:cs="Arial"/>
                <w:sz w:val="16"/>
                <w:szCs w:val="16"/>
              </w:rPr>
            </w:pPr>
            <w:r>
              <w:rPr>
                <w:rFonts w:ascii="Calibri" w:hAnsi="Calibri" w:cs="Arial"/>
                <w:sz w:val="16"/>
                <w:szCs w:val="16"/>
              </w:rPr>
              <w:t>Provide a safe, effective and affordable workforce</w:t>
            </w:r>
          </w:p>
          <w:p w:rsidR="00A24BD5" w:rsidRPr="00337B9B" w:rsidRDefault="00A24BD5" w:rsidP="0055115B">
            <w:pPr>
              <w:rPr>
                <w:rFonts w:ascii="Calibri" w:hAnsi="Calibri" w:cs="Arial"/>
                <w:b/>
                <w:bCs/>
                <w:sz w:val="16"/>
                <w:szCs w:val="16"/>
              </w:rPr>
            </w:pPr>
          </w:p>
        </w:tc>
        <w:tc>
          <w:tcPr>
            <w:tcW w:w="1985" w:type="dxa"/>
            <w:shd w:val="clear" w:color="auto" w:fill="DBE5F1"/>
          </w:tcPr>
          <w:p w:rsidR="00A24BD5" w:rsidRPr="00743768" w:rsidRDefault="00A24BD5" w:rsidP="0055115B">
            <w:pPr>
              <w:rPr>
                <w:rFonts w:ascii="Calibri" w:hAnsi="Calibri" w:cs="Arial"/>
                <w:bCs/>
                <w:sz w:val="16"/>
                <w:szCs w:val="16"/>
              </w:rPr>
            </w:pPr>
            <w:r w:rsidRPr="00743768">
              <w:rPr>
                <w:rFonts w:ascii="Calibri" w:hAnsi="Calibri" w:cs="Arial"/>
                <w:bCs/>
                <w:sz w:val="16"/>
                <w:szCs w:val="16"/>
              </w:rPr>
              <w:t>Improve and drive two way communication to increase staff engagement and build staff confidence and capability</w:t>
            </w:r>
          </w:p>
        </w:tc>
        <w:tc>
          <w:tcPr>
            <w:tcW w:w="1984" w:type="dxa"/>
            <w:shd w:val="clear" w:color="auto" w:fill="DBE5F1"/>
          </w:tcPr>
          <w:p w:rsidR="00A24BD5" w:rsidRPr="00743768" w:rsidRDefault="00A24BD5" w:rsidP="0055115B">
            <w:pPr>
              <w:rPr>
                <w:rFonts w:ascii="Calibri" w:hAnsi="Calibri" w:cs="Arial"/>
                <w:b/>
                <w:bCs/>
                <w:sz w:val="16"/>
                <w:szCs w:val="16"/>
              </w:rPr>
            </w:pPr>
            <w:r>
              <w:rPr>
                <w:rFonts w:ascii="Calibri" w:hAnsi="Calibri" w:cs="Arial"/>
                <w:sz w:val="16"/>
                <w:szCs w:val="16"/>
              </w:rPr>
              <w:t>Invest in and develop our staff to continually deliver high standards</w:t>
            </w:r>
            <w:r w:rsidRPr="00743768">
              <w:rPr>
                <w:rFonts w:ascii="Calibri" w:hAnsi="Calibri" w:cs="Arial"/>
                <w:b/>
                <w:bCs/>
                <w:sz w:val="16"/>
                <w:szCs w:val="16"/>
              </w:rPr>
              <w:t xml:space="preserve"> </w:t>
            </w:r>
          </w:p>
        </w:tc>
        <w:tc>
          <w:tcPr>
            <w:tcW w:w="1985" w:type="dxa"/>
            <w:shd w:val="clear" w:color="auto" w:fill="DBE5F1"/>
          </w:tcPr>
          <w:p w:rsidR="00A24BD5" w:rsidRPr="00743768" w:rsidRDefault="00A24BD5" w:rsidP="0055115B">
            <w:pPr>
              <w:rPr>
                <w:rFonts w:ascii="Calibri" w:hAnsi="Calibri" w:cs="Arial"/>
                <w:sz w:val="16"/>
                <w:szCs w:val="16"/>
              </w:rPr>
            </w:pPr>
            <w:r>
              <w:rPr>
                <w:rFonts w:ascii="Calibri" w:hAnsi="Calibri" w:cs="Arial"/>
                <w:sz w:val="16"/>
                <w:szCs w:val="16"/>
              </w:rPr>
              <w:t>Improve the Health and Wellbeing of our staff</w:t>
            </w:r>
          </w:p>
        </w:tc>
      </w:tr>
      <w:tr w:rsidR="00A24BD5" w:rsidRPr="00342D3F" w:rsidTr="009153CA">
        <w:trPr>
          <w:trHeight w:val="269"/>
        </w:trPr>
        <w:tc>
          <w:tcPr>
            <w:tcW w:w="1418" w:type="dxa"/>
            <w:shd w:val="clear" w:color="auto" w:fill="9BBB59" w:themeFill="accent3"/>
          </w:tcPr>
          <w:p w:rsidR="00A24BD5" w:rsidRPr="00E256BC" w:rsidRDefault="00A24BD5" w:rsidP="0055115B">
            <w:pPr>
              <w:rPr>
                <w:rFonts w:ascii="Calibri" w:hAnsi="Calibri" w:cs="Tahoma"/>
                <w:b/>
                <w:color w:val="FFFFFF" w:themeColor="background1"/>
                <w:sz w:val="16"/>
                <w:szCs w:val="16"/>
              </w:rPr>
            </w:pPr>
            <w:r>
              <w:rPr>
                <w:rFonts w:ascii="Calibri" w:hAnsi="Calibri" w:cs="Tahoma"/>
                <w:b/>
                <w:color w:val="FFFFFF" w:themeColor="background1"/>
                <w:sz w:val="16"/>
                <w:szCs w:val="16"/>
              </w:rPr>
              <w:t>Ensuring services are responsive</w:t>
            </w:r>
          </w:p>
        </w:tc>
        <w:tc>
          <w:tcPr>
            <w:tcW w:w="1984" w:type="dxa"/>
            <w:shd w:val="clear" w:color="auto" w:fill="DBE5F1"/>
          </w:tcPr>
          <w:p w:rsidR="00A24BD5" w:rsidRPr="00337B9B" w:rsidRDefault="00A24BD5" w:rsidP="002E5C58">
            <w:pPr>
              <w:rPr>
                <w:rFonts w:ascii="Calibri" w:hAnsi="Calibri" w:cs="Arial"/>
                <w:b/>
                <w:bCs/>
                <w:sz w:val="16"/>
                <w:szCs w:val="16"/>
              </w:rPr>
            </w:pPr>
            <w:r w:rsidRPr="00337B9B">
              <w:rPr>
                <w:rFonts w:ascii="Calibri" w:hAnsi="Calibri" w:cs="Tahoma"/>
                <w:color w:val="000000"/>
                <w:sz w:val="16"/>
                <w:szCs w:val="16"/>
              </w:rPr>
              <w:t>Meet and sustain national performance standards</w:t>
            </w:r>
            <w:r>
              <w:rPr>
                <w:rFonts w:ascii="Calibri" w:hAnsi="Calibri" w:cs="Tahoma"/>
                <w:color w:val="000000"/>
                <w:sz w:val="16"/>
                <w:szCs w:val="16"/>
              </w:rPr>
              <w:t xml:space="preserve"> </w:t>
            </w:r>
          </w:p>
        </w:tc>
        <w:tc>
          <w:tcPr>
            <w:tcW w:w="1985" w:type="dxa"/>
            <w:shd w:val="clear" w:color="auto" w:fill="DBE5F1"/>
          </w:tcPr>
          <w:p w:rsidR="00A24BD5" w:rsidRPr="00743768" w:rsidRDefault="00A24BD5" w:rsidP="00EE0B80">
            <w:pPr>
              <w:autoSpaceDE w:val="0"/>
              <w:autoSpaceDN w:val="0"/>
              <w:adjustRightInd w:val="0"/>
              <w:rPr>
                <w:rFonts w:ascii="Calibri" w:hAnsi="Calibri" w:cs="Arial"/>
                <w:sz w:val="16"/>
                <w:szCs w:val="16"/>
                <w:lang w:eastAsia="en-GB"/>
              </w:rPr>
            </w:pPr>
            <w:r w:rsidRPr="00743768">
              <w:rPr>
                <w:rFonts w:ascii="Calibri" w:hAnsi="Calibri" w:cs="Arial"/>
                <w:sz w:val="16"/>
                <w:szCs w:val="16"/>
                <w:lang w:eastAsia="en-GB"/>
              </w:rPr>
              <w:t xml:space="preserve">Provide responsive, flexible and consistent services, appropriate to the needs of the patient and in line with commissioner intentions </w:t>
            </w:r>
          </w:p>
          <w:p w:rsidR="00A24BD5" w:rsidRPr="00743768" w:rsidRDefault="00A24BD5" w:rsidP="002E5C58">
            <w:pPr>
              <w:rPr>
                <w:rFonts w:ascii="Calibri" w:hAnsi="Calibri" w:cs="Arial"/>
                <w:b/>
                <w:bCs/>
                <w:sz w:val="16"/>
                <w:szCs w:val="16"/>
              </w:rPr>
            </w:pPr>
          </w:p>
        </w:tc>
        <w:tc>
          <w:tcPr>
            <w:tcW w:w="1984" w:type="dxa"/>
            <w:shd w:val="clear" w:color="auto" w:fill="DBE5F1"/>
          </w:tcPr>
          <w:p w:rsidR="00A24BD5" w:rsidRPr="00743768" w:rsidRDefault="00A24BD5" w:rsidP="0055115B">
            <w:pPr>
              <w:rPr>
                <w:rFonts w:ascii="Calibri" w:hAnsi="Calibri" w:cs="Arial"/>
                <w:b/>
                <w:bCs/>
                <w:sz w:val="16"/>
                <w:szCs w:val="16"/>
              </w:rPr>
            </w:pPr>
          </w:p>
        </w:tc>
        <w:tc>
          <w:tcPr>
            <w:tcW w:w="1985" w:type="dxa"/>
            <w:shd w:val="clear" w:color="auto" w:fill="DBE5F1"/>
          </w:tcPr>
          <w:p w:rsidR="00A24BD5" w:rsidRPr="00743768" w:rsidRDefault="00A24BD5" w:rsidP="0055115B">
            <w:pPr>
              <w:rPr>
                <w:rFonts w:ascii="Calibri" w:hAnsi="Calibri" w:cs="Tahoma"/>
                <w:sz w:val="16"/>
                <w:szCs w:val="16"/>
              </w:rPr>
            </w:pPr>
          </w:p>
        </w:tc>
      </w:tr>
      <w:tr w:rsidR="00A24BD5" w:rsidRPr="00342D3F" w:rsidTr="009153CA">
        <w:trPr>
          <w:trHeight w:val="762"/>
        </w:trPr>
        <w:tc>
          <w:tcPr>
            <w:tcW w:w="1418" w:type="dxa"/>
            <w:shd w:val="clear" w:color="auto" w:fill="4F81BD" w:themeFill="accent1"/>
          </w:tcPr>
          <w:p w:rsidR="00A24BD5" w:rsidRPr="00E256BC" w:rsidRDefault="00A24BD5" w:rsidP="0055115B">
            <w:pPr>
              <w:rPr>
                <w:rFonts w:ascii="Calibri" w:hAnsi="Calibri" w:cs="Tahoma"/>
                <w:b/>
                <w:color w:val="FFFFFF" w:themeColor="background1"/>
                <w:sz w:val="16"/>
                <w:szCs w:val="16"/>
              </w:rPr>
            </w:pPr>
            <w:r>
              <w:rPr>
                <w:rFonts w:ascii="Calibri" w:hAnsi="Calibri" w:cs="Tahoma"/>
                <w:b/>
                <w:color w:val="FFFFFF" w:themeColor="background1"/>
                <w:sz w:val="16"/>
                <w:szCs w:val="16"/>
              </w:rPr>
              <w:t>Ensuring services are effective</w:t>
            </w:r>
          </w:p>
        </w:tc>
        <w:tc>
          <w:tcPr>
            <w:tcW w:w="1984" w:type="dxa"/>
            <w:shd w:val="clear" w:color="auto" w:fill="DBE5F1"/>
          </w:tcPr>
          <w:p w:rsidR="00A24BD5" w:rsidRPr="00337B9B" w:rsidRDefault="00A24BD5" w:rsidP="0055115B">
            <w:pPr>
              <w:rPr>
                <w:rFonts w:ascii="Calibri" w:hAnsi="Calibri" w:cs="Arial"/>
                <w:b/>
                <w:bCs/>
                <w:sz w:val="16"/>
                <w:szCs w:val="16"/>
              </w:rPr>
            </w:pPr>
            <w:r w:rsidRPr="00337B9B">
              <w:rPr>
                <w:rFonts w:ascii="Calibri" w:hAnsi="Calibri" w:cs="Tahoma"/>
                <w:color w:val="000000"/>
                <w:sz w:val="16"/>
                <w:szCs w:val="16"/>
              </w:rPr>
              <w:t>Deliver the financial plan for revenue income and expenditure, capital expenditure and cash.</w:t>
            </w:r>
          </w:p>
        </w:tc>
        <w:tc>
          <w:tcPr>
            <w:tcW w:w="1985" w:type="dxa"/>
            <w:shd w:val="clear" w:color="auto" w:fill="DBE5F1"/>
          </w:tcPr>
          <w:p w:rsidR="00A24BD5" w:rsidRPr="00337B9B" w:rsidRDefault="00A24BD5" w:rsidP="007C264C">
            <w:pPr>
              <w:rPr>
                <w:rFonts w:ascii="Calibri" w:hAnsi="Calibri" w:cs="Arial"/>
                <w:b/>
                <w:bCs/>
                <w:sz w:val="16"/>
                <w:szCs w:val="16"/>
              </w:rPr>
            </w:pPr>
            <w:r w:rsidRPr="00337B9B">
              <w:rPr>
                <w:rFonts w:ascii="Calibri" w:hAnsi="Calibri" w:cs="Tahoma"/>
                <w:color w:val="000000"/>
                <w:sz w:val="16"/>
                <w:szCs w:val="16"/>
              </w:rPr>
              <w:t xml:space="preserve">Deliver the savings programme for </w:t>
            </w:r>
            <w:r>
              <w:rPr>
                <w:rFonts w:ascii="Calibri" w:hAnsi="Calibri" w:cs="Tahoma"/>
                <w:color w:val="000000"/>
                <w:sz w:val="16"/>
                <w:szCs w:val="16"/>
              </w:rPr>
              <w:t>each</w:t>
            </w:r>
            <w:r w:rsidRPr="00337B9B">
              <w:rPr>
                <w:rFonts w:ascii="Calibri" w:hAnsi="Calibri" w:cs="Tahoma"/>
                <w:color w:val="000000"/>
                <w:sz w:val="16"/>
                <w:szCs w:val="16"/>
              </w:rPr>
              <w:t xml:space="preserve"> year.</w:t>
            </w:r>
          </w:p>
        </w:tc>
        <w:tc>
          <w:tcPr>
            <w:tcW w:w="1984" w:type="dxa"/>
            <w:shd w:val="clear" w:color="auto" w:fill="DBE5F1"/>
          </w:tcPr>
          <w:p w:rsidR="00A24BD5" w:rsidRPr="00337B9B" w:rsidRDefault="00A24BD5" w:rsidP="00FA5DDC">
            <w:pPr>
              <w:rPr>
                <w:rFonts w:ascii="Calibri" w:hAnsi="Calibri" w:cs="Arial"/>
                <w:b/>
                <w:bCs/>
                <w:sz w:val="16"/>
                <w:szCs w:val="16"/>
              </w:rPr>
            </w:pPr>
            <w:r w:rsidRPr="00337B9B">
              <w:rPr>
                <w:rFonts w:ascii="Calibri" w:hAnsi="Calibri"/>
                <w:sz w:val="16"/>
                <w:szCs w:val="16"/>
              </w:rPr>
              <w:t xml:space="preserve">Develop the </w:t>
            </w:r>
            <w:r w:rsidR="00FA5DDC">
              <w:rPr>
                <w:rFonts w:ascii="Calibri" w:hAnsi="Calibri"/>
                <w:sz w:val="16"/>
                <w:szCs w:val="16"/>
              </w:rPr>
              <w:t xml:space="preserve">Estates and </w:t>
            </w:r>
            <w:r w:rsidRPr="00337B9B">
              <w:rPr>
                <w:rFonts w:ascii="Calibri" w:hAnsi="Calibri"/>
                <w:sz w:val="16"/>
                <w:szCs w:val="16"/>
              </w:rPr>
              <w:t>IM&amp;T plan</w:t>
            </w:r>
            <w:r w:rsidR="00FA5DDC">
              <w:rPr>
                <w:rFonts w:ascii="Calibri" w:hAnsi="Calibri"/>
                <w:sz w:val="16"/>
                <w:szCs w:val="16"/>
              </w:rPr>
              <w:t>s</w:t>
            </w:r>
            <w:r w:rsidRPr="00337B9B">
              <w:rPr>
                <w:rFonts w:ascii="Calibri" w:hAnsi="Calibri"/>
                <w:sz w:val="16"/>
                <w:szCs w:val="16"/>
              </w:rPr>
              <w:t xml:space="preserve"> to support safe, effective and efficient service delivery</w:t>
            </w:r>
          </w:p>
        </w:tc>
        <w:tc>
          <w:tcPr>
            <w:tcW w:w="1985" w:type="dxa"/>
            <w:shd w:val="clear" w:color="auto" w:fill="DBE5F1"/>
          </w:tcPr>
          <w:p w:rsidR="00A24BD5" w:rsidRPr="00337B9B" w:rsidRDefault="00A24BD5" w:rsidP="0055115B">
            <w:pPr>
              <w:rPr>
                <w:rFonts w:ascii="Calibri" w:hAnsi="Calibri"/>
                <w:sz w:val="16"/>
                <w:szCs w:val="16"/>
              </w:rPr>
            </w:pPr>
          </w:p>
        </w:tc>
      </w:tr>
      <w:tr w:rsidR="00A24BD5" w:rsidRPr="00342D3F" w:rsidTr="009153CA">
        <w:trPr>
          <w:trHeight w:val="1016"/>
        </w:trPr>
        <w:tc>
          <w:tcPr>
            <w:tcW w:w="1418" w:type="dxa"/>
            <w:shd w:val="clear" w:color="auto" w:fill="4F81BD" w:themeFill="accent1"/>
          </w:tcPr>
          <w:p w:rsidR="00A24BD5" w:rsidRPr="00E256BC" w:rsidRDefault="00A24BD5" w:rsidP="0055115B">
            <w:pPr>
              <w:rPr>
                <w:rFonts w:ascii="Calibri" w:hAnsi="Calibri"/>
                <w:b/>
                <w:color w:val="FFFFFF" w:themeColor="background1"/>
                <w:sz w:val="16"/>
                <w:szCs w:val="16"/>
              </w:rPr>
            </w:pPr>
          </w:p>
        </w:tc>
        <w:tc>
          <w:tcPr>
            <w:tcW w:w="1984" w:type="dxa"/>
            <w:shd w:val="clear" w:color="auto" w:fill="DBE5F1"/>
          </w:tcPr>
          <w:p w:rsidR="00A24BD5" w:rsidRPr="00337B9B" w:rsidRDefault="00A24BD5" w:rsidP="0055115B">
            <w:pPr>
              <w:rPr>
                <w:rFonts w:ascii="Calibri" w:hAnsi="Calibri"/>
                <w:sz w:val="16"/>
                <w:szCs w:val="16"/>
              </w:rPr>
            </w:pPr>
            <w:r w:rsidRPr="00337B9B">
              <w:rPr>
                <w:rFonts w:ascii="Calibri" w:hAnsi="Calibri"/>
                <w:sz w:val="16"/>
                <w:szCs w:val="16"/>
              </w:rPr>
              <w:t>Deliver the Trust’s responsibilities within the procurement programme as defined in the Project Initiation Document</w:t>
            </w:r>
          </w:p>
        </w:tc>
        <w:tc>
          <w:tcPr>
            <w:tcW w:w="1985" w:type="dxa"/>
            <w:shd w:val="clear" w:color="auto" w:fill="DBE5F1"/>
          </w:tcPr>
          <w:p w:rsidR="00A24BD5" w:rsidRPr="00337B9B" w:rsidRDefault="00A24BD5" w:rsidP="0055115B">
            <w:pPr>
              <w:rPr>
                <w:rFonts w:ascii="Calibri" w:hAnsi="Calibri" w:cs="Arial"/>
                <w:b/>
                <w:bCs/>
                <w:sz w:val="16"/>
                <w:szCs w:val="16"/>
              </w:rPr>
            </w:pPr>
          </w:p>
        </w:tc>
        <w:tc>
          <w:tcPr>
            <w:tcW w:w="1984" w:type="dxa"/>
            <w:shd w:val="clear" w:color="auto" w:fill="DBE5F1"/>
          </w:tcPr>
          <w:p w:rsidR="00A24BD5" w:rsidRPr="00337B9B" w:rsidRDefault="00A24BD5" w:rsidP="0055115B">
            <w:pPr>
              <w:rPr>
                <w:rFonts w:ascii="Calibri" w:hAnsi="Calibri" w:cs="Arial"/>
                <w:b/>
                <w:bCs/>
                <w:sz w:val="16"/>
                <w:szCs w:val="16"/>
              </w:rPr>
            </w:pPr>
          </w:p>
        </w:tc>
        <w:tc>
          <w:tcPr>
            <w:tcW w:w="1985" w:type="dxa"/>
            <w:shd w:val="clear" w:color="auto" w:fill="DBE5F1"/>
          </w:tcPr>
          <w:p w:rsidR="00A24BD5" w:rsidRPr="00337B9B" w:rsidRDefault="00A24BD5" w:rsidP="0055115B">
            <w:pPr>
              <w:rPr>
                <w:rFonts w:ascii="Calibri" w:hAnsi="Calibri" w:cs="Arial"/>
                <w:b/>
                <w:bCs/>
                <w:sz w:val="16"/>
                <w:szCs w:val="16"/>
              </w:rPr>
            </w:pPr>
          </w:p>
        </w:tc>
      </w:tr>
    </w:tbl>
    <w:p w:rsidR="00D01011" w:rsidRDefault="00D01011" w:rsidP="00BE44F9">
      <w:pPr>
        <w:rPr>
          <w:rFonts w:ascii="Calibri" w:hAnsi="Calibri" w:cs="Arial"/>
          <w:b/>
          <w:bCs/>
        </w:rPr>
      </w:pPr>
    </w:p>
    <w:p w:rsidR="00710ACF" w:rsidRDefault="00710ACF" w:rsidP="0008514F">
      <w:pPr>
        <w:pStyle w:val="PlainText"/>
        <w:jc w:val="both"/>
        <w:rPr>
          <w:rFonts w:ascii="Calibri" w:hAnsi="Calibri" w:cs="Arial"/>
          <w:b/>
          <w:sz w:val="22"/>
          <w:szCs w:val="22"/>
        </w:rPr>
        <w:sectPr w:rsidR="00710ACF" w:rsidSect="00710ACF">
          <w:headerReference w:type="default" r:id="rId120"/>
          <w:footerReference w:type="default" r:id="rId121"/>
          <w:pgSz w:w="11907" w:h="16840" w:code="9"/>
          <w:pgMar w:top="1440" w:right="1440" w:bottom="1440" w:left="1440" w:header="0" w:footer="176" w:gutter="0"/>
          <w:cols w:space="720"/>
          <w:noEndnote/>
          <w:docGrid w:linePitch="299"/>
        </w:sectPr>
      </w:pPr>
    </w:p>
    <w:p w:rsidR="007C264C" w:rsidRPr="00D61AF1" w:rsidRDefault="007C264C" w:rsidP="0008514F">
      <w:pPr>
        <w:pStyle w:val="PlainText"/>
        <w:jc w:val="both"/>
        <w:rPr>
          <w:rFonts w:ascii="Calibri" w:hAnsi="Calibri" w:cs="Arial"/>
          <w:b/>
          <w:color w:val="4F81BD" w:themeColor="accent1"/>
          <w:sz w:val="28"/>
          <w:szCs w:val="28"/>
        </w:rPr>
      </w:pPr>
      <w:r w:rsidRPr="00D61AF1">
        <w:rPr>
          <w:rFonts w:ascii="Calibri" w:hAnsi="Calibri" w:cs="Arial"/>
          <w:b/>
          <w:color w:val="4F81BD" w:themeColor="accent1"/>
          <w:sz w:val="28"/>
          <w:szCs w:val="28"/>
        </w:rPr>
        <w:lastRenderedPageBreak/>
        <w:t>4</w:t>
      </w:r>
      <w:r w:rsidR="0008514F" w:rsidRPr="00D61AF1">
        <w:rPr>
          <w:rFonts w:ascii="Calibri" w:hAnsi="Calibri" w:cs="Arial"/>
          <w:b/>
          <w:color w:val="4F81BD" w:themeColor="accent1"/>
          <w:sz w:val="28"/>
          <w:szCs w:val="28"/>
        </w:rPr>
        <w:tab/>
      </w:r>
      <w:r w:rsidRPr="00D61AF1">
        <w:rPr>
          <w:rFonts w:ascii="Calibri" w:hAnsi="Calibri" w:cs="Arial"/>
          <w:b/>
          <w:color w:val="4F81BD" w:themeColor="accent1"/>
          <w:sz w:val="28"/>
          <w:szCs w:val="28"/>
        </w:rPr>
        <w:t>Delivery Plans 2014 - 2016</w:t>
      </w:r>
    </w:p>
    <w:p w:rsidR="007C264C" w:rsidRDefault="007C264C" w:rsidP="0008514F">
      <w:pPr>
        <w:pStyle w:val="PlainText"/>
        <w:jc w:val="both"/>
        <w:rPr>
          <w:rFonts w:ascii="Calibri" w:hAnsi="Calibri" w:cs="Arial"/>
          <w:b/>
          <w:sz w:val="22"/>
          <w:szCs w:val="22"/>
        </w:rPr>
      </w:pPr>
    </w:p>
    <w:p w:rsidR="0008514F" w:rsidRDefault="007C264C" w:rsidP="0008514F">
      <w:pPr>
        <w:pStyle w:val="PlainText"/>
        <w:jc w:val="both"/>
        <w:rPr>
          <w:rFonts w:ascii="Calibri" w:hAnsi="Calibri" w:cs="Arial"/>
          <w:b/>
          <w:sz w:val="22"/>
          <w:szCs w:val="22"/>
        </w:rPr>
      </w:pPr>
      <w:r>
        <w:rPr>
          <w:rFonts w:ascii="Calibri" w:hAnsi="Calibri" w:cs="Arial"/>
          <w:b/>
          <w:sz w:val="22"/>
          <w:szCs w:val="22"/>
        </w:rPr>
        <w:t>4.1</w:t>
      </w:r>
      <w:r>
        <w:rPr>
          <w:rFonts w:ascii="Calibri" w:hAnsi="Calibri" w:cs="Arial"/>
          <w:b/>
          <w:sz w:val="22"/>
          <w:szCs w:val="22"/>
        </w:rPr>
        <w:tab/>
      </w:r>
      <w:r w:rsidR="00BF3CF4">
        <w:rPr>
          <w:rFonts w:ascii="Calibri" w:hAnsi="Calibri" w:cs="Arial"/>
          <w:b/>
          <w:sz w:val="22"/>
          <w:szCs w:val="22"/>
        </w:rPr>
        <w:t xml:space="preserve">Key </w:t>
      </w:r>
      <w:r w:rsidR="0008514F" w:rsidRPr="005E08F8">
        <w:rPr>
          <w:rFonts w:ascii="Calibri" w:hAnsi="Calibri" w:cs="Arial"/>
          <w:b/>
          <w:sz w:val="22"/>
          <w:szCs w:val="22"/>
        </w:rPr>
        <w:t xml:space="preserve">Operational Delivery </w:t>
      </w:r>
      <w:r w:rsidR="00BF3CF4">
        <w:rPr>
          <w:rFonts w:ascii="Calibri" w:hAnsi="Calibri" w:cs="Arial"/>
          <w:b/>
          <w:sz w:val="22"/>
          <w:szCs w:val="22"/>
        </w:rPr>
        <w:t xml:space="preserve">initiatives </w:t>
      </w:r>
      <w:r w:rsidR="0008514F" w:rsidRPr="005E08F8">
        <w:rPr>
          <w:rFonts w:ascii="Calibri" w:hAnsi="Calibri" w:cs="Arial"/>
          <w:b/>
          <w:sz w:val="22"/>
          <w:szCs w:val="22"/>
        </w:rPr>
        <w:t xml:space="preserve"> 201</w:t>
      </w:r>
      <w:r w:rsidR="0008514F">
        <w:rPr>
          <w:rFonts w:ascii="Calibri" w:hAnsi="Calibri" w:cs="Arial"/>
          <w:b/>
          <w:sz w:val="22"/>
          <w:szCs w:val="22"/>
        </w:rPr>
        <w:t>4</w:t>
      </w:r>
      <w:r w:rsidR="0008514F" w:rsidRPr="005E08F8">
        <w:rPr>
          <w:rFonts w:ascii="Calibri" w:hAnsi="Calibri" w:cs="Arial"/>
          <w:b/>
          <w:sz w:val="22"/>
          <w:szCs w:val="22"/>
        </w:rPr>
        <w:t>/</w:t>
      </w:r>
      <w:r w:rsidR="0008514F">
        <w:rPr>
          <w:rFonts w:ascii="Calibri" w:hAnsi="Calibri" w:cs="Arial"/>
          <w:b/>
          <w:sz w:val="22"/>
          <w:szCs w:val="22"/>
        </w:rPr>
        <w:t>16</w:t>
      </w:r>
    </w:p>
    <w:p w:rsidR="00710ACF" w:rsidRDefault="00710ACF" w:rsidP="00710ACF"/>
    <w:p w:rsidR="00837385" w:rsidRDefault="00837385" w:rsidP="00837385"/>
    <w:tbl>
      <w:tblPr>
        <w:tblStyle w:val="TableGrid"/>
        <w:tblW w:w="0" w:type="auto"/>
        <w:tblLook w:val="04A0"/>
      </w:tblPr>
      <w:tblGrid>
        <w:gridCol w:w="4724"/>
        <w:gridCol w:w="4725"/>
        <w:gridCol w:w="4725"/>
      </w:tblGrid>
      <w:tr w:rsidR="00837385" w:rsidTr="00837385">
        <w:tc>
          <w:tcPr>
            <w:tcW w:w="14174" w:type="dxa"/>
            <w:gridSpan w:val="3"/>
            <w:shd w:val="clear" w:color="auto" w:fill="1F497D" w:themeFill="text2"/>
          </w:tcPr>
          <w:p w:rsidR="00837385" w:rsidRPr="00837385" w:rsidRDefault="00837385" w:rsidP="00837385">
            <w:pPr>
              <w:rPr>
                <w:rFonts w:asciiTheme="minorHAnsi" w:hAnsiTheme="minorHAnsi" w:cs="Arial"/>
                <w:bCs/>
                <w:color w:val="FFFFFF" w:themeColor="background1"/>
                <w:sz w:val="20"/>
                <w:szCs w:val="20"/>
              </w:rPr>
            </w:pPr>
            <w:r w:rsidRPr="00837385">
              <w:rPr>
                <w:rFonts w:asciiTheme="minorHAnsi" w:hAnsiTheme="minorHAnsi" w:cs="Arial"/>
                <w:bCs/>
                <w:color w:val="FFFFFF" w:themeColor="background1"/>
                <w:sz w:val="20"/>
                <w:szCs w:val="20"/>
              </w:rPr>
              <w:t>Deliver  clinically effective services which meet benchmarked best practice standards  through implementation and audit of evidence based practice.</w:t>
            </w:r>
          </w:p>
          <w:p w:rsidR="00837385" w:rsidRPr="00837385" w:rsidRDefault="00837385" w:rsidP="00837385">
            <w:pPr>
              <w:rPr>
                <w:rFonts w:asciiTheme="minorHAnsi" w:hAnsiTheme="minorHAnsi"/>
                <w:sz w:val="20"/>
                <w:szCs w:val="20"/>
              </w:rPr>
            </w:pPr>
          </w:p>
        </w:tc>
      </w:tr>
      <w:tr w:rsidR="00837385" w:rsidTr="00837385">
        <w:tc>
          <w:tcPr>
            <w:tcW w:w="4724"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work areas</w:t>
            </w:r>
          </w:p>
        </w:tc>
        <w:tc>
          <w:tcPr>
            <w:tcW w:w="4725" w:type="dxa"/>
            <w:shd w:val="clear" w:color="auto" w:fill="DBE5F1" w:themeFill="accent1" w:themeFillTint="33"/>
          </w:tcPr>
          <w:p w:rsidR="00837385" w:rsidRPr="00E6600E" w:rsidRDefault="00837385" w:rsidP="00837385">
            <w:pPr>
              <w:rPr>
                <w:b/>
                <w:sz w:val="20"/>
                <w:szCs w:val="20"/>
              </w:rPr>
            </w:pPr>
            <w:r w:rsidRPr="00E6600E">
              <w:rPr>
                <w:b/>
                <w:sz w:val="20"/>
                <w:szCs w:val="20"/>
              </w:rPr>
              <w:t>Key actions/outcomes and benefits</w:t>
            </w:r>
          </w:p>
        </w:tc>
        <w:tc>
          <w:tcPr>
            <w:tcW w:w="4725" w:type="dxa"/>
            <w:shd w:val="clear" w:color="auto" w:fill="DBE5F1" w:themeFill="accent1" w:themeFillTint="33"/>
          </w:tcPr>
          <w:p w:rsidR="00837385" w:rsidRPr="00E6600E" w:rsidRDefault="00837385" w:rsidP="00837385">
            <w:pPr>
              <w:rPr>
                <w:b/>
                <w:sz w:val="20"/>
                <w:szCs w:val="20"/>
              </w:rPr>
            </w:pPr>
            <w:r w:rsidRPr="00E6600E">
              <w:rPr>
                <w:b/>
                <w:sz w:val="20"/>
                <w:szCs w:val="20"/>
              </w:rPr>
              <w:t>Key measurable and timescales</w:t>
            </w:r>
          </w:p>
        </w:tc>
      </w:tr>
      <w:tr w:rsidR="00837385" w:rsidTr="00837385">
        <w:tc>
          <w:tcPr>
            <w:tcW w:w="4724" w:type="dxa"/>
          </w:tcPr>
          <w:p w:rsidR="00837385" w:rsidRPr="006A2BF7" w:rsidRDefault="00837385" w:rsidP="00837385">
            <w:pPr>
              <w:rPr>
                <w:rFonts w:asciiTheme="minorHAnsi" w:hAnsiTheme="minorHAnsi"/>
                <w:sz w:val="18"/>
                <w:szCs w:val="18"/>
              </w:rPr>
            </w:pPr>
            <w:r w:rsidRPr="006A2BF7">
              <w:rPr>
                <w:rFonts w:asciiTheme="minorHAnsi" w:hAnsiTheme="minorHAnsi"/>
                <w:sz w:val="18"/>
                <w:szCs w:val="18"/>
              </w:rPr>
              <w:t>Implement a culture of continuous clinical improvement and audit through evidenced based assessment of outcomes.</w:t>
            </w:r>
          </w:p>
          <w:p w:rsidR="00837385" w:rsidRDefault="00837385" w:rsidP="00837385">
            <w:pPr>
              <w:rPr>
                <w:rFonts w:asciiTheme="minorHAnsi" w:hAnsiTheme="minorHAnsi"/>
                <w:sz w:val="18"/>
                <w:szCs w:val="18"/>
              </w:rPr>
            </w:pPr>
          </w:p>
          <w:p w:rsidR="006A2BF7" w:rsidRPr="006A2BF7" w:rsidRDefault="006A2BF7" w:rsidP="00837385">
            <w:pPr>
              <w:rPr>
                <w:rFonts w:asciiTheme="minorHAnsi" w:hAnsiTheme="minorHAnsi"/>
                <w:sz w:val="18"/>
                <w:szCs w:val="18"/>
              </w:rPr>
            </w:pPr>
          </w:p>
          <w:p w:rsidR="00837385" w:rsidRPr="006A2BF7" w:rsidRDefault="00837385" w:rsidP="00837385">
            <w:pPr>
              <w:rPr>
                <w:rFonts w:asciiTheme="minorHAnsi" w:hAnsiTheme="minorHAnsi"/>
                <w:sz w:val="18"/>
                <w:szCs w:val="18"/>
              </w:rPr>
            </w:pPr>
            <w:r w:rsidRPr="006A2BF7">
              <w:rPr>
                <w:rFonts w:asciiTheme="minorHAnsi" w:hAnsiTheme="minorHAnsi"/>
                <w:sz w:val="18"/>
                <w:szCs w:val="18"/>
              </w:rPr>
              <w:t>Develop the Model Ward concept across all wards including a ward accreditation programme.</w:t>
            </w:r>
          </w:p>
          <w:p w:rsidR="00837385" w:rsidRPr="006A2BF7" w:rsidRDefault="00837385" w:rsidP="00837385">
            <w:pPr>
              <w:rPr>
                <w:rFonts w:asciiTheme="minorHAnsi" w:hAnsiTheme="minorHAnsi"/>
                <w:sz w:val="18"/>
                <w:szCs w:val="18"/>
              </w:rPr>
            </w:pPr>
          </w:p>
          <w:p w:rsidR="00837385" w:rsidRPr="006A2BF7" w:rsidRDefault="00837385" w:rsidP="00837385">
            <w:pPr>
              <w:rPr>
                <w:rFonts w:asciiTheme="minorHAnsi" w:hAnsiTheme="minorHAnsi"/>
                <w:sz w:val="18"/>
                <w:szCs w:val="18"/>
              </w:rPr>
            </w:pPr>
            <w:r w:rsidRPr="006A2BF7">
              <w:rPr>
                <w:rFonts w:asciiTheme="minorHAnsi" w:hAnsiTheme="minorHAnsi"/>
                <w:sz w:val="18"/>
                <w:szCs w:val="18"/>
              </w:rPr>
              <w:t>Access to service improvement through ED or RTT pathways.</w:t>
            </w:r>
          </w:p>
          <w:p w:rsidR="00837385" w:rsidRPr="006A2BF7" w:rsidRDefault="00837385" w:rsidP="00837385">
            <w:pPr>
              <w:rPr>
                <w:rFonts w:asciiTheme="minorHAnsi" w:hAnsiTheme="minorHAnsi"/>
                <w:sz w:val="18"/>
                <w:szCs w:val="18"/>
              </w:rPr>
            </w:pPr>
          </w:p>
          <w:p w:rsidR="00837385" w:rsidRPr="006A2BF7" w:rsidRDefault="00837385" w:rsidP="00837385">
            <w:pPr>
              <w:rPr>
                <w:rFonts w:asciiTheme="minorHAnsi" w:hAnsiTheme="minorHAnsi"/>
                <w:sz w:val="18"/>
                <w:szCs w:val="18"/>
              </w:rPr>
            </w:pPr>
          </w:p>
          <w:p w:rsidR="006A2BF7" w:rsidRPr="006A2BF7" w:rsidRDefault="006A2BF7" w:rsidP="00837385">
            <w:pPr>
              <w:rPr>
                <w:rFonts w:asciiTheme="minorHAnsi" w:hAnsiTheme="minorHAnsi"/>
                <w:sz w:val="18"/>
                <w:szCs w:val="18"/>
              </w:rPr>
            </w:pPr>
          </w:p>
          <w:p w:rsidR="006A2BF7" w:rsidRPr="006A2BF7" w:rsidRDefault="006A2BF7" w:rsidP="00837385">
            <w:pPr>
              <w:rPr>
                <w:rFonts w:asciiTheme="minorHAnsi" w:hAnsiTheme="minorHAnsi"/>
                <w:sz w:val="18"/>
                <w:szCs w:val="18"/>
              </w:rPr>
            </w:pPr>
          </w:p>
          <w:p w:rsidR="006A2BF7" w:rsidRPr="006A2BF7" w:rsidRDefault="006A2BF7" w:rsidP="00837385">
            <w:pPr>
              <w:rPr>
                <w:rFonts w:asciiTheme="minorHAnsi" w:hAnsiTheme="minorHAnsi"/>
                <w:sz w:val="18"/>
                <w:szCs w:val="18"/>
              </w:rPr>
            </w:pPr>
          </w:p>
          <w:p w:rsidR="00837385" w:rsidRPr="006A2BF7" w:rsidRDefault="00837385" w:rsidP="00837385">
            <w:pPr>
              <w:pStyle w:val="PlainText"/>
              <w:jc w:val="both"/>
              <w:rPr>
                <w:rFonts w:asciiTheme="minorHAnsi" w:hAnsiTheme="minorHAnsi" w:cs="Arial"/>
                <w:sz w:val="18"/>
                <w:szCs w:val="18"/>
              </w:rPr>
            </w:pPr>
            <w:r w:rsidRPr="006A2BF7">
              <w:rPr>
                <w:rFonts w:asciiTheme="minorHAnsi" w:hAnsiTheme="minorHAnsi" w:cs="Arial"/>
                <w:sz w:val="18"/>
                <w:szCs w:val="18"/>
              </w:rPr>
              <w:t>Develop the use of International care pathways across the most common HRG/diagnostic codes.</w:t>
            </w:r>
          </w:p>
          <w:p w:rsidR="00837385" w:rsidRDefault="00837385" w:rsidP="00837385">
            <w:pPr>
              <w:pStyle w:val="PlainText"/>
              <w:jc w:val="both"/>
              <w:rPr>
                <w:rFonts w:asciiTheme="minorHAnsi" w:hAnsiTheme="minorHAnsi" w:cs="Arial"/>
                <w:sz w:val="18"/>
                <w:szCs w:val="18"/>
              </w:rPr>
            </w:pPr>
          </w:p>
          <w:p w:rsidR="004D1857" w:rsidRDefault="004D1857" w:rsidP="00837385">
            <w:pPr>
              <w:pStyle w:val="PlainText"/>
              <w:jc w:val="both"/>
              <w:rPr>
                <w:rFonts w:asciiTheme="minorHAnsi" w:hAnsiTheme="minorHAnsi" w:cs="Arial"/>
                <w:sz w:val="18"/>
                <w:szCs w:val="18"/>
              </w:rPr>
            </w:pPr>
          </w:p>
          <w:p w:rsidR="004D1857" w:rsidRDefault="004D1857" w:rsidP="00837385">
            <w:pPr>
              <w:pStyle w:val="PlainText"/>
              <w:jc w:val="both"/>
              <w:rPr>
                <w:rFonts w:asciiTheme="minorHAnsi" w:hAnsiTheme="minorHAnsi" w:cs="Arial"/>
                <w:sz w:val="18"/>
                <w:szCs w:val="18"/>
              </w:rPr>
            </w:pPr>
          </w:p>
          <w:p w:rsidR="004D1857" w:rsidRDefault="004D1857" w:rsidP="00837385">
            <w:pPr>
              <w:pStyle w:val="PlainText"/>
              <w:jc w:val="both"/>
              <w:rPr>
                <w:rFonts w:asciiTheme="minorHAnsi" w:hAnsiTheme="minorHAnsi" w:cs="Arial"/>
                <w:sz w:val="18"/>
                <w:szCs w:val="18"/>
              </w:rPr>
            </w:pPr>
          </w:p>
          <w:p w:rsidR="004D1857" w:rsidRPr="006A2BF7" w:rsidRDefault="004D1857" w:rsidP="00837385">
            <w:pPr>
              <w:pStyle w:val="PlainText"/>
              <w:jc w:val="both"/>
              <w:rPr>
                <w:rFonts w:asciiTheme="minorHAnsi" w:hAnsiTheme="minorHAnsi" w:cs="Arial"/>
                <w:sz w:val="18"/>
                <w:szCs w:val="18"/>
              </w:rPr>
            </w:pPr>
          </w:p>
          <w:p w:rsidR="006A2BF7" w:rsidRPr="006A2BF7" w:rsidRDefault="006A2BF7" w:rsidP="00837385">
            <w:pPr>
              <w:pStyle w:val="PlainText"/>
              <w:jc w:val="both"/>
              <w:rPr>
                <w:rFonts w:asciiTheme="minorHAnsi" w:hAnsiTheme="minorHAnsi" w:cs="Arial"/>
                <w:sz w:val="18"/>
                <w:szCs w:val="18"/>
              </w:rPr>
            </w:pPr>
          </w:p>
          <w:p w:rsidR="00837385" w:rsidRPr="006A2BF7" w:rsidRDefault="00837385" w:rsidP="004D1857">
            <w:pPr>
              <w:pStyle w:val="PlainText"/>
              <w:jc w:val="both"/>
              <w:rPr>
                <w:rFonts w:asciiTheme="minorHAnsi" w:hAnsiTheme="minorHAnsi"/>
                <w:sz w:val="18"/>
                <w:szCs w:val="18"/>
              </w:rPr>
            </w:pPr>
            <w:r w:rsidRPr="006A2BF7">
              <w:rPr>
                <w:rFonts w:asciiTheme="minorHAnsi" w:hAnsiTheme="minorHAnsi" w:cs="Arial"/>
                <w:sz w:val="18"/>
                <w:szCs w:val="18"/>
              </w:rPr>
              <w:t>Safety and Quality review of services for safe delivery of care 24/7</w:t>
            </w:r>
          </w:p>
        </w:tc>
        <w:tc>
          <w:tcPr>
            <w:tcW w:w="4725" w:type="dxa"/>
          </w:tcPr>
          <w:p w:rsidR="00837385" w:rsidRPr="006A2BF7" w:rsidRDefault="00837385" w:rsidP="00837385">
            <w:pPr>
              <w:rPr>
                <w:rFonts w:asciiTheme="minorHAnsi" w:hAnsiTheme="minorHAnsi"/>
                <w:sz w:val="18"/>
                <w:szCs w:val="18"/>
              </w:rPr>
            </w:pPr>
            <w:r w:rsidRPr="006A2BF7">
              <w:rPr>
                <w:rFonts w:asciiTheme="minorHAnsi" w:hAnsiTheme="minorHAnsi"/>
                <w:sz w:val="18"/>
                <w:szCs w:val="18"/>
              </w:rPr>
              <w:t>Develop the functions and utilisation of the safety improvement hub.</w:t>
            </w:r>
          </w:p>
          <w:p w:rsidR="00837385" w:rsidRPr="006A2BF7" w:rsidRDefault="00837385" w:rsidP="00837385">
            <w:pPr>
              <w:rPr>
                <w:rFonts w:asciiTheme="minorHAnsi" w:hAnsiTheme="minorHAnsi"/>
                <w:sz w:val="18"/>
                <w:szCs w:val="18"/>
              </w:rPr>
            </w:pPr>
          </w:p>
          <w:p w:rsidR="00837385" w:rsidRPr="006A2BF7" w:rsidRDefault="00837385" w:rsidP="00837385">
            <w:pPr>
              <w:rPr>
                <w:rFonts w:asciiTheme="minorHAnsi" w:hAnsiTheme="minorHAnsi"/>
                <w:sz w:val="18"/>
                <w:szCs w:val="18"/>
              </w:rPr>
            </w:pPr>
          </w:p>
          <w:p w:rsidR="00837385" w:rsidRPr="006A2BF7" w:rsidRDefault="00837385" w:rsidP="00837385">
            <w:pPr>
              <w:rPr>
                <w:rFonts w:asciiTheme="minorHAnsi" w:hAnsiTheme="minorHAnsi"/>
                <w:sz w:val="18"/>
                <w:szCs w:val="18"/>
              </w:rPr>
            </w:pPr>
            <w:r w:rsidRPr="006A2BF7">
              <w:rPr>
                <w:rFonts w:asciiTheme="minorHAnsi" w:hAnsiTheme="minorHAnsi"/>
                <w:sz w:val="18"/>
                <w:szCs w:val="18"/>
              </w:rPr>
              <w:t>Define the model ward con</w:t>
            </w:r>
            <w:r w:rsidR="006A2BF7">
              <w:rPr>
                <w:rFonts w:asciiTheme="minorHAnsi" w:hAnsiTheme="minorHAnsi"/>
                <w:sz w:val="18"/>
                <w:szCs w:val="18"/>
              </w:rPr>
              <w:t>c</w:t>
            </w:r>
            <w:r w:rsidRPr="006A2BF7">
              <w:rPr>
                <w:rFonts w:asciiTheme="minorHAnsi" w:hAnsiTheme="minorHAnsi"/>
                <w:sz w:val="18"/>
                <w:szCs w:val="18"/>
              </w:rPr>
              <w:t>ept which aims to embed best practice in patient care and pathways</w:t>
            </w:r>
          </w:p>
          <w:p w:rsidR="00837385" w:rsidRPr="006A2BF7" w:rsidRDefault="00837385" w:rsidP="00837385">
            <w:pPr>
              <w:rPr>
                <w:rFonts w:asciiTheme="minorHAnsi" w:hAnsiTheme="minorHAnsi"/>
                <w:sz w:val="18"/>
                <w:szCs w:val="18"/>
              </w:rPr>
            </w:pPr>
          </w:p>
          <w:p w:rsidR="00837385" w:rsidRPr="006A2BF7" w:rsidRDefault="00837385" w:rsidP="00837385">
            <w:pPr>
              <w:rPr>
                <w:rFonts w:asciiTheme="minorHAnsi" w:hAnsiTheme="minorHAnsi"/>
                <w:sz w:val="18"/>
                <w:szCs w:val="18"/>
              </w:rPr>
            </w:pPr>
            <w:r w:rsidRPr="006A2BF7">
              <w:rPr>
                <w:rFonts w:asciiTheme="minorHAnsi" w:hAnsiTheme="minorHAnsi"/>
                <w:sz w:val="18"/>
                <w:szCs w:val="18"/>
              </w:rPr>
              <w:t>Utilise the Ambulatory rapid assessment and CDU elements of ED to deliver appropriate access at point of entry.</w:t>
            </w:r>
          </w:p>
          <w:p w:rsidR="00837385" w:rsidRPr="006A2BF7" w:rsidRDefault="00837385" w:rsidP="00837385">
            <w:pPr>
              <w:pStyle w:val="PlainText"/>
              <w:jc w:val="both"/>
              <w:rPr>
                <w:rFonts w:asciiTheme="minorHAnsi" w:hAnsiTheme="minorHAnsi"/>
                <w:sz w:val="18"/>
                <w:szCs w:val="18"/>
              </w:rPr>
            </w:pPr>
          </w:p>
          <w:p w:rsidR="006A2BF7" w:rsidRPr="006A2BF7" w:rsidRDefault="006A2BF7" w:rsidP="00837385">
            <w:pPr>
              <w:pStyle w:val="PlainText"/>
              <w:jc w:val="both"/>
              <w:rPr>
                <w:rFonts w:asciiTheme="minorHAnsi" w:hAnsiTheme="minorHAnsi"/>
                <w:sz w:val="18"/>
                <w:szCs w:val="18"/>
              </w:rPr>
            </w:pPr>
          </w:p>
          <w:p w:rsidR="006A2BF7" w:rsidRPr="006A2BF7" w:rsidRDefault="006A2BF7" w:rsidP="00837385">
            <w:pPr>
              <w:pStyle w:val="PlainText"/>
              <w:jc w:val="both"/>
              <w:rPr>
                <w:rFonts w:asciiTheme="minorHAnsi" w:hAnsiTheme="minorHAnsi"/>
                <w:sz w:val="18"/>
                <w:szCs w:val="18"/>
              </w:rPr>
            </w:pPr>
          </w:p>
          <w:p w:rsidR="006A2BF7" w:rsidRPr="006A2BF7" w:rsidRDefault="006A2BF7" w:rsidP="00837385">
            <w:pPr>
              <w:pStyle w:val="PlainText"/>
              <w:jc w:val="both"/>
              <w:rPr>
                <w:rFonts w:asciiTheme="minorHAnsi" w:hAnsiTheme="minorHAnsi"/>
                <w:sz w:val="18"/>
                <w:szCs w:val="18"/>
              </w:rPr>
            </w:pPr>
          </w:p>
          <w:p w:rsidR="00837385" w:rsidRPr="006A2BF7" w:rsidRDefault="00837385" w:rsidP="00837385">
            <w:pPr>
              <w:pStyle w:val="PlainText"/>
              <w:jc w:val="both"/>
              <w:rPr>
                <w:rFonts w:asciiTheme="minorHAnsi" w:hAnsiTheme="minorHAnsi"/>
                <w:sz w:val="18"/>
                <w:szCs w:val="18"/>
              </w:rPr>
            </w:pPr>
            <w:r w:rsidRPr="006A2BF7">
              <w:rPr>
                <w:rFonts w:asciiTheme="minorHAnsi" w:hAnsiTheme="minorHAnsi"/>
                <w:sz w:val="18"/>
                <w:szCs w:val="18"/>
              </w:rPr>
              <w:t xml:space="preserve">Implement an audit and variation reduction approach to the key clinical pathways </w:t>
            </w:r>
          </w:p>
          <w:p w:rsidR="00837385" w:rsidRPr="006A2BF7" w:rsidRDefault="00837385" w:rsidP="00837385">
            <w:pPr>
              <w:pStyle w:val="PlainText"/>
              <w:jc w:val="both"/>
              <w:rPr>
                <w:rFonts w:asciiTheme="minorHAnsi" w:hAnsiTheme="minorHAnsi"/>
                <w:sz w:val="18"/>
                <w:szCs w:val="18"/>
              </w:rPr>
            </w:pPr>
          </w:p>
          <w:p w:rsidR="006A2BF7" w:rsidRDefault="006A2BF7" w:rsidP="00837385">
            <w:pPr>
              <w:pStyle w:val="PlainText"/>
              <w:jc w:val="both"/>
              <w:rPr>
                <w:rFonts w:asciiTheme="minorHAnsi" w:hAnsiTheme="minorHAnsi"/>
                <w:sz w:val="18"/>
                <w:szCs w:val="18"/>
              </w:rPr>
            </w:pPr>
          </w:p>
          <w:p w:rsidR="004D1857" w:rsidRDefault="004D1857" w:rsidP="00837385">
            <w:pPr>
              <w:pStyle w:val="PlainText"/>
              <w:jc w:val="both"/>
              <w:rPr>
                <w:rFonts w:asciiTheme="minorHAnsi" w:hAnsiTheme="minorHAnsi"/>
                <w:sz w:val="18"/>
                <w:szCs w:val="18"/>
              </w:rPr>
            </w:pPr>
          </w:p>
          <w:p w:rsidR="004D1857" w:rsidRDefault="004D1857" w:rsidP="00837385">
            <w:pPr>
              <w:pStyle w:val="PlainText"/>
              <w:jc w:val="both"/>
              <w:rPr>
                <w:rFonts w:asciiTheme="minorHAnsi" w:hAnsiTheme="minorHAnsi"/>
                <w:sz w:val="18"/>
                <w:szCs w:val="18"/>
              </w:rPr>
            </w:pPr>
          </w:p>
          <w:p w:rsidR="004D1857" w:rsidRDefault="004D1857" w:rsidP="00837385">
            <w:pPr>
              <w:pStyle w:val="PlainText"/>
              <w:jc w:val="both"/>
              <w:rPr>
                <w:rFonts w:asciiTheme="minorHAnsi" w:hAnsiTheme="minorHAnsi"/>
                <w:sz w:val="18"/>
                <w:szCs w:val="18"/>
              </w:rPr>
            </w:pPr>
          </w:p>
          <w:p w:rsidR="004D1857" w:rsidRPr="006A2BF7" w:rsidRDefault="004D1857" w:rsidP="00837385">
            <w:pPr>
              <w:pStyle w:val="PlainText"/>
              <w:jc w:val="both"/>
              <w:rPr>
                <w:rFonts w:asciiTheme="minorHAnsi" w:hAnsiTheme="minorHAnsi"/>
                <w:sz w:val="18"/>
                <w:szCs w:val="18"/>
              </w:rPr>
            </w:pPr>
          </w:p>
          <w:p w:rsidR="00837385" w:rsidRPr="006A2BF7" w:rsidRDefault="00837385" w:rsidP="004D1857">
            <w:pPr>
              <w:pStyle w:val="PlainText"/>
              <w:jc w:val="both"/>
              <w:rPr>
                <w:rFonts w:asciiTheme="minorHAnsi" w:hAnsiTheme="minorHAnsi"/>
                <w:sz w:val="18"/>
                <w:szCs w:val="18"/>
              </w:rPr>
            </w:pPr>
            <w:r w:rsidRPr="006A2BF7">
              <w:rPr>
                <w:rFonts w:asciiTheme="minorHAnsi" w:hAnsiTheme="minorHAnsi"/>
                <w:sz w:val="18"/>
                <w:szCs w:val="18"/>
              </w:rPr>
              <w:t>Implement the Hospital at Night model.</w:t>
            </w:r>
          </w:p>
        </w:tc>
        <w:tc>
          <w:tcPr>
            <w:tcW w:w="4725" w:type="dxa"/>
          </w:tcPr>
          <w:p w:rsidR="00837385" w:rsidRPr="006A2BF7" w:rsidRDefault="00837385" w:rsidP="00837385">
            <w:pPr>
              <w:rPr>
                <w:rFonts w:asciiTheme="minorHAnsi" w:hAnsiTheme="minorHAnsi"/>
                <w:sz w:val="18"/>
                <w:szCs w:val="18"/>
              </w:rPr>
            </w:pPr>
            <w:r w:rsidRPr="006A2BF7">
              <w:rPr>
                <w:rFonts w:asciiTheme="minorHAnsi" w:hAnsiTheme="minorHAnsi"/>
                <w:sz w:val="18"/>
                <w:szCs w:val="18"/>
              </w:rPr>
              <w:t>Programme of improvement projects presented at Q&amp;G committee to report outcomes and improvement plans to the Trust Board across the next 2 years.</w:t>
            </w:r>
          </w:p>
          <w:p w:rsidR="00837385" w:rsidRPr="006A2BF7" w:rsidRDefault="00837385" w:rsidP="00837385">
            <w:pPr>
              <w:rPr>
                <w:rFonts w:asciiTheme="minorHAnsi" w:hAnsiTheme="minorHAnsi"/>
                <w:sz w:val="18"/>
                <w:szCs w:val="18"/>
              </w:rPr>
            </w:pPr>
          </w:p>
          <w:p w:rsidR="00837385" w:rsidRPr="006A2BF7" w:rsidRDefault="00837385" w:rsidP="00837385">
            <w:pPr>
              <w:rPr>
                <w:rFonts w:asciiTheme="minorHAnsi" w:hAnsiTheme="minorHAnsi"/>
                <w:sz w:val="18"/>
                <w:szCs w:val="18"/>
              </w:rPr>
            </w:pPr>
            <w:r w:rsidRPr="006A2BF7">
              <w:rPr>
                <w:rFonts w:asciiTheme="minorHAnsi" w:hAnsiTheme="minorHAnsi"/>
                <w:sz w:val="18"/>
                <w:szCs w:val="18"/>
              </w:rPr>
              <w:t>First ward to be launched in April 2014 with rollout across the first half year.</w:t>
            </w:r>
          </w:p>
          <w:p w:rsidR="00837385" w:rsidRPr="006A2BF7" w:rsidRDefault="00837385" w:rsidP="00837385">
            <w:pPr>
              <w:rPr>
                <w:rFonts w:asciiTheme="minorHAnsi" w:hAnsiTheme="minorHAnsi"/>
                <w:sz w:val="18"/>
                <w:szCs w:val="18"/>
              </w:rPr>
            </w:pPr>
          </w:p>
          <w:p w:rsidR="00837385" w:rsidRPr="006A2BF7" w:rsidRDefault="009D2D45" w:rsidP="00837385">
            <w:pPr>
              <w:rPr>
                <w:rFonts w:asciiTheme="minorHAnsi" w:hAnsiTheme="minorHAnsi"/>
                <w:sz w:val="18"/>
                <w:szCs w:val="18"/>
              </w:rPr>
            </w:pPr>
            <w:r w:rsidRPr="006A2BF7">
              <w:rPr>
                <w:rFonts w:asciiTheme="minorHAnsi" w:hAnsiTheme="minorHAnsi"/>
                <w:sz w:val="18"/>
                <w:szCs w:val="18"/>
              </w:rPr>
              <w:t>Reduced inappropriate hospital admissions, reduced LOS</w:t>
            </w:r>
            <w:r w:rsidR="006A2BF7" w:rsidRPr="006A2BF7">
              <w:rPr>
                <w:rFonts w:asciiTheme="minorHAnsi" w:hAnsiTheme="minorHAnsi"/>
                <w:sz w:val="18"/>
                <w:szCs w:val="18"/>
              </w:rPr>
              <w:t>,  readmissions and mortality</w:t>
            </w:r>
            <w:r w:rsidRPr="006A2BF7">
              <w:rPr>
                <w:rFonts w:asciiTheme="minorHAnsi" w:hAnsiTheme="minorHAnsi"/>
                <w:sz w:val="18"/>
                <w:szCs w:val="18"/>
              </w:rPr>
              <w:t xml:space="preserve"> (</w:t>
            </w:r>
            <w:r w:rsidR="00837385" w:rsidRPr="006A2BF7">
              <w:rPr>
                <w:rFonts w:asciiTheme="minorHAnsi" w:hAnsiTheme="minorHAnsi"/>
                <w:sz w:val="18"/>
                <w:szCs w:val="18"/>
              </w:rPr>
              <w:t>Effectiveness</w:t>
            </w:r>
            <w:r w:rsidR="006A2BF7" w:rsidRPr="006A2BF7">
              <w:rPr>
                <w:rFonts w:asciiTheme="minorHAnsi" w:hAnsiTheme="minorHAnsi"/>
                <w:sz w:val="18"/>
                <w:szCs w:val="18"/>
              </w:rPr>
              <w:t xml:space="preserve">, </w:t>
            </w:r>
            <w:r w:rsidR="00837385" w:rsidRPr="006A2BF7">
              <w:rPr>
                <w:rFonts w:asciiTheme="minorHAnsi" w:hAnsiTheme="minorHAnsi"/>
                <w:sz w:val="18"/>
                <w:szCs w:val="18"/>
              </w:rPr>
              <w:t>Quality</w:t>
            </w:r>
            <w:r w:rsidR="006A2BF7" w:rsidRPr="006A2BF7">
              <w:rPr>
                <w:rFonts w:asciiTheme="minorHAnsi" w:hAnsiTheme="minorHAnsi"/>
                <w:sz w:val="18"/>
                <w:szCs w:val="18"/>
              </w:rPr>
              <w:t xml:space="preserve"> and outcome</w:t>
            </w:r>
            <w:r w:rsidR="00837385" w:rsidRPr="006A2BF7">
              <w:rPr>
                <w:rFonts w:asciiTheme="minorHAnsi" w:hAnsiTheme="minorHAnsi"/>
                <w:sz w:val="18"/>
                <w:szCs w:val="18"/>
              </w:rPr>
              <w:t xml:space="preserve"> </w:t>
            </w:r>
            <w:r w:rsidRPr="006A2BF7">
              <w:rPr>
                <w:rFonts w:asciiTheme="minorHAnsi" w:hAnsiTheme="minorHAnsi"/>
                <w:sz w:val="18"/>
                <w:szCs w:val="18"/>
              </w:rPr>
              <w:t xml:space="preserve">) achievement of 4 hr target and RTT (patient flow) </w:t>
            </w:r>
            <w:r w:rsidR="00837385" w:rsidRPr="006A2BF7">
              <w:rPr>
                <w:rFonts w:asciiTheme="minorHAnsi" w:hAnsiTheme="minorHAnsi"/>
                <w:sz w:val="18"/>
                <w:szCs w:val="18"/>
              </w:rPr>
              <w:t>meas</w:t>
            </w:r>
            <w:r w:rsidR="006A2BF7" w:rsidRPr="006A2BF7">
              <w:rPr>
                <w:rFonts w:asciiTheme="minorHAnsi" w:hAnsiTheme="minorHAnsi"/>
                <w:sz w:val="18"/>
                <w:szCs w:val="18"/>
              </w:rPr>
              <w:t>ures to be reported through IPR</w:t>
            </w:r>
            <w:r w:rsidR="006A2BF7">
              <w:rPr>
                <w:rFonts w:asciiTheme="minorHAnsi" w:hAnsiTheme="minorHAnsi"/>
                <w:sz w:val="18"/>
                <w:szCs w:val="18"/>
              </w:rPr>
              <w:t xml:space="preserve"> to Board</w:t>
            </w:r>
            <w:r w:rsidR="006A2BF7" w:rsidRPr="006A2BF7">
              <w:rPr>
                <w:rFonts w:asciiTheme="minorHAnsi" w:hAnsiTheme="minorHAnsi"/>
                <w:sz w:val="18"/>
                <w:szCs w:val="18"/>
              </w:rPr>
              <w:t>.  Improved patient experience to be measured through patient survey</w:t>
            </w:r>
          </w:p>
          <w:p w:rsidR="00837385" w:rsidRPr="006A2BF7" w:rsidRDefault="00837385" w:rsidP="00837385">
            <w:pPr>
              <w:rPr>
                <w:rFonts w:asciiTheme="minorHAnsi" w:hAnsiTheme="minorHAnsi"/>
                <w:sz w:val="18"/>
                <w:szCs w:val="18"/>
              </w:rPr>
            </w:pPr>
          </w:p>
          <w:p w:rsidR="006A2BF7" w:rsidRPr="006A2BF7" w:rsidRDefault="004D1857" w:rsidP="006A2BF7">
            <w:pPr>
              <w:rPr>
                <w:rFonts w:asciiTheme="minorHAnsi" w:hAnsiTheme="minorHAnsi"/>
                <w:sz w:val="18"/>
                <w:szCs w:val="18"/>
              </w:rPr>
            </w:pPr>
            <w:r>
              <w:rPr>
                <w:rFonts w:asciiTheme="minorHAnsi" w:hAnsiTheme="minorHAnsi"/>
                <w:sz w:val="18"/>
                <w:szCs w:val="18"/>
              </w:rPr>
              <w:t xml:space="preserve">Quantitative </w:t>
            </w:r>
            <w:r w:rsidR="00837385" w:rsidRPr="006A2BF7">
              <w:rPr>
                <w:rFonts w:asciiTheme="minorHAnsi" w:hAnsiTheme="minorHAnsi"/>
                <w:sz w:val="18"/>
                <w:szCs w:val="18"/>
              </w:rPr>
              <w:t>measures</w:t>
            </w:r>
            <w:r>
              <w:rPr>
                <w:rFonts w:asciiTheme="minorHAnsi" w:hAnsiTheme="minorHAnsi"/>
                <w:sz w:val="18"/>
                <w:szCs w:val="18"/>
              </w:rPr>
              <w:t xml:space="preserve"> including r</w:t>
            </w:r>
            <w:r w:rsidRPr="006A2BF7">
              <w:rPr>
                <w:rFonts w:asciiTheme="minorHAnsi" w:hAnsiTheme="minorHAnsi"/>
                <w:sz w:val="18"/>
                <w:szCs w:val="18"/>
              </w:rPr>
              <w:t xml:space="preserve">educed inappropriate hospital admissions, reduced LOS,  readmissions and mortality (Effectiveness, Quality and outcome ) achievement of 4 hr target and RTT (patient flow) </w:t>
            </w:r>
            <w:r w:rsidR="00837385" w:rsidRPr="006A2BF7">
              <w:rPr>
                <w:rFonts w:asciiTheme="minorHAnsi" w:hAnsiTheme="minorHAnsi"/>
                <w:sz w:val="18"/>
                <w:szCs w:val="18"/>
              </w:rPr>
              <w:t>across ED and access reported through the IPR and weekly performance reporting.</w:t>
            </w:r>
            <w:r w:rsidR="006A2BF7" w:rsidRPr="006A2BF7">
              <w:rPr>
                <w:rFonts w:asciiTheme="minorHAnsi" w:hAnsiTheme="minorHAnsi"/>
                <w:sz w:val="18"/>
                <w:szCs w:val="18"/>
              </w:rPr>
              <w:t xml:space="preserve">  Improved patient experience to be measured through patient survey</w:t>
            </w:r>
          </w:p>
          <w:p w:rsidR="00837385" w:rsidRPr="006A2BF7" w:rsidRDefault="00837385" w:rsidP="00837385">
            <w:pPr>
              <w:rPr>
                <w:rFonts w:asciiTheme="minorHAnsi" w:hAnsiTheme="minorHAnsi"/>
                <w:sz w:val="18"/>
                <w:szCs w:val="18"/>
              </w:rPr>
            </w:pPr>
          </w:p>
          <w:p w:rsidR="00837385" w:rsidRPr="006A2BF7" w:rsidRDefault="00837385" w:rsidP="00837385">
            <w:pPr>
              <w:rPr>
                <w:rFonts w:asciiTheme="minorHAnsi" w:hAnsiTheme="minorHAnsi"/>
                <w:sz w:val="18"/>
                <w:szCs w:val="18"/>
              </w:rPr>
            </w:pPr>
            <w:r w:rsidRPr="006A2BF7">
              <w:rPr>
                <w:rFonts w:asciiTheme="minorHAnsi" w:hAnsiTheme="minorHAnsi"/>
                <w:sz w:val="18"/>
                <w:szCs w:val="18"/>
              </w:rPr>
              <w:t>H@N launched April 2014.</w:t>
            </w:r>
          </w:p>
          <w:p w:rsidR="00837385" w:rsidRPr="006A2BF7" w:rsidRDefault="00837385" w:rsidP="00837385">
            <w:pPr>
              <w:rPr>
                <w:rFonts w:asciiTheme="minorHAnsi" w:hAnsiTheme="minorHAnsi"/>
                <w:sz w:val="18"/>
                <w:szCs w:val="18"/>
              </w:rPr>
            </w:pPr>
          </w:p>
        </w:tc>
      </w:tr>
      <w:tr w:rsidR="00837385" w:rsidTr="00837385">
        <w:tc>
          <w:tcPr>
            <w:tcW w:w="14174" w:type="dxa"/>
            <w:gridSpan w:val="3"/>
            <w:shd w:val="clear" w:color="auto" w:fill="1F497D" w:themeFill="text2"/>
          </w:tcPr>
          <w:p w:rsidR="00837385" w:rsidRPr="00837385" w:rsidRDefault="00837385" w:rsidP="00837385">
            <w:pPr>
              <w:autoSpaceDE w:val="0"/>
              <w:autoSpaceDN w:val="0"/>
              <w:adjustRightInd w:val="0"/>
              <w:rPr>
                <w:rFonts w:asciiTheme="minorHAnsi" w:hAnsiTheme="minorHAnsi"/>
                <w:color w:val="FFFFFF" w:themeColor="background1"/>
                <w:sz w:val="20"/>
                <w:szCs w:val="20"/>
              </w:rPr>
            </w:pPr>
            <w:r w:rsidRPr="00837385">
              <w:rPr>
                <w:rFonts w:asciiTheme="minorHAnsi" w:hAnsiTheme="minorHAnsi"/>
                <w:color w:val="FFFFFF" w:themeColor="background1"/>
                <w:sz w:val="20"/>
                <w:szCs w:val="20"/>
              </w:rPr>
              <w:t>Embed clinical leadership  providing clinicians sufficient time to lead together with clear, deliverable, objectives</w:t>
            </w:r>
          </w:p>
          <w:p w:rsidR="00837385" w:rsidRPr="00837385" w:rsidRDefault="00837385" w:rsidP="00837385">
            <w:pPr>
              <w:rPr>
                <w:rFonts w:asciiTheme="minorHAnsi" w:hAnsiTheme="minorHAnsi"/>
                <w:sz w:val="20"/>
                <w:szCs w:val="20"/>
              </w:rPr>
            </w:pPr>
          </w:p>
        </w:tc>
      </w:tr>
      <w:tr w:rsidR="00837385" w:rsidRPr="00E6600E" w:rsidTr="00837385">
        <w:tc>
          <w:tcPr>
            <w:tcW w:w="4724"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work areas</w:t>
            </w:r>
          </w:p>
        </w:tc>
        <w:tc>
          <w:tcPr>
            <w:tcW w:w="4725" w:type="dxa"/>
            <w:shd w:val="clear" w:color="auto" w:fill="DBE5F1" w:themeFill="accent1" w:themeFillTint="33"/>
          </w:tcPr>
          <w:p w:rsidR="00837385" w:rsidRPr="00E6600E" w:rsidRDefault="00837385" w:rsidP="00837385">
            <w:pPr>
              <w:rPr>
                <w:b/>
                <w:sz w:val="20"/>
                <w:szCs w:val="20"/>
              </w:rPr>
            </w:pPr>
            <w:r w:rsidRPr="00E6600E">
              <w:rPr>
                <w:b/>
                <w:sz w:val="20"/>
                <w:szCs w:val="20"/>
              </w:rPr>
              <w:t>Key actions/outcomes and benefits</w:t>
            </w:r>
          </w:p>
        </w:tc>
        <w:tc>
          <w:tcPr>
            <w:tcW w:w="4725" w:type="dxa"/>
            <w:shd w:val="clear" w:color="auto" w:fill="DBE5F1" w:themeFill="accent1" w:themeFillTint="33"/>
          </w:tcPr>
          <w:p w:rsidR="00837385" w:rsidRPr="00E6600E" w:rsidRDefault="00837385" w:rsidP="00837385">
            <w:pPr>
              <w:rPr>
                <w:b/>
                <w:sz w:val="20"/>
                <w:szCs w:val="20"/>
              </w:rPr>
            </w:pPr>
            <w:r w:rsidRPr="00E6600E">
              <w:rPr>
                <w:b/>
                <w:sz w:val="20"/>
                <w:szCs w:val="20"/>
              </w:rPr>
              <w:t>Key measurable and timescales</w:t>
            </w:r>
          </w:p>
        </w:tc>
      </w:tr>
      <w:tr w:rsidR="00837385" w:rsidRPr="00E6600E" w:rsidTr="00837385">
        <w:tc>
          <w:tcPr>
            <w:tcW w:w="4724" w:type="dxa"/>
            <w:shd w:val="clear" w:color="auto" w:fill="FFFFFF" w:themeFill="background1"/>
          </w:tcPr>
          <w:p w:rsidR="00837385" w:rsidRPr="006A2BF7" w:rsidRDefault="00837385" w:rsidP="00837385">
            <w:pPr>
              <w:rPr>
                <w:rFonts w:asciiTheme="minorHAnsi" w:hAnsiTheme="minorHAnsi"/>
                <w:sz w:val="18"/>
                <w:szCs w:val="18"/>
              </w:rPr>
            </w:pPr>
            <w:r w:rsidRPr="006A2BF7">
              <w:rPr>
                <w:rFonts w:asciiTheme="minorHAnsi" w:hAnsiTheme="minorHAnsi"/>
                <w:sz w:val="18"/>
                <w:szCs w:val="18"/>
              </w:rPr>
              <w:t>Organisational structure which defines the role of lead clinicians and puts clinical engagement at the centre of key decision making.</w:t>
            </w:r>
          </w:p>
          <w:p w:rsidR="00837385" w:rsidRPr="006A2BF7" w:rsidRDefault="00837385" w:rsidP="00837385">
            <w:pPr>
              <w:rPr>
                <w:rFonts w:asciiTheme="minorHAnsi" w:hAnsiTheme="minorHAnsi"/>
                <w:color w:val="FF0000"/>
                <w:sz w:val="18"/>
                <w:szCs w:val="18"/>
              </w:rPr>
            </w:pPr>
          </w:p>
        </w:tc>
        <w:tc>
          <w:tcPr>
            <w:tcW w:w="4725" w:type="dxa"/>
            <w:shd w:val="clear" w:color="auto" w:fill="FFFFFF" w:themeFill="background1"/>
          </w:tcPr>
          <w:p w:rsidR="00837385" w:rsidRPr="006A2BF7" w:rsidRDefault="00837385" w:rsidP="00837385">
            <w:pPr>
              <w:rPr>
                <w:rFonts w:asciiTheme="minorHAnsi" w:hAnsiTheme="minorHAnsi"/>
                <w:sz w:val="18"/>
                <w:szCs w:val="18"/>
              </w:rPr>
            </w:pPr>
            <w:r w:rsidRPr="006A2BF7">
              <w:rPr>
                <w:rFonts w:asciiTheme="minorHAnsi" w:hAnsiTheme="minorHAnsi"/>
                <w:sz w:val="18"/>
                <w:szCs w:val="18"/>
              </w:rPr>
              <w:t>Clear job descriptions for Clinical leads</w:t>
            </w:r>
          </w:p>
          <w:p w:rsidR="00837385" w:rsidRPr="006A2BF7" w:rsidRDefault="00837385" w:rsidP="00837385">
            <w:pPr>
              <w:rPr>
                <w:rFonts w:asciiTheme="minorHAnsi" w:hAnsiTheme="minorHAnsi"/>
                <w:sz w:val="18"/>
                <w:szCs w:val="18"/>
              </w:rPr>
            </w:pPr>
          </w:p>
          <w:p w:rsidR="00837385" w:rsidRDefault="00837385" w:rsidP="00837385">
            <w:pPr>
              <w:rPr>
                <w:rFonts w:asciiTheme="minorHAnsi" w:hAnsiTheme="minorHAnsi"/>
                <w:sz w:val="18"/>
                <w:szCs w:val="18"/>
              </w:rPr>
            </w:pPr>
            <w:r w:rsidRPr="006A2BF7">
              <w:rPr>
                <w:rFonts w:asciiTheme="minorHAnsi" w:hAnsiTheme="minorHAnsi"/>
                <w:sz w:val="18"/>
                <w:szCs w:val="18"/>
              </w:rPr>
              <w:t>Refined Terms of Reference for the Clinical Advisory Group</w:t>
            </w:r>
          </w:p>
          <w:p w:rsidR="004D1857" w:rsidRPr="006A2BF7" w:rsidRDefault="004D1857" w:rsidP="00837385">
            <w:pPr>
              <w:rPr>
                <w:rFonts w:asciiTheme="minorHAnsi" w:hAnsiTheme="minorHAnsi"/>
                <w:sz w:val="18"/>
                <w:szCs w:val="18"/>
              </w:rPr>
            </w:pPr>
          </w:p>
          <w:p w:rsidR="00837385" w:rsidRPr="006A2BF7" w:rsidRDefault="00837385" w:rsidP="00837385">
            <w:pPr>
              <w:rPr>
                <w:rFonts w:asciiTheme="minorHAnsi" w:hAnsiTheme="minorHAnsi"/>
                <w:sz w:val="18"/>
                <w:szCs w:val="18"/>
              </w:rPr>
            </w:pPr>
            <w:r w:rsidRPr="006A2BF7">
              <w:rPr>
                <w:rFonts w:asciiTheme="minorHAnsi" w:hAnsiTheme="minorHAnsi"/>
                <w:sz w:val="18"/>
                <w:szCs w:val="18"/>
              </w:rPr>
              <w:lastRenderedPageBreak/>
              <w:t>Defined time in job plans with a focus on continued professional development and leadership of clinical services</w:t>
            </w:r>
          </w:p>
          <w:p w:rsidR="00837385" w:rsidRPr="006A2BF7" w:rsidRDefault="00837385" w:rsidP="00837385">
            <w:pPr>
              <w:rPr>
                <w:rFonts w:asciiTheme="minorHAnsi" w:hAnsiTheme="minorHAnsi"/>
                <w:sz w:val="18"/>
                <w:szCs w:val="18"/>
              </w:rPr>
            </w:pPr>
          </w:p>
        </w:tc>
        <w:tc>
          <w:tcPr>
            <w:tcW w:w="4725" w:type="dxa"/>
            <w:shd w:val="clear" w:color="auto" w:fill="FFFFFF" w:themeFill="background1"/>
          </w:tcPr>
          <w:p w:rsidR="00837385" w:rsidRPr="006A2BF7" w:rsidRDefault="00837385" w:rsidP="00837385">
            <w:pPr>
              <w:rPr>
                <w:rFonts w:asciiTheme="minorHAnsi" w:hAnsiTheme="minorHAnsi"/>
                <w:sz w:val="18"/>
                <w:szCs w:val="18"/>
              </w:rPr>
            </w:pPr>
            <w:r w:rsidRPr="006A2BF7">
              <w:rPr>
                <w:rFonts w:asciiTheme="minorHAnsi" w:hAnsiTheme="minorHAnsi"/>
                <w:sz w:val="18"/>
                <w:szCs w:val="18"/>
              </w:rPr>
              <w:lastRenderedPageBreak/>
              <w:t>New Job description</w:t>
            </w:r>
            <w:r w:rsidR="004D1857">
              <w:rPr>
                <w:rFonts w:asciiTheme="minorHAnsi" w:hAnsiTheme="minorHAnsi"/>
                <w:sz w:val="18"/>
                <w:szCs w:val="18"/>
              </w:rPr>
              <w:t>, terms of reference</w:t>
            </w:r>
            <w:r w:rsidRPr="006A2BF7">
              <w:rPr>
                <w:rFonts w:asciiTheme="minorHAnsi" w:hAnsiTheme="minorHAnsi"/>
                <w:sz w:val="18"/>
                <w:szCs w:val="18"/>
              </w:rPr>
              <w:t xml:space="preserve"> and objective setting to be completed and in place by the end of Q1.</w:t>
            </w:r>
          </w:p>
        </w:tc>
      </w:tr>
      <w:tr w:rsidR="00837385" w:rsidTr="00837385">
        <w:tc>
          <w:tcPr>
            <w:tcW w:w="14174" w:type="dxa"/>
            <w:gridSpan w:val="3"/>
            <w:shd w:val="clear" w:color="auto" w:fill="1F497D" w:themeFill="text2"/>
          </w:tcPr>
          <w:p w:rsidR="00837385" w:rsidRPr="00837385" w:rsidRDefault="00837385" w:rsidP="00837385">
            <w:pPr>
              <w:rPr>
                <w:rFonts w:asciiTheme="minorHAnsi" w:hAnsiTheme="minorHAnsi" w:cs="Arial"/>
                <w:bCs/>
                <w:color w:val="FFFFFF"/>
                <w:sz w:val="20"/>
                <w:szCs w:val="20"/>
              </w:rPr>
            </w:pPr>
            <w:r w:rsidRPr="00837385">
              <w:rPr>
                <w:rFonts w:asciiTheme="minorHAnsi" w:hAnsiTheme="minorHAnsi" w:cs="Arial"/>
                <w:bCs/>
                <w:color w:val="FFFFFF"/>
                <w:sz w:val="20"/>
                <w:szCs w:val="20"/>
              </w:rPr>
              <w:lastRenderedPageBreak/>
              <w:t>Deliver dignified care that is responsive to patients’ personal needs,  ensures a positive experience of care and which meets CQUINs Family and Friend test standards</w:t>
            </w:r>
          </w:p>
          <w:p w:rsidR="00837385" w:rsidRPr="00837385" w:rsidRDefault="00837385" w:rsidP="00837385">
            <w:pPr>
              <w:rPr>
                <w:rFonts w:asciiTheme="minorHAnsi" w:hAnsiTheme="minorHAnsi"/>
                <w:sz w:val="20"/>
                <w:szCs w:val="20"/>
              </w:rPr>
            </w:pPr>
          </w:p>
        </w:tc>
      </w:tr>
      <w:tr w:rsidR="00837385" w:rsidRPr="00E6600E" w:rsidTr="00837385">
        <w:tc>
          <w:tcPr>
            <w:tcW w:w="4724"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work areas</w:t>
            </w:r>
          </w:p>
        </w:tc>
        <w:tc>
          <w:tcPr>
            <w:tcW w:w="4725"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actions/outcomes and benefits</w:t>
            </w:r>
          </w:p>
        </w:tc>
        <w:tc>
          <w:tcPr>
            <w:tcW w:w="4725"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measurable and timescales</w:t>
            </w:r>
          </w:p>
        </w:tc>
      </w:tr>
      <w:tr w:rsidR="00837385" w:rsidRPr="00E6600E" w:rsidTr="00837385">
        <w:tc>
          <w:tcPr>
            <w:tcW w:w="4724" w:type="dxa"/>
            <w:shd w:val="clear" w:color="auto" w:fill="FFFFFF" w:themeFill="background1"/>
          </w:tcPr>
          <w:p w:rsidR="00837385" w:rsidRPr="006A2BF7" w:rsidRDefault="00837385" w:rsidP="00837385">
            <w:pPr>
              <w:autoSpaceDE w:val="0"/>
              <w:autoSpaceDN w:val="0"/>
              <w:adjustRightInd w:val="0"/>
              <w:rPr>
                <w:rFonts w:asciiTheme="minorHAnsi" w:hAnsiTheme="minorHAnsi"/>
                <w:sz w:val="18"/>
                <w:szCs w:val="18"/>
              </w:rPr>
            </w:pPr>
            <w:r w:rsidRPr="006A2BF7">
              <w:rPr>
                <w:rFonts w:asciiTheme="minorHAnsi" w:hAnsiTheme="minorHAnsi"/>
                <w:sz w:val="18"/>
                <w:szCs w:val="18"/>
              </w:rPr>
              <w:t>Delivery of the Patient Experience Improvement strategy aimed at delivering a caring and compassionate experience for all patients.</w:t>
            </w:r>
          </w:p>
          <w:p w:rsidR="00837385" w:rsidRPr="006A2BF7" w:rsidRDefault="00837385" w:rsidP="00837385">
            <w:pPr>
              <w:autoSpaceDE w:val="0"/>
              <w:autoSpaceDN w:val="0"/>
              <w:adjustRightInd w:val="0"/>
              <w:rPr>
                <w:rFonts w:asciiTheme="minorHAnsi" w:hAnsiTheme="minorHAnsi"/>
                <w:sz w:val="18"/>
                <w:szCs w:val="18"/>
              </w:rPr>
            </w:pPr>
          </w:p>
          <w:p w:rsidR="00837385" w:rsidRPr="006A2BF7" w:rsidRDefault="00837385" w:rsidP="00837385">
            <w:pPr>
              <w:autoSpaceDE w:val="0"/>
              <w:autoSpaceDN w:val="0"/>
              <w:adjustRightInd w:val="0"/>
              <w:rPr>
                <w:rFonts w:asciiTheme="minorHAnsi" w:hAnsiTheme="minorHAnsi"/>
                <w:sz w:val="18"/>
                <w:szCs w:val="18"/>
              </w:rPr>
            </w:pPr>
          </w:p>
          <w:p w:rsidR="00837385" w:rsidRPr="006A2BF7" w:rsidRDefault="00837385" w:rsidP="00837385">
            <w:pPr>
              <w:autoSpaceDE w:val="0"/>
              <w:autoSpaceDN w:val="0"/>
              <w:adjustRightInd w:val="0"/>
              <w:rPr>
                <w:rFonts w:asciiTheme="minorHAnsi" w:hAnsiTheme="minorHAnsi"/>
                <w:sz w:val="18"/>
                <w:szCs w:val="18"/>
              </w:rPr>
            </w:pPr>
            <w:r w:rsidRPr="006A2BF7">
              <w:rPr>
                <w:rFonts w:asciiTheme="minorHAnsi" w:hAnsiTheme="minorHAnsi"/>
                <w:sz w:val="18"/>
                <w:szCs w:val="18"/>
              </w:rPr>
              <w:t>.</w:t>
            </w:r>
          </w:p>
          <w:p w:rsidR="00837385" w:rsidRDefault="00837385" w:rsidP="00837385">
            <w:pPr>
              <w:autoSpaceDE w:val="0"/>
              <w:autoSpaceDN w:val="0"/>
              <w:adjustRightInd w:val="0"/>
              <w:rPr>
                <w:rFonts w:asciiTheme="minorHAnsi" w:hAnsiTheme="minorHAnsi"/>
                <w:sz w:val="18"/>
                <w:szCs w:val="18"/>
              </w:rPr>
            </w:pPr>
            <w:r w:rsidRPr="006A2BF7">
              <w:rPr>
                <w:rFonts w:asciiTheme="minorHAnsi" w:hAnsiTheme="minorHAnsi"/>
                <w:sz w:val="18"/>
                <w:szCs w:val="18"/>
              </w:rPr>
              <w:t>Effective and planned discharge to the community or social care settings utilising the green to go concept</w:t>
            </w:r>
          </w:p>
          <w:p w:rsidR="006A2BF7" w:rsidRPr="006A2BF7" w:rsidRDefault="006A2BF7" w:rsidP="00837385">
            <w:pPr>
              <w:autoSpaceDE w:val="0"/>
              <w:autoSpaceDN w:val="0"/>
              <w:adjustRightInd w:val="0"/>
              <w:rPr>
                <w:rFonts w:asciiTheme="minorHAnsi" w:hAnsiTheme="minorHAnsi"/>
                <w:sz w:val="18"/>
                <w:szCs w:val="18"/>
              </w:rPr>
            </w:pPr>
          </w:p>
          <w:p w:rsidR="00837385" w:rsidRPr="006A2BF7" w:rsidRDefault="006A2BF7" w:rsidP="00837385">
            <w:pPr>
              <w:autoSpaceDE w:val="0"/>
              <w:autoSpaceDN w:val="0"/>
              <w:adjustRightInd w:val="0"/>
              <w:rPr>
                <w:rFonts w:asciiTheme="minorHAnsi" w:hAnsiTheme="minorHAnsi"/>
                <w:sz w:val="18"/>
                <w:szCs w:val="18"/>
              </w:rPr>
            </w:pPr>
            <w:r w:rsidRPr="006A2BF7">
              <w:rPr>
                <w:rFonts w:asciiTheme="minorHAnsi" w:hAnsiTheme="minorHAnsi"/>
                <w:sz w:val="18"/>
                <w:szCs w:val="18"/>
              </w:rPr>
              <w:t>Friends and Family participation and result improvements</w:t>
            </w:r>
          </w:p>
          <w:p w:rsidR="00837385" w:rsidRPr="006A2BF7" w:rsidRDefault="00837385" w:rsidP="00837385">
            <w:pPr>
              <w:pStyle w:val="PlainText"/>
              <w:jc w:val="both"/>
              <w:rPr>
                <w:rFonts w:asciiTheme="minorHAnsi" w:hAnsiTheme="minorHAnsi" w:cs="Arial"/>
                <w:color w:val="1F497D" w:themeColor="text2"/>
                <w:sz w:val="18"/>
                <w:szCs w:val="18"/>
              </w:rPr>
            </w:pPr>
          </w:p>
          <w:p w:rsidR="00837385" w:rsidRPr="006A2BF7" w:rsidRDefault="00837385" w:rsidP="00837385">
            <w:pPr>
              <w:rPr>
                <w:rFonts w:asciiTheme="minorHAnsi" w:hAnsiTheme="minorHAnsi"/>
                <w:color w:val="FF0000"/>
                <w:sz w:val="18"/>
                <w:szCs w:val="18"/>
              </w:rPr>
            </w:pPr>
          </w:p>
          <w:p w:rsidR="00837385" w:rsidRPr="006A2BF7" w:rsidRDefault="00837385" w:rsidP="00837385">
            <w:pPr>
              <w:rPr>
                <w:rFonts w:asciiTheme="minorHAnsi" w:hAnsiTheme="minorHAnsi"/>
                <w:sz w:val="18"/>
                <w:szCs w:val="18"/>
              </w:rPr>
            </w:pPr>
          </w:p>
        </w:tc>
        <w:tc>
          <w:tcPr>
            <w:tcW w:w="4725" w:type="dxa"/>
            <w:shd w:val="clear" w:color="auto" w:fill="FFFFFF" w:themeFill="background1"/>
          </w:tcPr>
          <w:p w:rsidR="00837385" w:rsidRPr="006A2BF7" w:rsidRDefault="00837385" w:rsidP="00837385">
            <w:pPr>
              <w:rPr>
                <w:rFonts w:asciiTheme="minorHAnsi" w:hAnsiTheme="minorHAnsi"/>
                <w:sz w:val="18"/>
                <w:szCs w:val="18"/>
              </w:rPr>
            </w:pPr>
            <w:r w:rsidRPr="006A2BF7">
              <w:rPr>
                <w:rFonts w:asciiTheme="minorHAnsi" w:hAnsiTheme="minorHAnsi"/>
                <w:sz w:val="18"/>
                <w:szCs w:val="18"/>
              </w:rPr>
              <w:t>Develop the CareMaker programme by increasing the number of CareMakers and achieving a programme of activities that will be determined by the CareMaker group.</w:t>
            </w:r>
          </w:p>
          <w:p w:rsidR="00837385" w:rsidRPr="006A2BF7" w:rsidRDefault="00837385" w:rsidP="00837385">
            <w:pPr>
              <w:rPr>
                <w:rFonts w:asciiTheme="minorHAnsi" w:hAnsiTheme="minorHAnsi"/>
                <w:sz w:val="18"/>
                <w:szCs w:val="18"/>
              </w:rPr>
            </w:pPr>
          </w:p>
          <w:p w:rsidR="00837385" w:rsidRPr="006A2BF7" w:rsidRDefault="00837385" w:rsidP="00837385">
            <w:pPr>
              <w:rPr>
                <w:rFonts w:asciiTheme="minorHAnsi" w:hAnsiTheme="minorHAnsi"/>
                <w:sz w:val="18"/>
                <w:szCs w:val="18"/>
              </w:rPr>
            </w:pPr>
            <w:r w:rsidRPr="006A2BF7">
              <w:rPr>
                <w:rFonts w:asciiTheme="minorHAnsi" w:hAnsiTheme="minorHAnsi"/>
                <w:sz w:val="18"/>
                <w:szCs w:val="18"/>
              </w:rPr>
              <w:t>Develop a Weston Accredited Older Person’s Nursing Award</w:t>
            </w:r>
          </w:p>
          <w:p w:rsidR="00837385" w:rsidRPr="006A2BF7" w:rsidRDefault="00837385" w:rsidP="00837385">
            <w:pPr>
              <w:autoSpaceDE w:val="0"/>
              <w:autoSpaceDN w:val="0"/>
              <w:adjustRightInd w:val="0"/>
              <w:rPr>
                <w:rFonts w:asciiTheme="minorHAnsi" w:hAnsiTheme="minorHAnsi"/>
                <w:color w:val="00B050"/>
                <w:sz w:val="18"/>
                <w:szCs w:val="18"/>
              </w:rPr>
            </w:pPr>
          </w:p>
          <w:p w:rsidR="00837385" w:rsidRPr="006A2BF7" w:rsidRDefault="00837385" w:rsidP="00837385">
            <w:pPr>
              <w:autoSpaceDE w:val="0"/>
              <w:autoSpaceDN w:val="0"/>
              <w:adjustRightInd w:val="0"/>
              <w:rPr>
                <w:rFonts w:asciiTheme="minorHAnsi" w:hAnsiTheme="minorHAnsi"/>
                <w:sz w:val="18"/>
                <w:szCs w:val="18"/>
              </w:rPr>
            </w:pPr>
            <w:r w:rsidRPr="006A2BF7">
              <w:rPr>
                <w:rFonts w:asciiTheme="minorHAnsi" w:hAnsiTheme="minorHAnsi"/>
                <w:sz w:val="18"/>
                <w:szCs w:val="18"/>
              </w:rPr>
              <w:t>Improvement programme which targets long stay patients and inherent delays in community and social care access.</w:t>
            </w:r>
          </w:p>
          <w:p w:rsidR="00837385" w:rsidRPr="006A2BF7" w:rsidRDefault="00837385" w:rsidP="00837385">
            <w:pPr>
              <w:autoSpaceDE w:val="0"/>
              <w:autoSpaceDN w:val="0"/>
              <w:adjustRightInd w:val="0"/>
              <w:rPr>
                <w:rFonts w:asciiTheme="minorHAnsi" w:hAnsiTheme="minorHAnsi"/>
                <w:sz w:val="18"/>
                <w:szCs w:val="18"/>
              </w:rPr>
            </w:pPr>
          </w:p>
          <w:p w:rsidR="00837385" w:rsidRPr="006A2BF7" w:rsidRDefault="00837385" w:rsidP="00837385">
            <w:pPr>
              <w:autoSpaceDE w:val="0"/>
              <w:autoSpaceDN w:val="0"/>
              <w:adjustRightInd w:val="0"/>
              <w:rPr>
                <w:rFonts w:asciiTheme="minorHAnsi" w:hAnsiTheme="minorHAnsi"/>
                <w:sz w:val="18"/>
                <w:szCs w:val="18"/>
              </w:rPr>
            </w:pPr>
            <w:r w:rsidRPr="006A2BF7">
              <w:rPr>
                <w:rFonts w:asciiTheme="minorHAnsi" w:hAnsiTheme="minorHAnsi"/>
                <w:sz w:val="18"/>
                <w:szCs w:val="18"/>
              </w:rPr>
              <w:t>Friends and Family test to be part of KPI for all wards and departments to drive improvement in outcomes from the monthly surveys.</w:t>
            </w:r>
          </w:p>
          <w:p w:rsidR="00837385" w:rsidRPr="006A2BF7" w:rsidRDefault="00837385" w:rsidP="00837385">
            <w:pPr>
              <w:rPr>
                <w:rFonts w:asciiTheme="minorHAnsi" w:hAnsiTheme="minorHAnsi"/>
                <w:sz w:val="18"/>
                <w:szCs w:val="18"/>
              </w:rPr>
            </w:pPr>
          </w:p>
        </w:tc>
        <w:tc>
          <w:tcPr>
            <w:tcW w:w="4725" w:type="dxa"/>
            <w:shd w:val="clear" w:color="auto" w:fill="FFFFFF" w:themeFill="background1"/>
          </w:tcPr>
          <w:p w:rsidR="00837385" w:rsidRPr="006A2BF7" w:rsidRDefault="00837385" w:rsidP="00837385">
            <w:pPr>
              <w:rPr>
                <w:rFonts w:asciiTheme="minorHAnsi" w:hAnsiTheme="minorHAnsi"/>
                <w:sz w:val="18"/>
                <w:szCs w:val="18"/>
              </w:rPr>
            </w:pPr>
            <w:r w:rsidRPr="006A2BF7">
              <w:rPr>
                <w:rFonts w:asciiTheme="minorHAnsi" w:hAnsiTheme="minorHAnsi"/>
                <w:sz w:val="18"/>
                <w:szCs w:val="18"/>
              </w:rPr>
              <w:t>Reporting of patient experience measures at Ward Wednesdays and through to the Quality and governance committee.</w:t>
            </w:r>
          </w:p>
          <w:p w:rsidR="00837385" w:rsidRPr="006A2BF7" w:rsidRDefault="00837385" w:rsidP="00837385">
            <w:pPr>
              <w:rPr>
                <w:rFonts w:asciiTheme="minorHAnsi" w:hAnsiTheme="minorHAnsi"/>
                <w:sz w:val="18"/>
                <w:szCs w:val="18"/>
              </w:rPr>
            </w:pPr>
          </w:p>
          <w:p w:rsidR="00837385" w:rsidRPr="006A2BF7" w:rsidRDefault="00837385" w:rsidP="00837385">
            <w:pPr>
              <w:rPr>
                <w:rFonts w:asciiTheme="minorHAnsi" w:hAnsiTheme="minorHAnsi"/>
                <w:sz w:val="18"/>
                <w:szCs w:val="18"/>
              </w:rPr>
            </w:pPr>
            <w:r w:rsidRPr="006A2BF7">
              <w:rPr>
                <w:rFonts w:asciiTheme="minorHAnsi" w:hAnsiTheme="minorHAnsi"/>
                <w:sz w:val="18"/>
                <w:szCs w:val="18"/>
              </w:rPr>
              <w:t>Develop the award and programme by end Q2</w:t>
            </w:r>
          </w:p>
          <w:p w:rsidR="00837385" w:rsidRPr="006A2BF7" w:rsidRDefault="00837385" w:rsidP="00837385">
            <w:pPr>
              <w:rPr>
                <w:rFonts w:asciiTheme="minorHAnsi" w:hAnsiTheme="minorHAnsi"/>
                <w:sz w:val="18"/>
                <w:szCs w:val="18"/>
              </w:rPr>
            </w:pPr>
          </w:p>
          <w:p w:rsidR="00837385" w:rsidRPr="006A2BF7" w:rsidRDefault="00837385" w:rsidP="00837385">
            <w:pPr>
              <w:rPr>
                <w:rFonts w:asciiTheme="minorHAnsi" w:hAnsiTheme="minorHAnsi"/>
                <w:sz w:val="18"/>
                <w:szCs w:val="18"/>
              </w:rPr>
            </w:pPr>
            <w:r w:rsidRPr="006A2BF7">
              <w:rPr>
                <w:rFonts w:asciiTheme="minorHAnsi" w:hAnsiTheme="minorHAnsi"/>
                <w:sz w:val="18"/>
                <w:szCs w:val="18"/>
              </w:rPr>
              <w:t>Reductions in LOS</w:t>
            </w:r>
            <w:r w:rsidR="006A2BF7">
              <w:rPr>
                <w:rFonts w:asciiTheme="minorHAnsi" w:hAnsiTheme="minorHAnsi"/>
                <w:sz w:val="18"/>
                <w:szCs w:val="18"/>
              </w:rPr>
              <w:t>, inappropriate admissions</w:t>
            </w:r>
            <w:r w:rsidRPr="006A2BF7">
              <w:rPr>
                <w:rFonts w:asciiTheme="minorHAnsi" w:hAnsiTheme="minorHAnsi"/>
                <w:sz w:val="18"/>
                <w:szCs w:val="18"/>
              </w:rPr>
              <w:t xml:space="preserve"> and </w:t>
            </w:r>
            <w:r w:rsidR="006A2BF7">
              <w:rPr>
                <w:rFonts w:asciiTheme="minorHAnsi" w:hAnsiTheme="minorHAnsi"/>
                <w:sz w:val="18"/>
                <w:szCs w:val="18"/>
              </w:rPr>
              <w:t xml:space="preserve">improved </w:t>
            </w:r>
            <w:r w:rsidRPr="006A2BF7">
              <w:rPr>
                <w:rFonts w:asciiTheme="minorHAnsi" w:hAnsiTheme="minorHAnsi"/>
                <w:sz w:val="18"/>
                <w:szCs w:val="18"/>
              </w:rPr>
              <w:t xml:space="preserve">patient flow reported </w:t>
            </w:r>
            <w:r w:rsidR="006A2BF7" w:rsidRPr="006A2BF7">
              <w:rPr>
                <w:rFonts w:asciiTheme="minorHAnsi" w:hAnsiTheme="minorHAnsi"/>
                <w:sz w:val="18"/>
                <w:szCs w:val="18"/>
              </w:rPr>
              <w:t>through IPR</w:t>
            </w:r>
            <w:r w:rsidR="006A2BF7">
              <w:rPr>
                <w:rFonts w:asciiTheme="minorHAnsi" w:hAnsiTheme="minorHAnsi"/>
                <w:sz w:val="18"/>
                <w:szCs w:val="18"/>
              </w:rPr>
              <w:t xml:space="preserve"> to Board</w:t>
            </w:r>
            <w:r w:rsidRPr="006A2BF7">
              <w:rPr>
                <w:rFonts w:asciiTheme="minorHAnsi" w:hAnsiTheme="minorHAnsi"/>
                <w:sz w:val="18"/>
                <w:szCs w:val="18"/>
              </w:rPr>
              <w:t>.</w:t>
            </w:r>
            <w:r w:rsidR="006A2BF7">
              <w:rPr>
                <w:rFonts w:asciiTheme="minorHAnsi" w:hAnsiTheme="minorHAnsi"/>
                <w:sz w:val="18"/>
                <w:szCs w:val="18"/>
              </w:rPr>
              <w:t xml:space="preserve"> </w:t>
            </w:r>
            <w:r w:rsidRPr="006A2BF7">
              <w:rPr>
                <w:rFonts w:asciiTheme="minorHAnsi" w:hAnsiTheme="minorHAnsi"/>
                <w:sz w:val="18"/>
                <w:szCs w:val="18"/>
              </w:rPr>
              <w:t>By end Q2</w:t>
            </w:r>
          </w:p>
          <w:p w:rsidR="00837385" w:rsidRPr="006A2BF7" w:rsidRDefault="00837385" w:rsidP="00837385">
            <w:pPr>
              <w:rPr>
                <w:rFonts w:asciiTheme="minorHAnsi" w:hAnsiTheme="minorHAnsi"/>
                <w:sz w:val="18"/>
                <w:szCs w:val="18"/>
              </w:rPr>
            </w:pPr>
          </w:p>
          <w:p w:rsidR="00837385" w:rsidRPr="006A2BF7" w:rsidRDefault="006A2BF7" w:rsidP="006A2BF7">
            <w:pPr>
              <w:rPr>
                <w:rFonts w:asciiTheme="minorHAnsi" w:hAnsiTheme="minorHAnsi"/>
                <w:sz w:val="18"/>
                <w:szCs w:val="18"/>
              </w:rPr>
            </w:pPr>
            <w:r>
              <w:rPr>
                <w:rFonts w:asciiTheme="minorHAnsi" w:hAnsiTheme="minorHAnsi"/>
                <w:sz w:val="18"/>
                <w:szCs w:val="18"/>
              </w:rPr>
              <w:t>R</w:t>
            </w:r>
            <w:r w:rsidRPr="006A2BF7">
              <w:rPr>
                <w:rFonts w:asciiTheme="minorHAnsi" w:hAnsiTheme="minorHAnsi"/>
                <w:sz w:val="18"/>
                <w:szCs w:val="18"/>
              </w:rPr>
              <w:t>eported through IPR</w:t>
            </w:r>
            <w:r>
              <w:rPr>
                <w:rFonts w:asciiTheme="minorHAnsi" w:hAnsiTheme="minorHAnsi"/>
                <w:sz w:val="18"/>
                <w:szCs w:val="18"/>
              </w:rPr>
              <w:t xml:space="preserve"> to Board</w:t>
            </w:r>
            <w:r w:rsidR="00032D24">
              <w:rPr>
                <w:rFonts w:asciiTheme="minorHAnsi" w:hAnsiTheme="minorHAnsi"/>
                <w:sz w:val="18"/>
                <w:szCs w:val="18"/>
              </w:rPr>
              <w:t xml:space="preserve"> and to divisions/wards through performance assessment framework</w:t>
            </w:r>
          </w:p>
        </w:tc>
      </w:tr>
      <w:tr w:rsidR="00837385" w:rsidTr="00837385">
        <w:tc>
          <w:tcPr>
            <w:tcW w:w="14174" w:type="dxa"/>
            <w:gridSpan w:val="3"/>
            <w:shd w:val="clear" w:color="auto" w:fill="1F497D" w:themeFill="text2"/>
          </w:tcPr>
          <w:p w:rsidR="00837385" w:rsidRPr="00837385" w:rsidRDefault="00837385" w:rsidP="00837385">
            <w:pPr>
              <w:rPr>
                <w:rFonts w:asciiTheme="minorHAnsi" w:hAnsiTheme="minorHAnsi"/>
                <w:sz w:val="20"/>
                <w:szCs w:val="20"/>
              </w:rPr>
            </w:pPr>
            <w:r w:rsidRPr="00837385">
              <w:rPr>
                <w:rFonts w:asciiTheme="minorHAnsi" w:hAnsiTheme="minorHAnsi" w:cs="Arial"/>
                <w:bCs/>
                <w:color w:val="FFFFFF"/>
                <w:sz w:val="20"/>
                <w:szCs w:val="20"/>
              </w:rPr>
              <w:t>Provide a safe environment for patients and reduce the incidence of avoidable harm, maintaining the level of harm free care above 93% as measured by the patient safety thermometer</w:t>
            </w:r>
          </w:p>
        </w:tc>
      </w:tr>
      <w:tr w:rsidR="00837385" w:rsidRPr="00E6600E" w:rsidTr="00837385">
        <w:tc>
          <w:tcPr>
            <w:tcW w:w="4724"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work areas</w:t>
            </w:r>
          </w:p>
        </w:tc>
        <w:tc>
          <w:tcPr>
            <w:tcW w:w="4725" w:type="dxa"/>
            <w:shd w:val="clear" w:color="auto" w:fill="DBE5F1" w:themeFill="accent1" w:themeFillTint="33"/>
          </w:tcPr>
          <w:p w:rsidR="00837385" w:rsidRPr="00837385" w:rsidRDefault="00837385" w:rsidP="00837385">
            <w:pPr>
              <w:rPr>
                <w:rFonts w:asciiTheme="minorHAnsi" w:hAnsiTheme="minorHAnsi"/>
                <w:b/>
                <w:sz w:val="20"/>
                <w:szCs w:val="20"/>
              </w:rPr>
            </w:pPr>
          </w:p>
        </w:tc>
        <w:tc>
          <w:tcPr>
            <w:tcW w:w="4725"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measurable and timescales</w:t>
            </w:r>
          </w:p>
        </w:tc>
      </w:tr>
      <w:tr w:rsidR="00837385" w:rsidRPr="00E6600E" w:rsidTr="00837385">
        <w:tc>
          <w:tcPr>
            <w:tcW w:w="4724" w:type="dxa"/>
            <w:shd w:val="clear" w:color="auto" w:fill="FFFFFF" w:themeFill="background1"/>
          </w:tcPr>
          <w:p w:rsidR="00837385" w:rsidRPr="006A2BF7" w:rsidRDefault="00837385" w:rsidP="00837385">
            <w:pPr>
              <w:rPr>
                <w:rFonts w:asciiTheme="minorHAnsi" w:hAnsiTheme="minorHAnsi"/>
                <w:sz w:val="18"/>
                <w:szCs w:val="18"/>
              </w:rPr>
            </w:pPr>
            <w:r w:rsidRPr="006A2BF7">
              <w:rPr>
                <w:rFonts w:asciiTheme="minorHAnsi" w:hAnsiTheme="minorHAnsi"/>
                <w:sz w:val="18"/>
                <w:szCs w:val="18"/>
              </w:rPr>
              <w:t>Utilise Ward Wednesday to fully implement the Nursing Performance framework to establish harm free care across all patient areas.</w:t>
            </w:r>
          </w:p>
          <w:p w:rsidR="00837385" w:rsidRPr="006A2BF7" w:rsidRDefault="00837385" w:rsidP="00837385">
            <w:pPr>
              <w:rPr>
                <w:rFonts w:asciiTheme="minorHAnsi" w:hAnsiTheme="minorHAnsi"/>
                <w:sz w:val="18"/>
                <w:szCs w:val="18"/>
              </w:rPr>
            </w:pPr>
          </w:p>
          <w:p w:rsidR="00837385" w:rsidRPr="006A2BF7" w:rsidRDefault="00837385" w:rsidP="00837385">
            <w:pPr>
              <w:rPr>
                <w:rFonts w:asciiTheme="minorHAnsi" w:hAnsiTheme="minorHAnsi"/>
                <w:sz w:val="18"/>
                <w:szCs w:val="18"/>
              </w:rPr>
            </w:pPr>
            <w:r w:rsidRPr="006A2BF7">
              <w:rPr>
                <w:rFonts w:asciiTheme="minorHAnsi" w:hAnsiTheme="minorHAnsi"/>
                <w:sz w:val="18"/>
                <w:szCs w:val="18"/>
              </w:rPr>
              <w:t>Full compliance with NHS Safety Thermometer data entry.</w:t>
            </w:r>
          </w:p>
          <w:p w:rsidR="00837385" w:rsidRPr="006A2BF7" w:rsidRDefault="00837385" w:rsidP="00837385">
            <w:pPr>
              <w:rPr>
                <w:rFonts w:asciiTheme="minorHAnsi" w:hAnsiTheme="minorHAnsi"/>
                <w:color w:val="FF0000"/>
                <w:sz w:val="18"/>
                <w:szCs w:val="18"/>
              </w:rPr>
            </w:pPr>
          </w:p>
          <w:p w:rsidR="00E15097" w:rsidRPr="006A2BF7" w:rsidRDefault="00E15097" w:rsidP="00837385">
            <w:pPr>
              <w:rPr>
                <w:rFonts w:asciiTheme="minorHAnsi" w:hAnsiTheme="minorHAnsi"/>
                <w:color w:val="FF0000"/>
                <w:sz w:val="18"/>
                <w:szCs w:val="18"/>
              </w:rPr>
            </w:pPr>
          </w:p>
          <w:p w:rsidR="00837385" w:rsidRPr="006A2BF7" w:rsidRDefault="00837385" w:rsidP="00837385">
            <w:pPr>
              <w:rPr>
                <w:rFonts w:asciiTheme="minorHAnsi" w:hAnsiTheme="minorHAnsi"/>
                <w:sz w:val="18"/>
                <w:szCs w:val="18"/>
              </w:rPr>
            </w:pPr>
            <w:r w:rsidRPr="006A2BF7">
              <w:rPr>
                <w:rFonts w:asciiTheme="minorHAnsi" w:hAnsiTheme="minorHAnsi"/>
                <w:sz w:val="18"/>
                <w:szCs w:val="18"/>
              </w:rPr>
              <w:t>Introduce the Medicines Safety Thermometer and re invigorate the Drugs and Therapeutic Committee to work through medicines management improvements.</w:t>
            </w:r>
          </w:p>
          <w:p w:rsidR="00837385" w:rsidRPr="006A2BF7" w:rsidRDefault="00837385" w:rsidP="00837385">
            <w:pPr>
              <w:rPr>
                <w:rFonts w:asciiTheme="minorHAnsi" w:hAnsiTheme="minorHAnsi"/>
                <w:color w:val="FF0000"/>
                <w:sz w:val="18"/>
                <w:szCs w:val="18"/>
              </w:rPr>
            </w:pPr>
          </w:p>
          <w:p w:rsidR="00837385" w:rsidRPr="006A2BF7" w:rsidRDefault="00837385" w:rsidP="00837385">
            <w:pPr>
              <w:autoSpaceDE w:val="0"/>
              <w:autoSpaceDN w:val="0"/>
              <w:adjustRightInd w:val="0"/>
              <w:jc w:val="both"/>
              <w:rPr>
                <w:rFonts w:asciiTheme="minorHAnsi" w:hAnsiTheme="minorHAnsi" w:cs="Arial"/>
                <w:color w:val="00B050"/>
                <w:sz w:val="18"/>
                <w:szCs w:val="18"/>
              </w:rPr>
            </w:pPr>
          </w:p>
          <w:p w:rsidR="00E15097" w:rsidRPr="006A2BF7" w:rsidRDefault="00E15097" w:rsidP="00837385">
            <w:pPr>
              <w:autoSpaceDE w:val="0"/>
              <w:autoSpaceDN w:val="0"/>
              <w:adjustRightInd w:val="0"/>
              <w:jc w:val="both"/>
              <w:rPr>
                <w:rFonts w:asciiTheme="minorHAnsi" w:hAnsiTheme="minorHAnsi" w:cs="Arial"/>
                <w:color w:val="00B050"/>
                <w:sz w:val="18"/>
                <w:szCs w:val="18"/>
              </w:rPr>
            </w:pPr>
          </w:p>
          <w:p w:rsidR="00E15097" w:rsidRPr="006A2BF7" w:rsidRDefault="00E15097" w:rsidP="00837385">
            <w:pPr>
              <w:autoSpaceDE w:val="0"/>
              <w:autoSpaceDN w:val="0"/>
              <w:adjustRightInd w:val="0"/>
              <w:jc w:val="both"/>
              <w:rPr>
                <w:rFonts w:asciiTheme="minorHAnsi" w:hAnsiTheme="minorHAnsi" w:cs="Arial"/>
                <w:color w:val="00B050"/>
                <w:sz w:val="18"/>
                <w:szCs w:val="18"/>
              </w:rPr>
            </w:pPr>
          </w:p>
          <w:p w:rsidR="00E15097" w:rsidRPr="006A2BF7" w:rsidRDefault="00E15097" w:rsidP="00837385">
            <w:pPr>
              <w:autoSpaceDE w:val="0"/>
              <w:autoSpaceDN w:val="0"/>
              <w:adjustRightInd w:val="0"/>
              <w:jc w:val="both"/>
              <w:rPr>
                <w:rFonts w:asciiTheme="minorHAnsi" w:hAnsiTheme="minorHAnsi" w:cs="Arial"/>
                <w:color w:val="00B050"/>
                <w:sz w:val="18"/>
                <w:szCs w:val="18"/>
              </w:rPr>
            </w:pPr>
          </w:p>
          <w:p w:rsidR="00E15097" w:rsidRPr="006A2BF7" w:rsidRDefault="00E15097" w:rsidP="00837385">
            <w:pPr>
              <w:autoSpaceDE w:val="0"/>
              <w:autoSpaceDN w:val="0"/>
              <w:adjustRightInd w:val="0"/>
              <w:jc w:val="both"/>
              <w:rPr>
                <w:rFonts w:asciiTheme="minorHAnsi" w:hAnsiTheme="minorHAnsi" w:cs="Arial"/>
                <w:color w:val="00B050"/>
                <w:sz w:val="18"/>
                <w:szCs w:val="18"/>
              </w:rPr>
            </w:pPr>
          </w:p>
          <w:p w:rsidR="00E15097" w:rsidRPr="006A2BF7" w:rsidRDefault="00E15097" w:rsidP="00837385">
            <w:pPr>
              <w:autoSpaceDE w:val="0"/>
              <w:autoSpaceDN w:val="0"/>
              <w:adjustRightInd w:val="0"/>
              <w:jc w:val="both"/>
              <w:rPr>
                <w:rFonts w:asciiTheme="minorHAnsi" w:hAnsiTheme="minorHAnsi" w:cs="Arial"/>
                <w:color w:val="00B050"/>
                <w:sz w:val="18"/>
                <w:szCs w:val="18"/>
              </w:rPr>
            </w:pPr>
          </w:p>
          <w:p w:rsidR="00E15097" w:rsidRPr="006A2BF7" w:rsidRDefault="00E15097" w:rsidP="00837385">
            <w:pPr>
              <w:autoSpaceDE w:val="0"/>
              <w:autoSpaceDN w:val="0"/>
              <w:adjustRightInd w:val="0"/>
              <w:jc w:val="both"/>
              <w:rPr>
                <w:rFonts w:asciiTheme="minorHAnsi" w:hAnsiTheme="minorHAnsi" w:cs="Arial"/>
                <w:color w:val="00B050"/>
                <w:sz w:val="18"/>
                <w:szCs w:val="18"/>
              </w:rPr>
            </w:pPr>
          </w:p>
          <w:p w:rsidR="00E15097" w:rsidRDefault="00E15097" w:rsidP="00837385">
            <w:pPr>
              <w:autoSpaceDE w:val="0"/>
              <w:autoSpaceDN w:val="0"/>
              <w:adjustRightInd w:val="0"/>
              <w:jc w:val="both"/>
              <w:rPr>
                <w:rFonts w:asciiTheme="minorHAnsi" w:hAnsiTheme="minorHAnsi" w:cs="Arial"/>
                <w:color w:val="00B050"/>
                <w:sz w:val="18"/>
                <w:szCs w:val="18"/>
              </w:rPr>
            </w:pPr>
          </w:p>
          <w:p w:rsidR="00032D24" w:rsidRDefault="00032D24" w:rsidP="00837385">
            <w:pPr>
              <w:autoSpaceDE w:val="0"/>
              <w:autoSpaceDN w:val="0"/>
              <w:adjustRightInd w:val="0"/>
              <w:jc w:val="both"/>
              <w:rPr>
                <w:rFonts w:asciiTheme="minorHAnsi" w:hAnsiTheme="minorHAnsi" w:cs="Arial"/>
                <w:color w:val="00B050"/>
                <w:sz w:val="18"/>
                <w:szCs w:val="18"/>
              </w:rPr>
            </w:pPr>
          </w:p>
          <w:p w:rsidR="00032D24" w:rsidRPr="006A2BF7" w:rsidRDefault="00032D24" w:rsidP="00837385">
            <w:pPr>
              <w:autoSpaceDE w:val="0"/>
              <w:autoSpaceDN w:val="0"/>
              <w:adjustRightInd w:val="0"/>
              <w:jc w:val="both"/>
              <w:rPr>
                <w:rFonts w:asciiTheme="minorHAnsi" w:hAnsiTheme="minorHAnsi" w:cs="Arial"/>
                <w:color w:val="00B050"/>
                <w:sz w:val="18"/>
                <w:szCs w:val="18"/>
              </w:rPr>
            </w:pPr>
          </w:p>
          <w:p w:rsidR="00837385" w:rsidRPr="006A2BF7" w:rsidRDefault="00837385" w:rsidP="00837385">
            <w:pPr>
              <w:autoSpaceDE w:val="0"/>
              <w:autoSpaceDN w:val="0"/>
              <w:adjustRightInd w:val="0"/>
              <w:jc w:val="both"/>
              <w:rPr>
                <w:rFonts w:asciiTheme="minorHAnsi" w:hAnsiTheme="minorHAnsi" w:cs="Arial"/>
                <w:color w:val="00B050"/>
                <w:sz w:val="18"/>
                <w:szCs w:val="18"/>
              </w:rPr>
            </w:pPr>
          </w:p>
          <w:p w:rsidR="00837385" w:rsidRPr="006A2BF7" w:rsidRDefault="00837385" w:rsidP="00837385">
            <w:pPr>
              <w:autoSpaceDE w:val="0"/>
              <w:autoSpaceDN w:val="0"/>
              <w:adjustRightInd w:val="0"/>
              <w:jc w:val="both"/>
              <w:rPr>
                <w:rFonts w:asciiTheme="minorHAnsi" w:hAnsiTheme="minorHAnsi"/>
                <w:sz w:val="18"/>
                <w:szCs w:val="18"/>
              </w:rPr>
            </w:pPr>
          </w:p>
        </w:tc>
        <w:tc>
          <w:tcPr>
            <w:tcW w:w="4725" w:type="dxa"/>
            <w:shd w:val="clear" w:color="auto" w:fill="FFFFFF" w:themeFill="background1"/>
          </w:tcPr>
          <w:p w:rsidR="00837385" w:rsidRPr="006A2BF7" w:rsidRDefault="00837385" w:rsidP="00837385">
            <w:pPr>
              <w:rPr>
                <w:rFonts w:asciiTheme="minorHAnsi" w:hAnsiTheme="minorHAnsi"/>
                <w:sz w:val="18"/>
                <w:szCs w:val="18"/>
              </w:rPr>
            </w:pPr>
            <w:r w:rsidRPr="006A2BF7">
              <w:rPr>
                <w:rFonts w:asciiTheme="minorHAnsi" w:hAnsiTheme="minorHAnsi"/>
                <w:sz w:val="18"/>
                <w:szCs w:val="18"/>
              </w:rPr>
              <w:lastRenderedPageBreak/>
              <w:t>Utilise the Patient Safety Thermometer to identify areas for improvement.</w:t>
            </w:r>
          </w:p>
          <w:p w:rsidR="00837385" w:rsidRPr="006A2BF7" w:rsidRDefault="00837385" w:rsidP="00837385">
            <w:pPr>
              <w:rPr>
                <w:rFonts w:asciiTheme="minorHAnsi" w:hAnsiTheme="minorHAnsi"/>
                <w:sz w:val="18"/>
                <w:szCs w:val="18"/>
              </w:rPr>
            </w:pPr>
            <w:r w:rsidRPr="006A2BF7">
              <w:rPr>
                <w:rFonts w:asciiTheme="minorHAnsi" w:hAnsiTheme="minorHAnsi"/>
                <w:sz w:val="18"/>
                <w:szCs w:val="18"/>
              </w:rPr>
              <w:t>Infection Prevention and Control action plan to be fully implemented.</w:t>
            </w:r>
          </w:p>
          <w:p w:rsidR="00837385" w:rsidRPr="006A2BF7" w:rsidRDefault="00837385" w:rsidP="00837385">
            <w:pPr>
              <w:rPr>
                <w:rFonts w:asciiTheme="minorHAnsi" w:hAnsiTheme="minorHAnsi"/>
                <w:sz w:val="18"/>
                <w:szCs w:val="18"/>
              </w:rPr>
            </w:pPr>
          </w:p>
          <w:p w:rsidR="00E15097" w:rsidRPr="006A2BF7" w:rsidRDefault="00E15097" w:rsidP="00837385">
            <w:pPr>
              <w:rPr>
                <w:rFonts w:asciiTheme="minorHAnsi" w:hAnsiTheme="minorHAnsi"/>
                <w:sz w:val="18"/>
                <w:szCs w:val="18"/>
              </w:rPr>
            </w:pPr>
          </w:p>
          <w:p w:rsidR="00206397" w:rsidRDefault="00206397" w:rsidP="00837385">
            <w:pPr>
              <w:rPr>
                <w:rFonts w:asciiTheme="minorHAnsi" w:hAnsiTheme="minorHAnsi"/>
                <w:sz w:val="18"/>
                <w:szCs w:val="18"/>
              </w:rPr>
            </w:pPr>
          </w:p>
          <w:p w:rsidR="00837385" w:rsidRPr="006A2BF7" w:rsidRDefault="00837385" w:rsidP="00837385">
            <w:pPr>
              <w:rPr>
                <w:rFonts w:asciiTheme="minorHAnsi" w:hAnsiTheme="minorHAnsi"/>
                <w:sz w:val="18"/>
                <w:szCs w:val="18"/>
              </w:rPr>
            </w:pPr>
            <w:r w:rsidRPr="006A2BF7">
              <w:rPr>
                <w:rFonts w:asciiTheme="minorHAnsi" w:hAnsiTheme="minorHAnsi"/>
                <w:sz w:val="18"/>
                <w:szCs w:val="18"/>
              </w:rPr>
              <w:t>New lead for D&amp;T committee with mandate from clinical body to drive improvement.</w:t>
            </w:r>
          </w:p>
          <w:p w:rsidR="00837385" w:rsidRPr="006A2BF7" w:rsidRDefault="00837385" w:rsidP="00837385">
            <w:pPr>
              <w:rPr>
                <w:rFonts w:asciiTheme="minorHAnsi" w:hAnsiTheme="minorHAnsi"/>
                <w:sz w:val="18"/>
                <w:szCs w:val="18"/>
              </w:rPr>
            </w:pPr>
          </w:p>
          <w:p w:rsidR="00837385" w:rsidRPr="006A2BF7" w:rsidRDefault="00837385" w:rsidP="00837385">
            <w:pPr>
              <w:rPr>
                <w:rFonts w:asciiTheme="minorHAnsi" w:hAnsiTheme="minorHAnsi"/>
                <w:sz w:val="18"/>
                <w:szCs w:val="18"/>
              </w:rPr>
            </w:pPr>
            <w:r w:rsidRPr="006A2BF7">
              <w:rPr>
                <w:rFonts w:asciiTheme="minorHAnsi" w:hAnsiTheme="minorHAnsi"/>
                <w:sz w:val="18"/>
                <w:szCs w:val="18"/>
              </w:rPr>
              <w:t>Pharmacy input into Model Ward action plan to reduce prescribing and medication errors.</w:t>
            </w:r>
          </w:p>
          <w:p w:rsidR="00E15097" w:rsidRDefault="00E15097" w:rsidP="00837385">
            <w:pPr>
              <w:rPr>
                <w:rFonts w:asciiTheme="minorHAnsi" w:hAnsiTheme="minorHAnsi"/>
                <w:sz w:val="18"/>
                <w:szCs w:val="18"/>
              </w:rPr>
            </w:pPr>
          </w:p>
          <w:p w:rsidR="00032D24" w:rsidRPr="006A2BF7" w:rsidRDefault="00032D24" w:rsidP="00837385">
            <w:pPr>
              <w:rPr>
                <w:rFonts w:asciiTheme="minorHAnsi" w:hAnsiTheme="minorHAnsi"/>
                <w:sz w:val="18"/>
                <w:szCs w:val="18"/>
              </w:rPr>
            </w:pPr>
          </w:p>
          <w:p w:rsidR="00837385" w:rsidRPr="006A2BF7" w:rsidRDefault="00837385" w:rsidP="00837385">
            <w:pPr>
              <w:rPr>
                <w:rFonts w:asciiTheme="minorHAnsi" w:hAnsiTheme="minorHAnsi"/>
                <w:sz w:val="18"/>
                <w:szCs w:val="18"/>
              </w:rPr>
            </w:pPr>
            <w:r w:rsidRPr="006A2BF7">
              <w:rPr>
                <w:rFonts w:asciiTheme="minorHAnsi" w:hAnsiTheme="minorHAnsi"/>
                <w:sz w:val="18"/>
                <w:szCs w:val="18"/>
              </w:rPr>
              <w:t>New Anti Microbial prescribing action plan to reduce C Diff. Incidences caused by prescribing.</w:t>
            </w:r>
          </w:p>
          <w:p w:rsidR="00837385" w:rsidRPr="006A2BF7" w:rsidRDefault="00837385" w:rsidP="00837385">
            <w:pPr>
              <w:rPr>
                <w:rFonts w:asciiTheme="minorHAnsi" w:hAnsiTheme="minorHAnsi"/>
                <w:sz w:val="18"/>
                <w:szCs w:val="18"/>
              </w:rPr>
            </w:pPr>
          </w:p>
          <w:p w:rsidR="00837385" w:rsidRPr="006A2BF7" w:rsidRDefault="00837385" w:rsidP="00837385">
            <w:pPr>
              <w:rPr>
                <w:rFonts w:asciiTheme="minorHAnsi" w:hAnsiTheme="minorHAnsi"/>
                <w:sz w:val="18"/>
                <w:szCs w:val="18"/>
              </w:rPr>
            </w:pPr>
            <w:r w:rsidRPr="006A2BF7">
              <w:rPr>
                <w:rFonts w:asciiTheme="minorHAnsi" w:hAnsiTheme="minorHAnsi"/>
                <w:sz w:val="18"/>
                <w:szCs w:val="18"/>
              </w:rPr>
              <w:t xml:space="preserve">Reporting and measurement of effective and safe nurse </w:t>
            </w:r>
            <w:r w:rsidRPr="006A2BF7">
              <w:rPr>
                <w:rFonts w:asciiTheme="minorHAnsi" w:hAnsiTheme="minorHAnsi"/>
                <w:sz w:val="18"/>
                <w:szCs w:val="18"/>
              </w:rPr>
              <w:lastRenderedPageBreak/>
              <w:t>staffing models, publicly available on a daily basis.</w:t>
            </w:r>
          </w:p>
          <w:p w:rsidR="00837385" w:rsidRDefault="00837385" w:rsidP="00837385">
            <w:pPr>
              <w:rPr>
                <w:rFonts w:asciiTheme="minorHAnsi" w:hAnsiTheme="minorHAnsi"/>
                <w:sz w:val="18"/>
                <w:szCs w:val="18"/>
              </w:rPr>
            </w:pPr>
          </w:p>
          <w:p w:rsidR="00032D24" w:rsidRPr="006A2BF7" w:rsidRDefault="00032D24" w:rsidP="00837385">
            <w:pPr>
              <w:rPr>
                <w:rFonts w:asciiTheme="minorHAnsi" w:hAnsiTheme="minorHAnsi"/>
                <w:sz w:val="18"/>
                <w:szCs w:val="18"/>
              </w:rPr>
            </w:pPr>
          </w:p>
          <w:p w:rsidR="00DF1FFA" w:rsidRDefault="00DF1FFA">
            <w:pPr>
              <w:rPr>
                <w:rFonts w:asciiTheme="minorHAnsi" w:hAnsiTheme="minorHAnsi"/>
                <w:sz w:val="18"/>
                <w:szCs w:val="18"/>
              </w:rPr>
            </w:pPr>
          </w:p>
        </w:tc>
        <w:tc>
          <w:tcPr>
            <w:tcW w:w="4725" w:type="dxa"/>
            <w:shd w:val="clear" w:color="auto" w:fill="FFFFFF" w:themeFill="background1"/>
          </w:tcPr>
          <w:p w:rsidR="00837385" w:rsidRPr="006A2BF7" w:rsidRDefault="00837385" w:rsidP="00837385">
            <w:pPr>
              <w:rPr>
                <w:rFonts w:asciiTheme="minorHAnsi" w:hAnsiTheme="minorHAnsi"/>
                <w:sz w:val="18"/>
                <w:szCs w:val="18"/>
              </w:rPr>
            </w:pPr>
            <w:r w:rsidRPr="006A2BF7">
              <w:rPr>
                <w:rFonts w:asciiTheme="minorHAnsi" w:hAnsiTheme="minorHAnsi"/>
                <w:sz w:val="18"/>
                <w:szCs w:val="18"/>
              </w:rPr>
              <w:lastRenderedPageBreak/>
              <w:t>Reduce new pressure ulcer prevalence measured by the patient safety thermometer by 15%</w:t>
            </w:r>
          </w:p>
          <w:p w:rsidR="00837385" w:rsidRPr="006A2BF7" w:rsidRDefault="00837385" w:rsidP="00837385">
            <w:pPr>
              <w:rPr>
                <w:rFonts w:asciiTheme="minorHAnsi" w:hAnsiTheme="minorHAnsi"/>
                <w:sz w:val="18"/>
                <w:szCs w:val="18"/>
              </w:rPr>
            </w:pPr>
            <w:r w:rsidRPr="006A2BF7">
              <w:rPr>
                <w:rFonts w:asciiTheme="minorHAnsi" w:hAnsiTheme="minorHAnsi"/>
                <w:sz w:val="18"/>
                <w:szCs w:val="18"/>
              </w:rPr>
              <w:t>Reduce total falls prevalence measured by the patient safety thermometer to less than 2% in line with national rate.</w:t>
            </w:r>
          </w:p>
          <w:p w:rsidR="00E15097" w:rsidRPr="006A2BF7" w:rsidRDefault="00E15097" w:rsidP="00E15097">
            <w:pPr>
              <w:rPr>
                <w:rFonts w:asciiTheme="minorHAnsi" w:hAnsiTheme="minorHAnsi"/>
                <w:sz w:val="18"/>
                <w:szCs w:val="18"/>
              </w:rPr>
            </w:pPr>
            <w:r w:rsidRPr="006A2BF7">
              <w:rPr>
                <w:rFonts w:asciiTheme="minorHAnsi" w:hAnsiTheme="minorHAnsi"/>
                <w:sz w:val="18"/>
                <w:szCs w:val="18"/>
              </w:rPr>
              <w:t>Maintain the level of harm free care above 93% as measured by the patient safety thermometer in line with national rate</w:t>
            </w:r>
          </w:p>
          <w:p w:rsidR="00206397" w:rsidRDefault="00206397" w:rsidP="00E15097">
            <w:pPr>
              <w:rPr>
                <w:rFonts w:asciiTheme="minorHAnsi" w:hAnsiTheme="minorHAnsi"/>
                <w:sz w:val="18"/>
                <w:szCs w:val="18"/>
              </w:rPr>
            </w:pPr>
          </w:p>
          <w:p w:rsidR="00032D24" w:rsidRDefault="00032D24" w:rsidP="00E15097">
            <w:pPr>
              <w:rPr>
                <w:rFonts w:asciiTheme="minorHAnsi" w:hAnsiTheme="minorHAnsi"/>
                <w:sz w:val="18"/>
                <w:szCs w:val="18"/>
              </w:rPr>
            </w:pPr>
            <w:r>
              <w:rPr>
                <w:rFonts w:asciiTheme="minorHAnsi" w:hAnsiTheme="minorHAnsi"/>
                <w:sz w:val="18"/>
                <w:szCs w:val="18"/>
              </w:rPr>
              <w:t>New lead in place by end Q1</w:t>
            </w:r>
          </w:p>
          <w:p w:rsidR="00032D24" w:rsidRDefault="00032D24" w:rsidP="00E15097">
            <w:pPr>
              <w:rPr>
                <w:rFonts w:asciiTheme="minorHAnsi" w:hAnsiTheme="minorHAnsi"/>
                <w:sz w:val="18"/>
                <w:szCs w:val="18"/>
              </w:rPr>
            </w:pPr>
          </w:p>
          <w:p w:rsidR="00032D24" w:rsidRDefault="00032D24" w:rsidP="00E15097">
            <w:pPr>
              <w:rPr>
                <w:rFonts w:asciiTheme="minorHAnsi" w:hAnsiTheme="minorHAnsi"/>
                <w:sz w:val="18"/>
                <w:szCs w:val="18"/>
              </w:rPr>
            </w:pPr>
          </w:p>
          <w:p w:rsidR="00E15097" w:rsidRPr="006A2BF7" w:rsidRDefault="00E15097" w:rsidP="00E15097">
            <w:pPr>
              <w:rPr>
                <w:rFonts w:asciiTheme="minorHAnsi" w:hAnsiTheme="minorHAnsi"/>
                <w:sz w:val="18"/>
                <w:szCs w:val="18"/>
              </w:rPr>
            </w:pPr>
            <w:r w:rsidRPr="006A2BF7">
              <w:rPr>
                <w:rFonts w:asciiTheme="minorHAnsi" w:hAnsiTheme="minorHAnsi"/>
                <w:sz w:val="18"/>
                <w:szCs w:val="18"/>
              </w:rPr>
              <w:t>Reduce medication administration errors by 50%</w:t>
            </w:r>
          </w:p>
          <w:p w:rsidR="00E15097" w:rsidRPr="006A2BF7" w:rsidRDefault="00E15097" w:rsidP="00E15097">
            <w:pPr>
              <w:rPr>
                <w:rFonts w:asciiTheme="minorHAnsi" w:hAnsiTheme="minorHAnsi"/>
                <w:sz w:val="18"/>
                <w:szCs w:val="18"/>
              </w:rPr>
            </w:pPr>
            <w:r w:rsidRPr="006A2BF7">
              <w:rPr>
                <w:rFonts w:asciiTheme="minorHAnsi" w:hAnsiTheme="minorHAnsi"/>
                <w:sz w:val="18"/>
                <w:szCs w:val="18"/>
              </w:rPr>
              <w:t>Reduce medication errors with moderate or severe harm to zero</w:t>
            </w:r>
            <w:r w:rsidR="00032D24">
              <w:rPr>
                <w:rFonts w:asciiTheme="minorHAnsi" w:hAnsiTheme="minorHAnsi"/>
                <w:sz w:val="18"/>
                <w:szCs w:val="18"/>
              </w:rPr>
              <w:t xml:space="preserve">.  </w:t>
            </w:r>
          </w:p>
          <w:p w:rsidR="00E15097" w:rsidRPr="006A2BF7" w:rsidRDefault="00E15097" w:rsidP="00837385">
            <w:pPr>
              <w:rPr>
                <w:rFonts w:asciiTheme="minorHAnsi" w:hAnsiTheme="minorHAnsi"/>
                <w:sz w:val="18"/>
                <w:szCs w:val="18"/>
              </w:rPr>
            </w:pPr>
          </w:p>
          <w:p w:rsidR="00E15097" w:rsidRPr="006A2BF7" w:rsidRDefault="00E15097" w:rsidP="00E15097">
            <w:pPr>
              <w:rPr>
                <w:rFonts w:asciiTheme="minorHAnsi" w:hAnsiTheme="minorHAnsi"/>
                <w:sz w:val="18"/>
                <w:szCs w:val="18"/>
              </w:rPr>
            </w:pPr>
            <w:r w:rsidRPr="006A2BF7">
              <w:rPr>
                <w:rFonts w:asciiTheme="minorHAnsi" w:hAnsiTheme="minorHAnsi"/>
                <w:sz w:val="18"/>
                <w:szCs w:val="18"/>
              </w:rPr>
              <w:t>Reduce C diff infections to below 2013/14 outturn numbers.</w:t>
            </w:r>
          </w:p>
          <w:p w:rsidR="00837385" w:rsidRPr="006A2BF7" w:rsidRDefault="00837385" w:rsidP="00837385">
            <w:pPr>
              <w:rPr>
                <w:rFonts w:asciiTheme="minorHAnsi" w:hAnsiTheme="minorHAnsi"/>
                <w:sz w:val="18"/>
                <w:szCs w:val="18"/>
              </w:rPr>
            </w:pPr>
          </w:p>
          <w:p w:rsidR="00206397" w:rsidRDefault="00206397" w:rsidP="00837385">
            <w:pPr>
              <w:rPr>
                <w:rFonts w:asciiTheme="minorHAnsi" w:hAnsiTheme="minorHAnsi"/>
                <w:sz w:val="18"/>
                <w:szCs w:val="18"/>
              </w:rPr>
            </w:pPr>
          </w:p>
          <w:p w:rsidR="00837385" w:rsidRPr="006A2BF7" w:rsidRDefault="00837385" w:rsidP="00837385">
            <w:pPr>
              <w:rPr>
                <w:rFonts w:asciiTheme="minorHAnsi" w:hAnsiTheme="minorHAnsi"/>
                <w:sz w:val="18"/>
                <w:szCs w:val="18"/>
              </w:rPr>
            </w:pPr>
            <w:r w:rsidRPr="006A2BF7">
              <w:rPr>
                <w:rFonts w:asciiTheme="minorHAnsi" w:hAnsiTheme="minorHAnsi"/>
                <w:sz w:val="18"/>
                <w:szCs w:val="18"/>
              </w:rPr>
              <w:t>Ensure Registered Nurse shift compliance rate above 90%</w:t>
            </w:r>
          </w:p>
          <w:p w:rsidR="00837385" w:rsidRPr="006A2BF7" w:rsidRDefault="00837385" w:rsidP="00837385">
            <w:pPr>
              <w:rPr>
                <w:rFonts w:asciiTheme="minorHAnsi" w:hAnsiTheme="minorHAnsi"/>
                <w:sz w:val="18"/>
                <w:szCs w:val="18"/>
              </w:rPr>
            </w:pPr>
            <w:r w:rsidRPr="006A2BF7">
              <w:rPr>
                <w:rFonts w:asciiTheme="minorHAnsi" w:hAnsiTheme="minorHAnsi"/>
                <w:sz w:val="18"/>
                <w:szCs w:val="18"/>
              </w:rPr>
              <w:lastRenderedPageBreak/>
              <w:t>Ensure Nurse Number shift compliance rate above 95%</w:t>
            </w:r>
          </w:p>
          <w:p w:rsidR="00837385" w:rsidRDefault="00032D24" w:rsidP="00837385">
            <w:pPr>
              <w:rPr>
                <w:rFonts w:asciiTheme="minorHAnsi" w:hAnsiTheme="minorHAnsi"/>
                <w:sz w:val="18"/>
                <w:szCs w:val="18"/>
              </w:rPr>
            </w:pPr>
            <w:r>
              <w:rPr>
                <w:rFonts w:asciiTheme="minorHAnsi" w:hAnsiTheme="minorHAnsi"/>
                <w:sz w:val="18"/>
                <w:szCs w:val="18"/>
              </w:rPr>
              <w:t>Measures reported to Board through IPR</w:t>
            </w:r>
          </w:p>
          <w:p w:rsidR="00837385" w:rsidRPr="006A2BF7" w:rsidRDefault="00837385" w:rsidP="00837385">
            <w:pPr>
              <w:rPr>
                <w:rFonts w:asciiTheme="minorHAnsi" w:hAnsiTheme="minorHAnsi"/>
                <w:sz w:val="18"/>
                <w:szCs w:val="18"/>
              </w:rPr>
            </w:pPr>
          </w:p>
          <w:p w:rsidR="00837385" w:rsidRPr="006A2BF7" w:rsidRDefault="00837385" w:rsidP="00837385">
            <w:pPr>
              <w:rPr>
                <w:rFonts w:asciiTheme="minorHAnsi" w:hAnsiTheme="minorHAnsi"/>
                <w:sz w:val="18"/>
                <w:szCs w:val="18"/>
              </w:rPr>
            </w:pPr>
          </w:p>
        </w:tc>
      </w:tr>
      <w:tr w:rsidR="00837385" w:rsidTr="00837385">
        <w:tc>
          <w:tcPr>
            <w:tcW w:w="14174" w:type="dxa"/>
            <w:gridSpan w:val="3"/>
            <w:shd w:val="clear" w:color="auto" w:fill="1F497D" w:themeFill="text2"/>
          </w:tcPr>
          <w:p w:rsidR="00837385" w:rsidRPr="00837385" w:rsidRDefault="00837385" w:rsidP="00837385">
            <w:pPr>
              <w:pStyle w:val="PlainText"/>
              <w:tabs>
                <w:tab w:val="left" w:pos="0"/>
              </w:tabs>
              <w:ind w:left="92"/>
              <w:jc w:val="both"/>
              <w:rPr>
                <w:rFonts w:asciiTheme="minorHAnsi" w:hAnsiTheme="minorHAnsi" w:cs="Arial"/>
                <w:color w:val="FFFFFF"/>
              </w:rPr>
            </w:pPr>
            <w:r w:rsidRPr="00837385">
              <w:rPr>
                <w:rFonts w:asciiTheme="minorHAnsi" w:hAnsiTheme="minorHAnsi" w:cs="Arial"/>
                <w:color w:val="FFFFFF"/>
              </w:rPr>
              <w:lastRenderedPageBreak/>
              <w:t>Provide a safe, effective and affordable workforce</w:t>
            </w:r>
          </w:p>
          <w:p w:rsidR="00837385" w:rsidRPr="00837385" w:rsidRDefault="00837385" w:rsidP="00837385">
            <w:pPr>
              <w:rPr>
                <w:rFonts w:asciiTheme="minorHAnsi" w:hAnsiTheme="minorHAnsi"/>
                <w:sz w:val="20"/>
                <w:szCs w:val="20"/>
              </w:rPr>
            </w:pPr>
          </w:p>
        </w:tc>
      </w:tr>
      <w:tr w:rsidR="00837385" w:rsidRPr="00E6600E" w:rsidTr="00837385">
        <w:tc>
          <w:tcPr>
            <w:tcW w:w="4724"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work areas</w:t>
            </w:r>
          </w:p>
        </w:tc>
        <w:tc>
          <w:tcPr>
            <w:tcW w:w="4725"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actions/outcomes and benefits</w:t>
            </w:r>
          </w:p>
        </w:tc>
        <w:tc>
          <w:tcPr>
            <w:tcW w:w="4725"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measurable and timescales</w:t>
            </w:r>
          </w:p>
        </w:tc>
      </w:tr>
      <w:tr w:rsidR="00837385" w:rsidRPr="00E6600E" w:rsidTr="00837385">
        <w:tc>
          <w:tcPr>
            <w:tcW w:w="4724" w:type="dxa"/>
            <w:shd w:val="clear" w:color="auto" w:fill="FFFFFF" w:themeFill="background1"/>
          </w:tcPr>
          <w:p w:rsidR="00837385" w:rsidRPr="00206397" w:rsidRDefault="00837385" w:rsidP="00837385">
            <w:pPr>
              <w:rPr>
                <w:rFonts w:asciiTheme="minorHAnsi" w:hAnsiTheme="minorHAnsi"/>
                <w:sz w:val="18"/>
                <w:szCs w:val="18"/>
              </w:rPr>
            </w:pPr>
            <w:r w:rsidRPr="00206397">
              <w:rPr>
                <w:rFonts w:asciiTheme="minorHAnsi" w:hAnsiTheme="minorHAnsi"/>
                <w:sz w:val="18"/>
                <w:szCs w:val="18"/>
              </w:rPr>
              <w:t xml:space="preserve">Develop a workforce plan which matches capacity to demand </w:t>
            </w:r>
            <w:r w:rsidR="003C4C81">
              <w:rPr>
                <w:rFonts w:asciiTheme="minorHAnsi" w:hAnsiTheme="minorHAnsi"/>
                <w:sz w:val="18"/>
                <w:szCs w:val="18"/>
              </w:rPr>
              <w:t xml:space="preserve">and </w:t>
            </w:r>
            <w:r w:rsidRPr="00206397">
              <w:rPr>
                <w:rFonts w:asciiTheme="minorHAnsi" w:hAnsiTheme="minorHAnsi"/>
                <w:sz w:val="18"/>
                <w:szCs w:val="18"/>
              </w:rPr>
              <w:t>reduces the reliance on agency staff.</w:t>
            </w:r>
          </w:p>
          <w:p w:rsidR="00837385" w:rsidRPr="00206397" w:rsidRDefault="00837385" w:rsidP="00837385">
            <w:pPr>
              <w:rPr>
                <w:rFonts w:asciiTheme="minorHAnsi" w:hAnsiTheme="minorHAnsi"/>
                <w:sz w:val="18"/>
                <w:szCs w:val="18"/>
              </w:rPr>
            </w:pPr>
          </w:p>
          <w:p w:rsidR="00837385" w:rsidRPr="00206397" w:rsidRDefault="00837385" w:rsidP="00837385">
            <w:pPr>
              <w:rPr>
                <w:rFonts w:asciiTheme="minorHAnsi" w:hAnsiTheme="minorHAnsi"/>
                <w:sz w:val="18"/>
                <w:szCs w:val="18"/>
              </w:rPr>
            </w:pPr>
            <w:r w:rsidRPr="00206397">
              <w:rPr>
                <w:rFonts w:asciiTheme="minorHAnsi" w:hAnsiTheme="minorHAnsi"/>
                <w:sz w:val="18"/>
                <w:szCs w:val="18"/>
              </w:rPr>
              <w:t>Develop a resourcing strategy and accompanying policies and procedures to attract and recruit high calibre candidates (home and overseas) to fulfil Trust vacancies for all staff position and improve induction and Trust support to retain staff when in post.</w:t>
            </w:r>
          </w:p>
          <w:p w:rsidR="00837385" w:rsidRPr="00206397" w:rsidRDefault="00837385" w:rsidP="00837385">
            <w:pPr>
              <w:rPr>
                <w:rFonts w:asciiTheme="minorHAnsi" w:hAnsiTheme="minorHAnsi"/>
                <w:sz w:val="18"/>
                <w:szCs w:val="18"/>
              </w:rPr>
            </w:pPr>
          </w:p>
          <w:p w:rsidR="00837385" w:rsidRPr="00206397" w:rsidRDefault="00837385" w:rsidP="00837385">
            <w:pPr>
              <w:rPr>
                <w:rFonts w:asciiTheme="minorHAnsi" w:hAnsiTheme="minorHAnsi"/>
                <w:sz w:val="18"/>
                <w:szCs w:val="18"/>
              </w:rPr>
            </w:pPr>
            <w:r w:rsidRPr="00206397">
              <w:rPr>
                <w:rFonts w:asciiTheme="minorHAnsi" w:hAnsiTheme="minorHAnsi"/>
                <w:sz w:val="18"/>
                <w:szCs w:val="18"/>
              </w:rPr>
              <w:t>Define a strategic overview of the impact on 24/7 working in both safety and financial terms and to inform the board of the desired service model for 7 day access.</w:t>
            </w:r>
          </w:p>
          <w:p w:rsidR="00837385" w:rsidRDefault="00837385" w:rsidP="00837385">
            <w:pPr>
              <w:rPr>
                <w:rFonts w:asciiTheme="minorHAnsi" w:hAnsiTheme="minorHAnsi"/>
                <w:sz w:val="18"/>
                <w:szCs w:val="18"/>
              </w:rPr>
            </w:pPr>
          </w:p>
          <w:p w:rsidR="00600EFD" w:rsidRDefault="00600EFD" w:rsidP="00837385">
            <w:pPr>
              <w:rPr>
                <w:rFonts w:asciiTheme="minorHAnsi" w:hAnsiTheme="minorHAnsi"/>
                <w:sz w:val="18"/>
                <w:szCs w:val="18"/>
              </w:rPr>
            </w:pPr>
          </w:p>
          <w:p w:rsidR="00600EFD" w:rsidRDefault="00600EFD" w:rsidP="00837385">
            <w:pPr>
              <w:rPr>
                <w:rFonts w:asciiTheme="minorHAnsi" w:hAnsiTheme="minorHAnsi"/>
                <w:sz w:val="18"/>
                <w:szCs w:val="18"/>
              </w:rPr>
            </w:pPr>
          </w:p>
          <w:p w:rsidR="00600EFD" w:rsidRDefault="00600EFD" w:rsidP="00837385">
            <w:pPr>
              <w:rPr>
                <w:rFonts w:asciiTheme="minorHAnsi" w:hAnsiTheme="minorHAnsi"/>
                <w:sz w:val="18"/>
                <w:szCs w:val="18"/>
              </w:rPr>
            </w:pPr>
          </w:p>
          <w:p w:rsidR="00600EFD" w:rsidRDefault="00600EFD" w:rsidP="00837385">
            <w:pPr>
              <w:rPr>
                <w:rFonts w:asciiTheme="minorHAnsi" w:hAnsiTheme="minorHAnsi"/>
                <w:sz w:val="18"/>
                <w:szCs w:val="18"/>
              </w:rPr>
            </w:pPr>
          </w:p>
          <w:p w:rsidR="00600EFD" w:rsidRDefault="00600EFD" w:rsidP="00837385">
            <w:pPr>
              <w:rPr>
                <w:rFonts w:asciiTheme="minorHAnsi" w:hAnsiTheme="minorHAnsi"/>
                <w:sz w:val="18"/>
                <w:szCs w:val="18"/>
              </w:rPr>
            </w:pPr>
          </w:p>
          <w:p w:rsidR="00600EFD" w:rsidRDefault="00600EFD" w:rsidP="00837385">
            <w:pPr>
              <w:rPr>
                <w:rFonts w:asciiTheme="minorHAnsi" w:hAnsiTheme="minorHAnsi"/>
                <w:sz w:val="18"/>
                <w:szCs w:val="18"/>
              </w:rPr>
            </w:pPr>
          </w:p>
          <w:p w:rsidR="00600EFD" w:rsidRDefault="00600EFD" w:rsidP="00837385">
            <w:pPr>
              <w:rPr>
                <w:rFonts w:asciiTheme="minorHAnsi" w:hAnsiTheme="minorHAnsi"/>
                <w:sz w:val="18"/>
                <w:szCs w:val="18"/>
              </w:rPr>
            </w:pPr>
          </w:p>
          <w:p w:rsidR="00600EFD" w:rsidRDefault="00600EFD" w:rsidP="00837385">
            <w:pPr>
              <w:rPr>
                <w:rFonts w:asciiTheme="minorHAnsi" w:hAnsiTheme="minorHAnsi"/>
                <w:sz w:val="18"/>
                <w:szCs w:val="18"/>
              </w:rPr>
            </w:pPr>
          </w:p>
          <w:p w:rsidR="00600EFD" w:rsidRDefault="00600EFD" w:rsidP="00837385">
            <w:pPr>
              <w:rPr>
                <w:rFonts w:asciiTheme="minorHAnsi" w:hAnsiTheme="minorHAnsi"/>
                <w:sz w:val="18"/>
                <w:szCs w:val="18"/>
              </w:rPr>
            </w:pPr>
          </w:p>
          <w:p w:rsidR="00600EFD" w:rsidRDefault="00600EFD" w:rsidP="00837385">
            <w:pPr>
              <w:rPr>
                <w:rFonts w:asciiTheme="minorHAnsi" w:hAnsiTheme="minorHAnsi"/>
                <w:sz w:val="18"/>
                <w:szCs w:val="18"/>
              </w:rPr>
            </w:pPr>
          </w:p>
          <w:p w:rsidR="00600EFD" w:rsidRDefault="00600EFD" w:rsidP="00837385">
            <w:pPr>
              <w:rPr>
                <w:rFonts w:asciiTheme="minorHAnsi" w:hAnsiTheme="minorHAnsi"/>
                <w:sz w:val="18"/>
                <w:szCs w:val="18"/>
              </w:rPr>
            </w:pPr>
            <w:r>
              <w:rPr>
                <w:rFonts w:asciiTheme="minorHAnsi" w:hAnsiTheme="minorHAnsi"/>
                <w:sz w:val="18"/>
                <w:szCs w:val="18"/>
              </w:rPr>
              <w:t>Enhance support and education of trainee medical staff</w:t>
            </w:r>
          </w:p>
          <w:p w:rsidR="00600EFD" w:rsidRDefault="00600EFD" w:rsidP="00837385">
            <w:pPr>
              <w:rPr>
                <w:rFonts w:asciiTheme="minorHAnsi" w:hAnsiTheme="minorHAnsi"/>
                <w:sz w:val="18"/>
                <w:szCs w:val="18"/>
              </w:rPr>
            </w:pPr>
          </w:p>
          <w:p w:rsidR="00600EFD" w:rsidRDefault="00600EFD" w:rsidP="00837385">
            <w:pPr>
              <w:rPr>
                <w:rFonts w:asciiTheme="minorHAnsi" w:hAnsiTheme="minorHAnsi"/>
                <w:sz w:val="18"/>
                <w:szCs w:val="18"/>
              </w:rPr>
            </w:pPr>
            <w:r>
              <w:rPr>
                <w:rFonts w:asciiTheme="minorHAnsi" w:hAnsiTheme="minorHAnsi"/>
                <w:sz w:val="18"/>
                <w:szCs w:val="18"/>
              </w:rPr>
              <w:t>Deliver required undergraduate and postgraduate education programme curriculum</w:t>
            </w:r>
          </w:p>
          <w:p w:rsidR="00600EFD" w:rsidRDefault="00600EFD" w:rsidP="00837385">
            <w:pPr>
              <w:rPr>
                <w:rFonts w:asciiTheme="minorHAnsi" w:hAnsiTheme="minorHAnsi"/>
                <w:sz w:val="18"/>
                <w:szCs w:val="18"/>
              </w:rPr>
            </w:pPr>
          </w:p>
          <w:p w:rsidR="00600EFD" w:rsidRPr="00206397" w:rsidRDefault="00600EFD" w:rsidP="00837385">
            <w:pPr>
              <w:rPr>
                <w:rFonts w:asciiTheme="minorHAnsi" w:hAnsiTheme="minorHAnsi"/>
                <w:sz w:val="18"/>
                <w:szCs w:val="18"/>
              </w:rPr>
            </w:pPr>
            <w:r>
              <w:rPr>
                <w:rFonts w:asciiTheme="minorHAnsi" w:hAnsiTheme="minorHAnsi"/>
                <w:sz w:val="18"/>
                <w:szCs w:val="18"/>
              </w:rPr>
              <w:t>Deliver education and training for educational supervisors</w:t>
            </w:r>
          </w:p>
          <w:p w:rsidR="00837385" w:rsidRPr="00206397" w:rsidRDefault="00837385" w:rsidP="00837385">
            <w:pPr>
              <w:rPr>
                <w:rFonts w:asciiTheme="minorHAnsi" w:hAnsiTheme="minorHAnsi"/>
                <w:sz w:val="18"/>
                <w:szCs w:val="18"/>
              </w:rPr>
            </w:pPr>
          </w:p>
          <w:p w:rsidR="00837385" w:rsidRPr="00206397" w:rsidRDefault="00837385" w:rsidP="00837385">
            <w:pPr>
              <w:pStyle w:val="ListParagraph"/>
              <w:ind w:left="0"/>
              <w:rPr>
                <w:rFonts w:asciiTheme="minorHAnsi" w:hAnsiTheme="minorHAnsi"/>
                <w:color w:val="00B0F0"/>
                <w:sz w:val="18"/>
                <w:szCs w:val="18"/>
              </w:rPr>
            </w:pPr>
          </w:p>
          <w:p w:rsidR="00837385" w:rsidRPr="00206397" w:rsidRDefault="00837385" w:rsidP="00837385">
            <w:pPr>
              <w:pStyle w:val="ListParagraph"/>
              <w:ind w:left="0"/>
              <w:rPr>
                <w:rFonts w:asciiTheme="minorHAnsi" w:hAnsiTheme="minorHAnsi"/>
                <w:sz w:val="18"/>
                <w:szCs w:val="18"/>
              </w:rPr>
            </w:pPr>
          </w:p>
        </w:tc>
        <w:tc>
          <w:tcPr>
            <w:tcW w:w="4725" w:type="dxa"/>
            <w:shd w:val="clear" w:color="auto" w:fill="FFFFFF" w:themeFill="background1"/>
          </w:tcPr>
          <w:p w:rsidR="00837385" w:rsidRPr="00206397" w:rsidRDefault="00837385" w:rsidP="00837385">
            <w:pPr>
              <w:pStyle w:val="ListParagraph"/>
              <w:ind w:left="0"/>
              <w:rPr>
                <w:rFonts w:asciiTheme="minorHAnsi" w:hAnsiTheme="minorHAnsi"/>
                <w:sz w:val="18"/>
                <w:szCs w:val="18"/>
              </w:rPr>
            </w:pPr>
            <w:r w:rsidRPr="00206397">
              <w:rPr>
                <w:rFonts w:asciiTheme="minorHAnsi" w:hAnsiTheme="minorHAnsi"/>
                <w:sz w:val="18"/>
                <w:szCs w:val="18"/>
              </w:rPr>
              <w:t>Review medical staff establishment on a monthly basis to identify vacancies due to staff attrition and retirements to put in place early recruitment interventions, which will ensure posts remain vacant for the minimum time.</w:t>
            </w:r>
          </w:p>
          <w:p w:rsidR="00837385" w:rsidRPr="00206397" w:rsidRDefault="00837385" w:rsidP="00837385">
            <w:pPr>
              <w:pStyle w:val="ListParagraph"/>
              <w:ind w:left="0"/>
              <w:rPr>
                <w:rFonts w:asciiTheme="minorHAnsi" w:hAnsiTheme="minorHAnsi"/>
                <w:sz w:val="18"/>
                <w:szCs w:val="18"/>
              </w:rPr>
            </w:pPr>
          </w:p>
          <w:p w:rsidR="00837385" w:rsidRPr="00206397" w:rsidRDefault="00837385" w:rsidP="00837385">
            <w:pPr>
              <w:pStyle w:val="ListParagraph"/>
              <w:ind w:left="0"/>
              <w:rPr>
                <w:rFonts w:asciiTheme="minorHAnsi" w:hAnsiTheme="minorHAnsi"/>
                <w:sz w:val="18"/>
                <w:szCs w:val="18"/>
              </w:rPr>
            </w:pPr>
            <w:r w:rsidRPr="00206397">
              <w:rPr>
                <w:rFonts w:asciiTheme="minorHAnsi" w:hAnsiTheme="minorHAnsi"/>
                <w:sz w:val="18"/>
                <w:szCs w:val="18"/>
              </w:rPr>
              <w:t>Review the existing appraisal/personal development processes and ensure that staff have clearly defined objectives that support the business plan and drive Trust performance. (Appraisal linked to AFC changes).</w:t>
            </w:r>
          </w:p>
          <w:p w:rsidR="00837385" w:rsidRPr="00206397" w:rsidRDefault="00837385" w:rsidP="00837385">
            <w:pPr>
              <w:pStyle w:val="ListParagraph"/>
              <w:ind w:left="0"/>
              <w:rPr>
                <w:rFonts w:asciiTheme="minorHAnsi" w:hAnsiTheme="minorHAnsi"/>
                <w:sz w:val="18"/>
                <w:szCs w:val="18"/>
              </w:rPr>
            </w:pPr>
          </w:p>
          <w:p w:rsidR="00837385" w:rsidRPr="00206397" w:rsidRDefault="00837385" w:rsidP="00837385">
            <w:pPr>
              <w:pStyle w:val="ListParagraph"/>
              <w:ind w:left="0"/>
              <w:rPr>
                <w:rFonts w:asciiTheme="minorHAnsi" w:hAnsiTheme="minorHAnsi"/>
                <w:sz w:val="18"/>
                <w:szCs w:val="18"/>
              </w:rPr>
            </w:pPr>
            <w:r w:rsidRPr="00206397">
              <w:rPr>
                <w:rFonts w:asciiTheme="minorHAnsi" w:hAnsiTheme="minorHAnsi"/>
                <w:sz w:val="18"/>
                <w:szCs w:val="18"/>
              </w:rPr>
              <w:t>Ensure all recruiting managers have completed the safer recruitment programme</w:t>
            </w:r>
          </w:p>
          <w:p w:rsidR="00837385" w:rsidRPr="00206397" w:rsidRDefault="00837385" w:rsidP="00837385">
            <w:pPr>
              <w:pStyle w:val="ListParagraph"/>
              <w:ind w:left="0"/>
              <w:rPr>
                <w:rFonts w:asciiTheme="minorHAnsi" w:hAnsiTheme="minorHAnsi"/>
                <w:sz w:val="18"/>
                <w:szCs w:val="18"/>
              </w:rPr>
            </w:pPr>
          </w:p>
          <w:p w:rsidR="00837385" w:rsidRPr="00206397" w:rsidRDefault="00837385" w:rsidP="00837385">
            <w:pPr>
              <w:pStyle w:val="ListParagraph"/>
              <w:ind w:left="0"/>
              <w:rPr>
                <w:rFonts w:asciiTheme="minorHAnsi" w:hAnsiTheme="minorHAnsi"/>
                <w:sz w:val="18"/>
                <w:szCs w:val="18"/>
              </w:rPr>
            </w:pPr>
            <w:r w:rsidRPr="00206397">
              <w:rPr>
                <w:rFonts w:asciiTheme="minorHAnsi" w:hAnsiTheme="minorHAnsi"/>
                <w:sz w:val="18"/>
                <w:szCs w:val="18"/>
              </w:rPr>
              <w:t>Publish monthly nurse staffing metrics and a six-monthly nurse staffing review</w:t>
            </w:r>
          </w:p>
          <w:p w:rsidR="00837385" w:rsidRPr="00206397" w:rsidRDefault="00837385" w:rsidP="00837385">
            <w:pPr>
              <w:rPr>
                <w:rFonts w:asciiTheme="minorHAnsi" w:hAnsiTheme="minorHAnsi"/>
                <w:sz w:val="18"/>
                <w:szCs w:val="18"/>
              </w:rPr>
            </w:pPr>
            <w:r w:rsidRPr="00206397">
              <w:rPr>
                <w:rFonts w:asciiTheme="minorHAnsi" w:hAnsiTheme="minorHAnsi"/>
                <w:sz w:val="18"/>
                <w:szCs w:val="18"/>
              </w:rPr>
              <w:t>Work with universities and other training providers to improve recruitment amongst newly qualified staff and undertake activities that will promote WAHT as the employer of choice</w:t>
            </w:r>
          </w:p>
          <w:p w:rsidR="00600EFD" w:rsidRDefault="00600EFD" w:rsidP="00837385">
            <w:pPr>
              <w:rPr>
                <w:rFonts w:asciiTheme="minorHAnsi" w:hAnsiTheme="minorHAnsi"/>
                <w:sz w:val="18"/>
                <w:szCs w:val="18"/>
              </w:rPr>
            </w:pPr>
          </w:p>
          <w:p w:rsidR="00837385" w:rsidRPr="00206397" w:rsidRDefault="00837385" w:rsidP="00837385">
            <w:pPr>
              <w:rPr>
                <w:rFonts w:asciiTheme="minorHAnsi" w:hAnsiTheme="minorHAnsi"/>
                <w:sz w:val="18"/>
                <w:szCs w:val="18"/>
              </w:rPr>
            </w:pPr>
            <w:r w:rsidRPr="00206397">
              <w:rPr>
                <w:rFonts w:asciiTheme="minorHAnsi" w:hAnsiTheme="minorHAnsi"/>
                <w:sz w:val="18"/>
                <w:szCs w:val="18"/>
              </w:rPr>
              <w:t xml:space="preserve">Undertake a review of specialist nurses </w:t>
            </w:r>
          </w:p>
          <w:p w:rsidR="00837385" w:rsidRDefault="00837385" w:rsidP="00837385">
            <w:pPr>
              <w:rPr>
                <w:rFonts w:asciiTheme="minorHAnsi" w:hAnsiTheme="minorHAnsi"/>
                <w:sz w:val="18"/>
                <w:szCs w:val="18"/>
              </w:rPr>
            </w:pPr>
          </w:p>
          <w:p w:rsidR="00600EFD" w:rsidRPr="00206397" w:rsidRDefault="00600EFD" w:rsidP="00837385">
            <w:pPr>
              <w:rPr>
                <w:rFonts w:asciiTheme="minorHAnsi" w:hAnsiTheme="minorHAnsi"/>
                <w:sz w:val="18"/>
                <w:szCs w:val="18"/>
              </w:rPr>
            </w:pPr>
            <w:r>
              <w:rPr>
                <w:rFonts w:asciiTheme="minorHAnsi" w:hAnsiTheme="minorHAnsi"/>
                <w:sz w:val="18"/>
                <w:szCs w:val="18"/>
              </w:rPr>
              <w:t xml:space="preserve">Focus trainees on quality of patient care and treatment pathways whilst delivering curricular </w:t>
            </w:r>
          </w:p>
        </w:tc>
        <w:tc>
          <w:tcPr>
            <w:tcW w:w="4725" w:type="dxa"/>
            <w:shd w:val="clear" w:color="auto" w:fill="FFFFFF" w:themeFill="background1"/>
          </w:tcPr>
          <w:p w:rsidR="00837385" w:rsidRPr="00206397" w:rsidRDefault="00837385" w:rsidP="00837385">
            <w:pPr>
              <w:rPr>
                <w:rFonts w:asciiTheme="minorHAnsi" w:hAnsiTheme="minorHAnsi"/>
                <w:sz w:val="18"/>
                <w:szCs w:val="18"/>
              </w:rPr>
            </w:pPr>
            <w:r w:rsidRPr="00206397">
              <w:rPr>
                <w:rFonts w:asciiTheme="minorHAnsi" w:hAnsiTheme="minorHAnsi"/>
                <w:sz w:val="18"/>
                <w:szCs w:val="18"/>
              </w:rPr>
              <w:t xml:space="preserve"> Model </w:t>
            </w:r>
            <w:r w:rsidR="00C320C4">
              <w:rPr>
                <w:rFonts w:asciiTheme="minorHAnsi" w:hAnsiTheme="minorHAnsi"/>
                <w:sz w:val="18"/>
                <w:szCs w:val="18"/>
              </w:rPr>
              <w:t xml:space="preserve">and metrics </w:t>
            </w:r>
            <w:r w:rsidRPr="00206397">
              <w:rPr>
                <w:rFonts w:asciiTheme="minorHAnsi" w:hAnsiTheme="minorHAnsi"/>
                <w:sz w:val="18"/>
                <w:szCs w:val="18"/>
              </w:rPr>
              <w:t>to be developed in Quarter 1 with reviews to inform the board on a quarterly basis.</w:t>
            </w:r>
          </w:p>
          <w:p w:rsidR="00837385" w:rsidRPr="00206397" w:rsidRDefault="00837385" w:rsidP="00837385">
            <w:pPr>
              <w:rPr>
                <w:rFonts w:asciiTheme="minorHAnsi" w:hAnsiTheme="minorHAnsi"/>
                <w:sz w:val="18"/>
                <w:szCs w:val="18"/>
              </w:rPr>
            </w:pPr>
          </w:p>
          <w:p w:rsidR="00837385" w:rsidRPr="00206397" w:rsidRDefault="00837385" w:rsidP="00837385">
            <w:pPr>
              <w:rPr>
                <w:rFonts w:asciiTheme="minorHAnsi" w:hAnsiTheme="minorHAnsi"/>
                <w:sz w:val="18"/>
                <w:szCs w:val="18"/>
              </w:rPr>
            </w:pPr>
          </w:p>
          <w:p w:rsidR="00837385" w:rsidRPr="00206397" w:rsidRDefault="00837385" w:rsidP="00837385">
            <w:pPr>
              <w:rPr>
                <w:rFonts w:asciiTheme="minorHAnsi" w:hAnsiTheme="minorHAnsi"/>
                <w:sz w:val="18"/>
                <w:szCs w:val="18"/>
              </w:rPr>
            </w:pPr>
          </w:p>
          <w:p w:rsidR="00837385" w:rsidRDefault="00837385" w:rsidP="00837385">
            <w:pPr>
              <w:rPr>
                <w:rFonts w:asciiTheme="minorHAnsi" w:hAnsiTheme="minorHAnsi"/>
                <w:sz w:val="18"/>
                <w:szCs w:val="18"/>
              </w:rPr>
            </w:pPr>
            <w:r w:rsidRPr="00206397">
              <w:rPr>
                <w:rFonts w:asciiTheme="minorHAnsi" w:hAnsiTheme="minorHAnsi"/>
                <w:sz w:val="18"/>
                <w:szCs w:val="18"/>
              </w:rPr>
              <w:t>Implement the AFC changes from April 2014.</w:t>
            </w:r>
          </w:p>
          <w:p w:rsidR="006D315B" w:rsidRPr="00206397" w:rsidRDefault="006D315B" w:rsidP="00837385">
            <w:pPr>
              <w:rPr>
                <w:rFonts w:asciiTheme="minorHAnsi" w:hAnsiTheme="minorHAnsi"/>
                <w:sz w:val="18"/>
                <w:szCs w:val="18"/>
              </w:rPr>
            </w:pPr>
            <w:r>
              <w:rPr>
                <w:rFonts w:asciiTheme="minorHAnsi" w:hAnsiTheme="minorHAnsi"/>
                <w:sz w:val="18"/>
                <w:szCs w:val="18"/>
              </w:rPr>
              <w:t>Review complete by end Q3</w:t>
            </w:r>
          </w:p>
          <w:p w:rsidR="00837385" w:rsidRPr="00206397" w:rsidRDefault="006D315B" w:rsidP="00837385">
            <w:pPr>
              <w:rPr>
                <w:rFonts w:asciiTheme="minorHAnsi" w:hAnsiTheme="minorHAnsi"/>
                <w:sz w:val="18"/>
                <w:szCs w:val="18"/>
              </w:rPr>
            </w:pPr>
            <w:r>
              <w:rPr>
                <w:rFonts w:asciiTheme="minorHAnsi" w:hAnsiTheme="minorHAnsi"/>
                <w:sz w:val="18"/>
                <w:szCs w:val="18"/>
              </w:rPr>
              <w:t>Staff costs reported to Board through IPR</w:t>
            </w:r>
          </w:p>
          <w:p w:rsidR="00837385" w:rsidRPr="00206397" w:rsidRDefault="00837385" w:rsidP="00837385">
            <w:pPr>
              <w:rPr>
                <w:rFonts w:asciiTheme="minorHAnsi" w:hAnsiTheme="minorHAnsi"/>
                <w:sz w:val="18"/>
                <w:szCs w:val="18"/>
              </w:rPr>
            </w:pPr>
          </w:p>
          <w:p w:rsidR="00837385" w:rsidRPr="00206397" w:rsidRDefault="00837385" w:rsidP="00837385">
            <w:pPr>
              <w:rPr>
                <w:rFonts w:asciiTheme="minorHAnsi" w:hAnsiTheme="minorHAnsi"/>
                <w:sz w:val="18"/>
                <w:szCs w:val="18"/>
              </w:rPr>
            </w:pPr>
          </w:p>
          <w:p w:rsidR="00837385" w:rsidRPr="00206397" w:rsidRDefault="00837385" w:rsidP="00837385">
            <w:pPr>
              <w:rPr>
                <w:rFonts w:asciiTheme="minorHAnsi" w:hAnsiTheme="minorHAnsi"/>
                <w:sz w:val="18"/>
                <w:szCs w:val="18"/>
              </w:rPr>
            </w:pPr>
            <w:r w:rsidRPr="00206397">
              <w:rPr>
                <w:rFonts w:asciiTheme="minorHAnsi" w:hAnsiTheme="minorHAnsi"/>
                <w:sz w:val="18"/>
                <w:szCs w:val="18"/>
              </w:rPr>
              <w:t xml:space="preserve">End Quarter </w:t>
            </w:r>
            <w:r w:rsidR="006D315B">
              <w:rPr>
                <w:rFonts w:asciiTheme="minorHAnsi" w:hAnsiTheme="minorHAnsi"/>
                <w:sz w:val="18"/>
                <w:szCs w:val="18"/>
              </w:rPr>
              <w:t>4</w:t>
            </w:r>
          </w:p>
          <w:p w:rsidR="00837385" w:rsidRPr="00206397" w:rsidRDefault="00837385" w:rsidP="00837385">
            <w:pPr>
              <w:rPr>
                <w:rFonts w:asciiTheme="minorHAnsi" w:hAnsiTheme="minorHAnsi"/>
                <w:sz w:val="18"/>
                <w:szCs w:val="18"/>
              </w:rPr>
            </w:pPr>
          </w:p>
          <w:p w:rsidR="00837385" w:rsidRPr="00206397" w:rsidRDefault="00837385" w:rsidP="00837385">
            <w:pPr>
              <w:rPr>
                <w:rFonts w:asciiTheme="minorHAnsi" w:hAnsiTheme="minorHAnsi"/>
                <w:sz w:val="18"/>
                <w:szCs w:val="18"/>
              </w:rPr>
            </w:pPr>
          </w:p>
          <w:p w:rsidR="006D315B" w:rsidRDefault="00837385" w:rsidP="00837385">
            <w:pPr>
              <w:rPr>
                <w:rFonts w:asciiTheme="minorHAnsi" w:hAnsiTheme="minorHAnsi"/>
                <w:sz w:val="18"/>
                <w:szCs w:val="18"/>
              </w:rPr>
            </w:pPr>
            <w:r w:rsidRPr="00206397">
              <w:rPr>
                <w:rFonts w:asciiTheme="minorHAnsi" w:hAnsiTheme="minorHAnsi"/>
                <w:sz w:val="18"/>
                <w:szCs w:val="18"/>
              </w:rPr>
              <w:t>April 2014</w:t>
            </w:r>
            <w:r w:rsidR="00C320C4">
              <w:rPr>
                <w:rFonts w:asciiTheme="minorHAnsi" w:hAnsiTheme="minorHAnsi"/>
                <w:sz w:val="18"/>
                <w:szCs w:val="18"/>
              </w:rPr>
              <w:t xml:space="preserve"> + monthly ongoing</w:t>
            </w:r>
            <w:r w:rsidR="006D315B">
              <w:rPr>
                <w:rFonts w:asciiTheme="minorHAnsi" w:hAnsiTheme="minorHAnsi"/>
                <w:sz w:val="18"/>
                <w:szCs w:val="18"/>
              </w:rPr>
              <w:t xml:space="preserve">.  Metrics reported to Board through IPR </w:t>
            </w:r>
          </w:p>
          <w:p w:rsidR="006D315B" w:rsidRDefault="006D315B" w:rsidP="00837385">
            <w:pPr>
              <w:rPr>
                <w:rFonts w:asciiTheme="minorHAnsi" w:hAnsiTheme="minorHAnsi"/>
                <w:sz w:val="18"/>
                <w:szCs w:val="18"/>
              </w:rPr>
            </w:pPr>
          </w:p>
          <w:p w:rsidR="006D315B" w:rsidRDefault="006D315B" w:rsidP="00837385">
            <w:pPr>
              <w:rPr>
                <w:rFonts w:asciiTheme="minorHAnsi" w:hAnsiTheme="minorHAnsi"/>
                <w:sz w:val="18"/>
                <w:szCs w:val="18"/>
              </w:rPr>
            </w:pPr>
            <w:r>
              <w:rPr>
                <w:rFonts w:asciiTheme="minorHAnsi" w:hAnsiTheme="minorHAnsi"/>
                <w:sz w:val="18"/>
                <w:szCs w:val="18"/>
              </w:rPr>
              <w:t>End Q2.  Recruitment metrics reported to Board through IPR</w:t>
            </w:r>
          </w:p>
          <w:p w:rsidR="006D315B" w:rsidRDefault="006D315B" w:rsidP="00837385">
            <w:pPr>
              <w:rPr>
                <w:rFonts w:asciiTheme="minorHAnsi" w:hAnsiTheme="minorHAnsi"/>
                <w:sz w:val="18"/>
                <w:szCs w:val="18"/>
              </w:rPr>
            </w:pPr>
          </w:p>
          <w:p w:rsidR="006D315B" w:rsidRDefault="006D315B" w:rsidP="00837385">
            <w:pPr>
              <w:rPr>
                <w:rFonts w:asciiTheme="minorHAnsi" w:hAnsiTheme="minorHAnsi"/>
                <w:sz w:val="18"/>
                <w:szCs w:val="18"/>
              </w:rPr>
            </w:pPr>
          </w:p>
          <w:p w:rsidR="006D315B" w:rsidRDefault="006D315B" w:rsidP="00837385">
            <w:pPr>
              <w:rPr>
                <w:rFonts w:asciiTheme="minorHAnsi" w:hAnsiTheme="minorHAnsi"/>
                <w:sz w:val="18"/>
                <w:szCs w:val="18"/>
              </w:rPr>
            </w:pPr>
          </w:p>
          <w:p w:rsidR="00600EFD" w:rsidRDefault="00600EFD" w:rsidP="00837385">
            <w:pPr>
              <w:rPr>
                <w:rFonts w:asciiTheme="minorHAnsi" w:hAnsiTheme="minorHAnsi"/>
                <w:sz w:val="18"/>
                <w:szCs w:val="18"/>
              </w:rPr>
            </w:pPr>
          </w:p>
          <w:p w:rsidR="006D315B" w:rsidRDefault="006D315B" w:rsidP="00837385">
            <w:pPr>
              <w:rPr>
                <w:rFonts w:asciiTheme="minorHAnsi" w:hAnsiTheme="minorHAnsi"/>
                <w:sz w:val="18"/>
                <w:szCs w:val="18"/>
              </w:rPr>
            </w:pPr>
            <w:r>
              <w:rPr>
                <w:rFonts w:asciiTheme="minorHAnsi" w:hAnsiTheme="minorHAnsi"/>
                <w:sz w:val="18"/>
                <w:szCs w:val="18"/>
              </w:rPr>
              <w:t>End Q2</w:t>
            </w:r>
          </w:p>
          <w:p w:rsidR="006D315B" w:rsidRDefault="006D315B" w:rsidP="00837385">
            <w:pPr>
              <w:rPr>
                <w:rFonts w:asciiTheme="minorHAnsi" w:hAnsiTheme="minorHAnsi"/>
                <w:sz w:val="18"/>
                <w:szCs w:val="18"/>
              </w:rPr>
            </w:pPr>
          </w:p>
          <w:p w:rsidR="00600EFD" w:rsidRDefault="00600EFD" w:rsidP="00837385">
            <w:pPr>
              <w:rPr>
                <w:rFonts w:asciiTheme="minorHAnsi" w:hAnsiTheme="minorHAnsi"/>
                <w:sz w:val="18"/>
                <w:szCs w:val="18"/>
              </w:rPr>
            </w:pPr>
            <w:r>
              <w:rPr>
                <w:rFonts w:asciiTheme="minorHAnsi" w:hAnsiTheme="minorHAnsi"/>
                <w:sz w:val="18"/>
                <w:szCs w:val="18"/>
              </w:rPr>
              <w:t>Quality panels – annual</w:t>
            </w:r>
          </w:p>
          <w:p w:rsidR="00600EFD" w:rsidRDefault="00600EFD" w:rsidP="00837385">
            <w:pPr>
              <w:rPr>
                <w:rFonts w:asciiTheme="minorHAnsi" w:hAnsiTheme="minorHAnsi"/>
                <w:sz w:val="18"/>
                <w:szCs w:val="18"/>
              </w:rPr>
            </w:pPr>
          </w:p>
          <w:p w:rsidR="00600EFD" w:rsidRPr="00206397" w:rsidRDefault="00600EFD" w:rsidP="00837385">
            <w:pPr>
              <w:rPr>
                <w:rFonts w:asciiTheme="minorHAnsi" w:hAnsiTheme="minorHAnsi"/>
                <w:sz w:val="18"/>
                <w:szCs w:val="18"/>
              </w:rPr>
            </w:pPr>
            <w:r>
              <w:rPr>
                <w:rFonts w:asciiTheme="minorHAnsi" w:hAnsiTheme="minorHAnsi"/>
                <w:sz w:val="18"/>
                <w:szCs w:val="18"/>
              </w:rPr>
              <w:t>GMC survey - annual</w:t>
            </w:r>
          </w:p>
        </w:tc>
      </w:tr>
      <w:tr w:rsidR="00837385" w:rsidTr="00837385">
        <w:tc>
          <w:tcPr>
            <w:tcW w:w="14174" w:type="dxa"/>
            <w:gridSpan w:val="3"/>
            <w:shd w:val="clear" w:color="auto" w:fill="1F497D" w:themeFill="text2"/>
          </w:tcPr>
          <w:p w:rsidR="00837385" w:rsidRPr="00837385" w:rsidRDefault="00837385" w:rsidP="00837385">
            <w:pPr>
              <w:rPr>
                <w:rFonts w:asciiTheme="minorHAnsi" w:hAnsiTheme="minorHAnsi"/>
                <w:sz w:val="20"/>
                <w:szCs w:val="20"/>
              </w:rPr>
            </w:pPr>
            <w:r w:rsidRPr="00837385">
              <w:rPr>
                <w:rFonts w:asciiTheme="minorHAnsi" w:hAnsiTheme="minorHAnsi" w:cs="Arial"/>
                <w:bCs/>
                <w:color w:val="FFFFFF"/>
                <w:sz w:val="20"/>
                <w:szCs w:val="20"/>
              </w:rPr>
              <w:lastRenderedPageBreak/>
              <w:t>Improve and drive two way communication to increase staff engagement and build staff confidence and capability</w:t>
            </w:r>
          </w:p>
        </w:tc>
      </w:tr>
      <w:tr w:rsidR="00837385" w:rsidRPr="00E6600E" w:rsidTr="00837385">
        <w:tc>
          <w:tcPr>
            <w:tcW w:w="4724"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work areas</w:t>
            </w:r>
          </w:p>
        </w:tc>
        <w:tc>
          <w:tcPr>
            <w:tcW w:w="4725"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actions/outcomes and benefits</w:t>
            </w:r>
          </w:p>
        </w:tc>
        <w:tc>
          <w:tcPr>
            <w:tcW w:w="4725"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measurable and timescales</w:t>
            </w:r>
          </w:p>
        </w:tc>
      </w:tr>
      <w:tr w:rsidR="00837385" w:rsidRPr="00E6600E" w:rsidTr="00837385">
        <w:tc>
          <w:tcPr>
            <w:tcW w:w="4724" w:type="dxa"/>
            <w:shd w:val="clear" w:color="auto" w:fill="FFFFFF" w:themeFill="background1"/>
          </w:tcPr>
          <w:p w:rsidR="00850BD6" w:rsidRDefault="003C4C81" w:rsidP="00837385">
            <w:pPr>
              <w:spacing w:before="120" w:after="120"/>
              <w:rPr>
                <w:rFonts w:asciiTheme="minorHAnsi" w:hAnsiTheme="minorHAnsi"/>
                <w:sz w:val="18"/>
                <w:szCs w:val="18"/>
              </w:rPr>
            </w:pPr>
            <w:r>
              <w:rPr>
                <w:rFonts w:asciiTheme="minorHAnsi" w:hAnsiTheme="minorHAnsi"/>
                <w:sz w:val="18"/>
                <w:szCs w:val="18"/>
              </w:rPr>
              <w:t>P</w:t>
            </w:r>
            <w:r w:rsidR="00837385" w:rsidRPr="00850BD6">
              <w:rPr>
                <w:rFonts w:asciiTheme="minorHAnsi" w:hAnsiTheme="minorHAnsi"/>
                <w:sz w:val="18"/>
                <w:szCs w:val="18"/>
              </w:rPr>
              <w:t>roduce  a new comprehensive Trust-wide</w:t>
            </w:r>
            <w:r>
              <w:rPr>
                <w:rFonts w:asciiTheme="minorHAnsi" w:hAnsiTheme="minorHAnsi"/>
                <w:sz w:val="18"/>
                <w:szCs w:val="18"/>
              </w:rPr>
              <w:t xml:space="preserve"> communications and engagement </w:t>
            </w:r>
            <w:r w:rsidR="00837385" w:rsidRPr="00850BD6">
              <w:rPr>
                <w:rFonts w:asciiTheme="minorHAnsi" w:hAnsiTheme="minorHAnsi"/>
                <w:sz w:val="18"/>
                <w:szCs w:val="18"/>
              </w:rPr>
              <w:t xml:space="preserve"> strategy </w:t>
            </w:r>
            <w:r w:rsidR="000221EE">
              <w:rPr>
                <w:rFonts w:asciiTheme="minorHAnsi" w:hAnsiTheme="minorHAnsi"/>
                <w:sz w:val="18"/>
                <w:szCs w:val="18"/>
              </w:rPr>
              <w:t>to ensure</w:t>
            </w:r>
            <w:r w:rsidR="00837385" w:rsidRPr="00850BD6">
              <w:rPr>
                <w:rFonts w:asciiTheme="minorHAnsi" w:hAnsiTheme="minorHAnsi"/>
                <w:sz w:val="18"/>
                <w:szCs w:val="18"/>
              </w:rPr>
              <w:t>,</w:t>
            </w:r>
            <w:r>
              <w:rPr>
                <w:rFonts w:asciiTheme="minorHAnsi" w:hAnsiTheme="minorHAnsi"/>
                <w:sz w:val="18"/>
                <w:szCs w:val="18"/>
              </w:rPr>
              <w:t xml:space="preserve"> staff, </w:t>
            </w:r>
            <w:r w:rsidR="00837385" w:rsidRPr="00850BD6">
              <w:rPr>
                <w:rFonts w:asciiTheme="minorHAnsi" w:hAnsiTheme="minorHAnsi"/>
                <w:sz w:val="18"/>
                <w:szCs w:val="18"/>
              </w:rPr>
              <w:t xml:space="preserve"> patient</w:t>
            </w:r>
            <w:r>
              <w:rPr>
                <w:rFonts w:asciiTheme="minorHAnsi" w:hAnsiTheme="minorHAnsi"/>
                <w:sz w:val="18"/>
                <w:szCs w:val="18"/>
              </w:rPr>
              <w:t xml:space="preserve"> and </w:t>
            </w:r>
            <w:r w:rsidR="00837385" w:rsidRPr="00850BD6">
              <w:rPr>
                <w:rFonts w:asciiTheme="minorHAnsi" w:hAnsiTheme="minorHAnsi"/>
                <w:sz w:val="18"/>
                <w:szCs w:val="18"/>
              </w:rPr>
              <w:t xml:space="preserve"> community </w:t>
            </w:r>
            <w:r w:rsidR="000221EE">
              <w:rPr>
                <w:rFonts w:asciiTheme="minorHAnsi" w:hAnsiTheme="minorHAnsi"/>
                <w:sz w:val="18"/>
                <w:szCs w:val="18"/>
              </w:rPr>
              <w:t xml:space="preserve">involvement, </w:t>
            </w:r>
            <w:r w:rsidR="00837385" w:rsidRPr="00850BD6">
              <w:rPr>
                <w:rFonts w:asciiTheme="minorHAnsi" w:hAnsiTheme="minorHAnsi"/>
                <w:sz w:val="18"/>
                <w:szCs w:val="18"/>
              </w:rPr>
              <w:t xml:space="preserve">engagement </w:t>
            </w:r>
            <w:r>
              <w:rPr>
                <w:rFonts w:asciiTheme="minorHAnsi" w:hAnsiTheme="minorHAnsi"/>
                <w:sz w:val="18"/>
                <w:szCs w:val="18"/>
              </w:rPr>
              <w:t>and communications</w:t>
            </w:r>
          </w:p>
          <w:p w:rsidR="000C4583" w:rsidRDefault="000C4583" w:rsidP="00837385">
            <w:pPr>
              <w:spacing w:before="120" w:after="120"/>
              <w:rPr>
                <w:rFonts w:asciiTheme="minorHAnsi" w:hAnsiTheme="minorHAnsi"/>
                <w:sz w:val="18"/>
                <w:szCs w:val="18"/>
              </w:rPr>
            </w:pPr>
          </w:p>
          <w:p w:rsidR="000C4583" w:rsidRDefault="000C4583" w:rsidP="00837385">
            <w:pPr>
              <w:spacing w:before="120" w:after="120"/>
              <w:rPr>
                <w:rFonts w:asciiTheme="minorHAnsi" w:hAnsiTheme="minorHAnsi"/>
                <w:sz w:val="18"/>
                <w:szCs w:val="18"/>
              </w:rPr>
            </w:pPr>
          </w:p>
          <w:p w:rsidR="000221EE" w:rsidRDefault="000221EE" w:rsidP="00837385">
            <w:pPr>
              <w:spacing w:before="120" w:after="120"/>
              <w:rPr>
                <w:rFonts w:asciiTheme="minorHAnsi" w:hAnsiTheme="minorHAnsi"/>
                <w:sz w:val="18"/>
                <w:szCs w:val="18"/>
              </w:rPr>
            </w:pPr>
          </w:p>
          <w:p w:rsidR="00B57378" w:rsidRDefault="00B57378" w:rsidP="00837385">
            <w:pPr>
              <w:spacing w:before="120" w:after="120"/>
              <w:rPr>
                <w:rFonts w:asciiTheme="minorHAnsi" w:hAnsiTheme="minorHAnsi"/>
                <w:sz w:val="18"/>
                <w:szCs w:val="18"/>
              </w:rPr>
            </w:pPr>
          </w:p>
          <w:p w:rsidR="00B57378" w:rsidRPr="00850BD6" w:rsidRDefault="00B57378" w:rsidP="00837385">
            <w:pPr>
              <w:spacing w:before="120" w:after="120"/>
              <w:rPr>
                <w:rFonts w:asciiTheme="minorHAnsi" w:hAnsiTheme="minorHAnsi"/>
                <w:sz w:val="18"/>
                <w:szCs w:val="18"/>
              </w:rPr>
            </w:pPr>
          </w:p>
          <w:p w:rsidR="00837385" w:rsidRDefault="000221EE" w:rsidP="00837385">
            <w:pPr>
              <w:spacing w:before="120" w:after="120"/>
              <w:rPr>
                <w:rFonts w:asciiTheme="minorHAnsi" w:hAnsiTheme="minorHAnsi"/>
                <w:sz w:val="18"/>
                <w:szCs w:val="18"/>
              </w:rPr>
            </w:pPr>
            <w:r>
              <w:rPr>
                <w:rFonts w:asciiTheme="minorHAnsi" w:hAnsiTheme="minorHAnsi"/>
                <w:sz w:val="18"/>
                <w:szCs w:val="18"/>
              </w:rPr>
              <w:t>Utilising the re</w:t>
            </w:r>
            <w:r w:rsidR="00837385" w:rsidRPr="00850BD6">
              <w:rPr>
                <w:rFonts w:asciiTheme="minorHAnsi" w:hAnsiTheme="minorHAnsi"/>
                <w:sz w:val="18"/>
                <w:szCs w:val="18"/>
              </w:rPr>
              <w:t>sults of the recent Staff Survey continue to drive engagement with staff to improve both response rates and outcomes</w:t>
            </w:r>
          </w:p>
          <w:p w:rsidR="00850BD6" w:rsidRDefault="00850BD6" w:rsidP="00837385">
            <w:pPr>
              <w:spacing w:before="120" w:after="120"/>
              <w:rPr>
                <w:rFonts w:asciiTheme="minorHAnsi" w:hAnsiTheme="minorHAnsi"/>
                <w:sz w:val="18"/>
                <w:szCs w:val="18"/>
              </w:rPr>
            </w:pPr>
          </w:p>
          <w:p w:rsidR="00850BD6" w:rsidRDefault="00850BD6" w:rsidP="00837385">
            <w:pPr>
              <w:spacing w:before="120" w:after="120"/>
              <w:rPr>
                <w:rFonts w:asciiTheme="minorHAnsi" w:hAnsiTheme="minorHAnsi"/>
                <w:sz w:val="18"/>
                <w:szCs w:val="18"/>
              </w:rPr>
            </w:pPr>
          </w:p>
          <w:p w:rsidR="00850BD6" w:rsidRDefault="00850BD6" w:rsidP="00837385">
            <w:pPr>
              <w:spacing w:before="120" w:after="120"/>
              <w:rPr>
                <w:rFonts w:asciiTheme="minorHAnsi" w:hAnsiTheme="minorHAnsi"/>
                <w:sz w:val="18"/>
                <w:szCs w:val="18"/>
              </w:rPr>
            </w:pPr>
          </w:p>
          <w:p w:rsidR="000221EE" w:rsidRDefault="000221EE" w:rsidP="00837385">
            <w:pPr>
              <w:spacing w:before="120" w:after="120"/>
              <w:rPr>
                <w:rFonts w:asciiTheme="minorHAnsi" w:hAnsiTheme="minorHAnsi"/>
                <w:sz w:val="18"/>
                <w:szCs w:val="18"/>
              </w:rPr>
            </w:pPr>
          </w:p>
          <w:p w:rsidR="00837385" w:rsidRPr="00850BD6" w:rsidRDefault="00837385" w:rsidP="00837385">
            <w:pPr>
              <w:spacing w:before="120" w:after="120"/>
              <w:rPr>
                <w:rFonts w:asciiTheme="minorHAnsi" w:hAnsiTheme="minorHAnsi"/>
                <w:sz w:val="18"/>
                <w:szCs w:val="18"/>
              </w:rPr>
            </w:pPr>
            <w:r w:rsidRPr="00850BD6">
              <w:rPr>
                <w:rFonts w:asciiTheme="minorHAnsi" w:hAnsiTheme="minorHAnsi"/>
                <w:sz w:val="18"/>
                <w:szCs w:val="18"/>
              </w:rPr>
              <w:t>Maintain an effective and dynamic press office</w:t>
            </w:r>
            <w:r w:rsidR="000221EE">
              <w:rPr>
                <w:rFonts w:asciiTheme="minorHAnsi" w:hAnsiTheme="minorHAnsi"/>
                <w:sz w:val="18"/>
                <w:szCs w:val="18"/>
              </w:rPr>
              <w:t xml:space="preserve"> and media relations</w:t>
            </w:r>
            <w:r w:rsidRPr="00850BD6">
              <w:rPr>
                <w:rFonts w:asciiTheme="minorHAnsi" w:hAnsiTheme="minorHAnsi"/>
                <w:sz w:val="18"/>
                <w:szCs w:val="18"/>
              </w:rPr>
              <w:t xml:space="preserve"> function that responds to reactive news stories</w:t>
            </w:r>
            <w:r w:rsidR="000221EE">
              <w:rPr>
                <w:rFonts w:asciiTheme="minorHAnsi" w:hAnsiTheme="minorHAnsi"/>
                <w:sz w:val="18"/>
                <w:szCs w:val="18"/>
              </w:rPr>
              <w:t xml:space="preserve"> </w:t>
            </w:r>
            <w:r w:rsidRPr="00850BD6">
              <w:rPr>
                <w:rFonts w:asciiTheme="minorHAnsi" w:hAnsiTheme="minorHAnsi"/>
                <w:sz w:val="18"/>
                <w:szCs w:val="18"/>
              </w:rPr>
              <w:t>generates</w:t>
            </w:r>
            <w:r w:rsidR="000221EE">
              <w:rPr>
                <w:rFonts w:asciiTheme="minorHAnsi" w:hAnsiTheme="minorHAnsi"/>
                <w:sz w:val="18"/>
                <w:szCs w:val="18"/>
              </w:rPr>
              <w:t xml:space="preserve"> proactive and </w:t>
            </w:r>
            <w:r w:rsidRPr="00850BD6">
              <w:rPr>
                <w:rFonts w:asciiTheme="minorHAnsi" w:hAnsiTheme="minorHAnsi"/>
                <w:sz w:val="18"/>
                <w:szCs w:val="18"/>
              </w:rPr>
              <w:t>positive coverage of the work across the Trust and procurement process</w:t>
            </w:r>
          </w:p>
          <w:p w:rsidR="00837385" w:rsidRPr="00850BD6" w:rsidRDefault="00837385" w:rsidP="00837385">
            <w:pPr>
              <w:spacing w:before="120" w:after="120"/>
              <w:rPr>
                <w:rFonts w:asciiTheme="minorHAnsi" w:hAnsiTheme="minorHAnsi" w:cs="Arial"/>
                <w:sz w:val="18"/>
                <w:szCs w:val="18"/>
              </w:rPr>
            </w:pPr>
            <w:r w:rsidRPr="00850BD6">
              <w:rPr>
                <w:rFonts w:asciiTheme="minorHAnsi" w:hAnsiTheme="minorHAnsi" w:cs="Arial"/>
                <w:sz w:val="18"/>
                <w:szCs w:val="18"/>
              </w:rPr>
              <w:t>Replace the existing intranet with a brand new platform that is accessible, wired to individual and organisational needs and user friendly</w:t>
            </w:r>
          </w:p>
          <w:p w:rsidR="00837385" w:rsidRPr="00850BD6" w:rsidRDefault="00837385" w:rsidP="00837385">
            <w:pPr>
              <w:rPr>
                <w:rFonts w:asciiTheme="minorHAnsi" w:hAnsiTheme="minorHAnsi"/>
                <w:color w:val="00B0F0"/>
                <w:sz w:val="18"/>
                <w:szCs w:val="18"/>
              </w:rPr>
            </w:pPr>
          </w:p>
        </w:tc>
        <w:tc>
          <w:tcPr>
            <w:tcW w:w="4725" w:type="dxa"/>
            <w:shd w:val="clear" w:color="auto" w:fill="FFFFFF" w:themeFill="background1"/>
          </w:tcPr>
          <w:p w:rsidR="000221EE" w:rsidRDefault="000221EE" w:rsidP="00837385">
            <w:pPr>
              <w:rPr>
                <w:rFonts w:asciiTheme="minorHAnsi" w:hAnsiTheme="minorHAnsi"/>
                <w:sz w:val="18"/>
                <w:szCs w:val="18"/>
              </w:rPr>
            </w:pPr>
          </w:p>
          <w:p w:rsidR="00837385" w:rsidRPr="00850BD6" w:rsidRDefault="00837385" w:rsidP="00837385">
            <w:pPr>
              <w:rPr>
                <w:rFonts w:asciiTheme="minorHAnsi" w:hAnsiTheme="minorHAnsi"/>
                <w:sz w:val="18"/>
                <w:szCs w:val="18"/>
              </w:rPr>
            </w:pPr>
            <w:r w:rsidRPr="00850BD6">
              <w:rPr>
                <w:rFonts w:asciiTheme="minorHAnsi" w:hAnsiTheme="minorHAnsi"/>
                <w:sz w:val="18"/>
                <w:szCs w:val="18"/>
              </w:rPr>
              <w:t>Review governance and assurance structures to ensure appropriate</w:t>
            </w:r>
            <w:r w:rsidR="000221EE">
              <w:rPr>
                <w:rFonts w:asciiTheme="minorHAnsi" w:hAnsiTheme="minorHAnsi"/>
                <w:sz w:val="18"/>
                <w:szCs w:val="18"/>
              </w:rPr>
              <w:t xml:space="preserve"> involvement, </w:t>
            </w:r>
            <w:r w:rsidRPr="00850BD6">
              <w:rPr>
                <w:rFonts w:asciiTheme="minorHAnsi" w:hAnsiTheme="minorHAnsi"/>
                <w:sz w:val="18"/>
                <w:szCs w:val="18"/>
              </w:rPr>
              <w:t xml:space="preserve"> engagement and outcome based meeting structure.</w:t>
            </w:r>
          </w:p>
          <w:p w:rsidR="00837385" w:rsidRPr="00850BD6" w:rsidRDefault="00837385" w:rsidP="00837385">
            <w:pPr>
              <w:rPr>
                <w:rFonts w:asciiTheme="minorHAnsi" w:hAnsiTheme="minorHAnsi"/>
                <w:sz w:val="18"/>
                <w:szCs w:val="18"/>
              </w:rPr>
            </w:pPr>
          </w:p>
          <w:p w:rsidR="00850BD6" w:rsidRPr="00850BD6" w:rsidRDefault="00850BD6" w:rsidP="00850BD6">
            <w:pPr>
              <w:rPr>
                <w:rFonts w:asciiTheme="minorHAnsi" w:hAnsiTheme="minorHAnsi"/>
                <w:sz w:val="18"/>
                <w:szCs w:val="18"/>
              </w:rPr>
            </w:pPr>
            <w:r w:rsidRPr="00850BD6">
              <w:rPr>
                <w:rFonts w:asciiTheme="minorHAnsi" w:hAnsiTheme="minorHAnsi"/>
                <w:sz w:val="18"/>
                <w:szCs w:val="18"/>
              </w:rPr>
              <w:t>Complete the rebranding exercise of all Trust Publications.</w:t>
            </w:r>
          </w:p>
          <w:p w:rsidR="00850BD6" w:rsidRDefault="00850BD6" w:rsidP="00850BD6">
            <w:pPr>
              <w:rPr>
                <w:rFonts w:asciiTheme="minorHAnsi" w:hAnsiTheme="minorHAnsi"/>
                <w:sz w:val="18"/>
                <w:szCs w:val="18"/>
              </w:rPr>
            </w:pPr>
          </w:p>
          <w:p w:rsidR="000C4583" w:rsidRDefault="000C4583" w:rsidP="00850BD6">
            <w:pPr>
              <w:rPr>
                <w:rFonts w:asciiTheme="minorHAnsi" w:hAnsiTheme="minorHAnsi"/>
                <w:sz w:val="18"/>
                <w:szCs w:val="18"/>
              </w:rPr>
            </w:pPr>
          </w:p>
          <w:p w:rsidR="000C4583" w:rsidRPr="00850BD6" w:rsidRDefault="000C4583" w:rsidP="00850BD6">
            <w:pPr>
              <w:rPr>
                <w:rFonts w:asciiTheme="minorHAnsi" w:hAnsiTheme="minorHAnsi"/>
                <w:sz w:val="18"/>
                <w:szCs w:val="18"/>
              </w:rPr>
            </w:pPr>
          </w:p>
          <w:p w:rsidR="00850BD6" w:rsidRPr="00850BD6" w:rsidRDefault="00850BD6" w:rsidP="00850BD6">
            <w:pPr>
              <w:rPr>
                <w:rFonts w:asciiTheme="minorHAnsi" w:hAnsiTheme="minorHAnsi"/>
                <w:sz w:val="18"/>
                <w:szCs w:val="18"/>
              </w:rPr>
            </w:pPr>
            <w:r w:rsidRPr="00850BD6">
              <w:rPr>
                <w:rFonts w:asciiTheme="minorHAnsi" w:hAnsiTheme="minorHAnsi"/>
                <w:sz w:val="18"/>
                <w:szCs w:val="18"/>
              </w:rPr>
              <w:t>Establish a dynamic social media and interaction approach to all levels of communication</w:t>
            </w:r>
          </w:p>
          <w:p w:rsidR="00850BD6" w:rsidRDefault="00850BD6" w:rsidP="00837385">
            <w:pPr>
              <w:rPr>
                <w:rFonts w:asciiTheme="minorHAnsi" w:hAnsiTheme="minorHAnsi"/>
                <w:sz w:val="18"/>
                <w:szCs w:val="18"/>
              </w:rPr>
            </w:pPr>
          </w:p>
          <w:p w:rsidR="00837385" w:rsidRPr="00850BD6" w:rsidRDefault="00837385" w:rsidP="00837385">
            <w:pPr>
              <w:rPr>
                <w:rFonts w:asciiTheme="minorHAnsi" w:hAnsiTheme="minorHAnsi"/>
                <w:sz w:val="18"/>
                <w:szCs w:val="18"/>
              </w:rPr>
            </w:pPr>
            <w:r w:rsidRPr="00850BD6">
              <w:rPr>
                <w:rFonts w:asciiTheme="minorHAnsi" w:hAnsiTheme="minorHAnsi"/>
                <w:sz w:val="18"/>
                <w:szCs w:val="18"/>
              </w:rPr>
              <w:t>Establish Listening In Action groups across the organisation</w:t>
            </w:r>
          </w:p>
          <w:p w:rsidR="00837385" w:rsidRPr="00850BD6" w:rsidRDefault="00837385" w:rsidP="00837385">
            <w:pPr>
              <w:rPr>
                <w:rFonts w:asciiTheme="minorHAnsi" w:hAnsiTheme="minorHAnsi"/>
                <w:sz w:val="18"/>
                <w:szCs w:val="18"/>
              </w:rPr>
            </w:pPr>
          </w:p>
          <w:p w:rsidR="00837385" w:rsidRPr="00850BD6" w:rsidRDefault="00837385" w:rsidP="00837385">
            <w:pPr>
              <w:rPr>
                <w:rFonts w:asciiTheme="minorHAnsi" w:hAnsiTheme="minorHAnsi"/>
                <w:sz w:val="18"/>
                <w:szCs w:val="18"/>
              </w:rPr>
            </w:pPr>
            <w:r w:rsidRPr="00850BD6">
              <w:rPr>
                <w:rFonts w:asciiTheme="minorHAnsi" w:hAnsiTheme="minorHAnsi"/>
                <w:sz w:val="18"/>
                <w:szCs w:val="18"/>
              </w:rPr>
              <w:t>Continue to develop internal communications platforms to ensure all Staff are informed and able to participate in Trust communication.</w:t>
            </w:r>
          </w:p>
          <w:p w:rsidR="00837385" w:rsidRPr="00850BD6" w:rsidRDefault="00837385" w:rsidP="00837385">
            <w:pPr>
              <w:rPr>
                <w:rFonts w:asciiTheme="minorHAnsi" w:hAnsiTheme="minorHAnsi"/>
                <w:sz w:val="18"/>
                <w:szCs w:val="18"/>
              </w:rPr>
            </w:pPr>
          </w:p>
          <w:p w:rsidR="00837385" w:rsidRPr="00850BD6" w:rsidRDefault="00837385" w:rsidP="00837385">
            <w:pPr>
              <w:rPr>
                <w:rFonts w:asciiTheme="minorHAnsi" w:hAnsiTheme="minorHAnsi"/>
                <w:sz w:val="18"/>
                <w:szCs w:val="18"/>
              </w:rPr>
            </w:pPr>
            <w:r w:rsidRPr="00850BD6">
              <w:rPr>
                <w:rFonts w:asciiTheme="minorHAnsi" w:hAnsiTheme="minorHAnsi"/>
                <w:sz w:val="18"/>
                <w:szCs w:val="18"/>
              </w:rPr>
              <w:t xml:space="preserve">Launch of regular staff </w:t>
            </w:r>
            <w:r w:rsidR="00850BD6">
              <w:rPr>
                <w:rFonts w:asciiTheme="minorHAnsi" w:hAnsiTheme="minorHAnsi"/>
                <w:sz w:val="18"/>
                <w:szCs w:val="18"/>
              </w:rPr>
              <w:t>e-</w:t>
            </w:r>
            <w:r w:rsidRPr="00850BD6">
              <w:rPr>
                <w:rFonts w:asciiTheme="minorHAnsi" w:hAnsiTheme="minorHAnsi"/>
                <w:sz w:val="18"/>
                <w:szCs w:val="18"/>
              </w:rPr>
              <w:t xml:space="preserve"> Newsletter</w:t>
            </w:r>
          </w:p>
          <w:p w:rsidR="00837385" w:rsidRPr="00850BD6" w:rsidRDefault="00837385" w:rsidP="00837385">
            <w:pPr>
              <w:rPr>
                <w:rFonts w:asciiTheme="minorHAnsi" w:hAnsiTheme="minorHAnsi"/>
                <w:sz w:val="18"/>
                <w:szCs w:val="18"/>
              </w:rPr>
            </w:pPr>
          </w:p>
          <w:p w:rsidR="00837385" w:rsidRPr="00850BD6" w:rsidRDefault="00837385" w:rsidP="00837385">
            <w:pPr>
              <w:rPr>
                <w:rFonts w:asciiTheme="minorHAnsi" w:hAnsiTheme="minorHAnsi"/>
                <w:sz w:val="18"/>
                <w:szCs w:val="18"/>
              </w:rPr>
            </w:pPr>
            <w:r w:rsidRPr="00850BD6">
              <w:rPr>
                <w:rFonts w:asciiTheme="minorHAnsi" w:hAnsiTheme="minorHAnsi"/>
                <w:sz w:val="18"/>
                <w:szCs w:val="18"/>
              </w:rPr>
              <w:t>Develop a plan of action for the new Staff Friends and Family Test to ensure maximum compliance and learning.</w:t>
            </w:r>
          </w:p>
          <w:p w:rsidR="00837385" w:rsidRPr="00850BD6" w:rsidRDefault="00837385" w:rsidP="00837385">
            <w:pPr>
              <w:rPr>
                <w:rFonts w:asciiTheme="minorHAnsi" w:hAnsiTheme="minorHAnsi"/>
                <w:sz w:val="18"/>
                <w:szCs w:val="18"/>
              </w:rPr>
            </w:pPr>
          </w:p>
          <w:p w:rsidR="00837385" w:rsidRPr="00850BD6" w:rsidRDefault="00837385" w:rsidP="00837385">
            <w:pPr>
              <w:rPr>
                <w:rFonts w:asciiTheme="minorHAnsi" w:hAnsiTheme="minorHAnsi"/>
                <w:sz w:val="18"/>
                <w:szCs w:val="18"/>
              </w:rPr>
            </w:pPr>
          </w:p>
        </w:tc>
        <w:tc>
          <w:tcPr>
            <w:tcW w:w="4725" w:type="dxa"/>
            <w:shd w:val="clear" w:color="auto" w:fill="FFFFFF" w:themeFill="background1"/>
          </w:tcPr>
          <w:p w:rsidR="000221EE" w:rsidRDefault="000221EE" w:rsidP="00837385">
            <w:pPr>
              <w:rPr>
                <w:rFonts w:asciiTheme="minorHAnsi" w:hAnsiTheme="minorHAnsi"/>
                <w:sz w:val="18"/>
                <w:szCs w:val="18"/>
              </w:rPr>
            </w:pPr>
          </w:p>
          <w:p w:rsidR="00837385" w:rsidRDefault="00850BD6" w:rsidP="00837385">
            <w:pPr>
              <w:rPr>
                <w:rFonts w:asciiTheme="minorHAnsi" w:hAnsiTheme="minorHAnsi"/>
                <w:sz w:val="18"/>
                <w:szCs w:val="18"/>
              </w:rPr>
            </w:pPr>
            <w:r w:rsidRPr="00850BD6">
              <w:rPr>
                <w:rFonts w:asciiTheme="minorHAnsi" w:hAnsiTheme="minorHAnsi"/>
                <w:sz w:val="18"/>
                <w:szCs w:val="18"/>
              </w:rPr>
              <w:t>Review complete end Q3</w:t>
            </w:r>
          </w:p>
          <w:p w:rsidR="00850BD6" w:rsidRDefault="00850BD6" w:rsidP="00837385">
            <w:pPr>
              <w:rPr>
                <w:rFonts w:asciiTheme="minorHAnsi" w:hAnsiTheme="minorHAnsi"/>
                <w:sz w:val="18"/>
                <w:szCs w:val="18"/>
              </w:rPr>
            </w:pPr>
          </w:p>
          <w:p w:rsidR="00850BD6" w:rsidRDefault="00850BD6" w:rsidP="00837385">
            <w:pPr>
              <w:rPr>
                <w:rFonts w:asciiTheme="minorHAnsi" w:hAnsiTheme="minorHAnsi"/>
                <w:sz w:val="18"/>
                <w:szCs w:val="18"/>
              </w:rPr>
            </w:pPr>
          </w:p>
          <w:p w:rsidR="00850BD6" w:rsidRDefault="00850BD6" w:rsidP="00837385">
            <w:pPr>
              <w:rPr>
                <w:rFonts w:asciiTheme="minorHAnsi" w:hAnsiTheme="minorHAnsi"/>
                <w:sz w:val="18"/>
                <w:szCs w:val="18"/>
              </w:rPr>
            </w:pPr>
          </w:p>
          <w:p w:rsidR="00850BD6" w:rsidRDefault="00850BD6" w:rsidP="00837385">
            <w:pPr>
              <w:rPr>
                <w:rFonts w:asciiTheme="minorHAnsi" w:hAnsiTheme="minorHAnsi"/>
                <w:sz w:val="18"/>
                <w:szCs w:val="18"/>
              </w:rPr>
            </w:pPr>
            <w:r>
              <w:rPr>
                <w:rFonts w:asciiTheme="minorHAnsi" w:hAnsiTheme="minorHAnsi"/>
                <w:sz w:val="18"/>
                <w:szCs w:val="18"/>
              </w:rPr>
              <w:t>Q2</w:t>
            </w:r>
            <w:r w:rsidR="00B6541F">
              <w:rPr>
                <w:rFonts w:asciiTheme="minorHAnsi" w:hAnsiTheme="minorHAnsi"/>
                <w:sz w:val="18"/>
                <w:szCs w:val="18"/>
              </w:rPr>
              <w:t xml:space="preserve"> complete</w:t>
            </w:r>
            <w:r w:rsidR="000C4583">
              <w:rPr>
                <w:rFonts w:asciiTheme="minorHAnsi" w:hAnsiTheme="minorHAnsi"/>
                <w:sz w:val="18"/>
                <w:szCs w:val="18"/>
              </w:rPr>
              <w:t xml:space="preserve"> strategy and rebranding</w:t>
            </w:r>
          </w:p>
          <w:p w:rsidR="000C4583" w:rsidRDefault="000C4583" w:rsidP="00837385">
            <w:pPr>
              <w:rPr>
                <w:rFonts w:asciiTheme="minorHAnsi" w:hAnsiTheme="minorHAnsi"/>
                <w:sz w:val="18"/>
                <w:szCs w:val="18"/>
              </w:rPr>
            </w:pPr>
            <w:r>
              <w:rPr>
                <w:rFonts w:asciiTheme="minorHAnsi" w:hAnsiTheme="minorHAnsi"/>
                <w:sz w:val="18"/>
                <w:szCs w:val="18"/>
              </w:rPr>
              <w:t>Ongoing increase in number of staff recommending the Trust as a place to work and to receive treatment</w:t>
            </w:r>
          </w:p>
          <w:p w:rsidR="00850BD6" w:rsidRDefault="00850BD6" w:rsidP="00837385">
            <w:pPr>
              <w:rPr>
                <w:rFonts w:asciiTheme="minorHAnsi" w:hAnsiTheme="minorHAnsi"/>
                <w:sz w:val="18"/>
                <w:szCs w:val="18"/>
              </w:rPr>
            </w:pPr>
          </w:p>
          <w:p w:rsidR="00850BD6" w:rsidRDefault="000C4583" w:rsidP="00837385">
            <w:pPr>
              <w:rPr>
                <w:rFonts w:asciiTheme="minorHAnsi" w:hAnsiTheme="minorHAnsi"/>
                <w:sz w:val="18"/>
                <w:szCs w:val="18"/>
              </w:rPr>
            </w:pPr>
            <w:r>
              <w:rPr>
                <w:rFonts w:asciiTheme="minorHAnsi" w:hAnsiTheme="minorHAnsi"/>
                <w:sz w:val="18"/>
                <w:szCs w:val="18"/>
              </w:rPr>
              <w:t>Q3</w:t>
            </w:r>
          </w:p>
          <w:p w:rsidR="00850BD6" w:rsidRDefault="00850BD6" w:rsidP="00837385">
            <w:pPr>
              <w:rPr>
                <w:rFonts w:asciiTheme="minorHAnsi" w:hAnsiTheme="minorHAnsi"/>
                <w:sz w:val="18"/>
                <w:szCs w:val="18"/>
              </w:rPr>
            </w:pPr>
          </w:p>
          <w:p w:rsidR="00850BD6" w:rsidRDefault="00850BD6" w:rsidP="00837385">
            <w:pPr>
              <w:rPr>
                <w:rFonts w:asciiTheme="minorHAnsi" w:hAnsiTheme="minorHAnsi"/>
                <w:sz w:val="18"/>
                <w:szCs w:val="18"/>
              </w:rPr>
            </w:pPr>
          </w:p>
          <w:p w:rsidR="00850BD6" w:rsidRDefault="00850BD6" w:rsidP="00837385">
            <w:pPr>
              <w:rPr>
                <w:rFonts w:asciiTheme="minorHAnsi" w:hAnsiTheme="minorHAnsi"/>
                <w:sz w:val="18"/>
                <w:szCs w:val="18"/>
              </w:rPr>
            </w:pPr>
            <w:r>
              <w:rPr>
                <w:rFonts w:asciiTheme="minorHAnsi" w:hAnsiTheme="minorHAnsi"/>
                <w:sz w:val="18"/>
                <w:szCs w:val="18"/>
              </w:rPr>
              <w:t>Q2</w:t>
            </w:r>
            <w:r w:rsidR="00B6541F">
              <w:rPr>
                <w:rFonts w:asciiTheme="minorHAnsi" w:hAnsiTheme="minorHAnsi"/>
                <w:sz w:val="18"/>
                <w:szCs w:val="18"/>
              </w:rPr>
              <w:t xml:space="preserve"> + ongoing</w:t>
            </w:r>
          </w:p>
          <w:p w:rsidR="00850BD6" w:rsidRDefault="00850BD6" w:rsidP="00837385">
            <w:pPr>
              <w:rPr>
                <w:rFonts w:asciiTheme="minorHAnsi" w:hAnsiTheme="minorHAnsi"/>
                <w:sz w:val="18"/>
                <w:szCs w:val="18"/>
              </w:rPr>
            </w:pPr>
          </w:p>
          <w:p w:rsidR="00850BD6" w:rsidRDefault="00B6541F" w:rsidP="00837385">
            <w:pPr>
              <w:rPr>
                <w:rFonts w:asciiTheme="minorHAnsi" w:hAnsiTheme="minorHAnsi"/>
                <w:sz w:val="18"/>
                <w:szCs w:val="18"/>
              </w:rPr>
            </w:pPr>
            <w:r>
              <w:rPr>
                <w:rFonts w:asciiTheme="minorHAnsi" w:hAnsiTheme="minorHAnsi"/>
                <w:sz w:val="18"/>
                <w:szCs w:val="18"/>
              </w:rPr>
              <w:t>April 2014 and ongoing</w:t>
            </w:r>
          </w:p>
          <w:p w:rsidR="00B6541F" w:rsidRDefault="00B6541F" w:rsidP="00837385">
            <w:pPr>
              <w:rPr>
                <w:rFonts w:asciiTheme="minorHAnsi" w:hAnsiTheme="minorHAnsi"/>
                <w:sz w:val="18"/>
                <w:szCs w:val="18"/>
              </w:rPr>
            </w:pPr>
          </w:p>
          <w:p w:rsidR="00B6541F" w:rsidRDefault="00B6541F" w:rsidP="00837385">
            <w:pPr>
              <w:rPr>
                <w:rFonts w:asciiTheme="minorHAnsi" w:hAnsiTheme="minorHAnsi"/>
                <w:sz w:val="18"/>
                <w:szCs w:val="18"/>
              </w:rPr>
            </w:pPr>
          </w:p>
          <w:p w:rsidR="00B6541F" w:rsidRDefault="00B6541F" w:rsidP="00837385">
            <w:pPr>
              <w:rPr>
                <w:rFonts w:asciiTheme="minorHAnsi" w:hAnsiTheme="minorHAnsi"/>
                <w:sz w:val="18"/>
                <w:szCs w:val="18"/>
              </w:rPr>
            </w:pPr>
          </w:p>
          <w:p w:rsidR="00850BD6" w:rsidRDefault="00B6541F" w:rsidP="00837385">
            <w:pPr>
              <w:rPr>
                <w:rFonts w:asciiTheme="minorHAnsi" w:hAnsiTheme="minorHAnsi"/>
                <w:sz w:val="18"/>
                <w:szCs w:val="18"/>
              </w:rPr>
            </w:pPr>
            <w:r>
              <w:rPr>
                <w:rFonts w:asciiTheme="minorHAnsi" w:hAnsiTheme="minorHAnsi"/>
                <w:sz w:val="18"/>
                <w:szCs w:val="18"/>
              </w:rPr>
              <w:t>Q1 and ongoing</w:t>
            </w:r>
          </w:p>
          <w:p w:rsidR="00850BD6" w:rsidRDefault="00850BD6" w:rsidP="00837385">
            <w:pPr>
              <w:rPr>
                <w:rFonts w:asciiTheme="minorHAnsi" w:hAnsiTheme="minorHAnsi"/>
                <w:sz w:val="18"/>
                <w:szCs w:val="18"/>
              </w:rPr>
            </w:pPr>
          </w:p>
          <w:p w:rsidR="00850BD6" w:rsidRDefault="00281BB1" w:rsidP="00837385">
            <w:pPr>
              <w:rPr>
                <w:rFonts w:asciiTheme="minorHAnsi" w:hAnsiTheme="minorHAnsi"/>
                <w:sz w:val="18"/>
                <w:szCs w:val="18"/>
              </w:rPr>
            </w:pPr>
            <w:r>
              <w:rPr>
                <w:rFonts w:asciiTheme="minorHAnsi" w:hAnsiTheme="minorHAnsi"/>
                <w:sz w:val="18"/>
                <w:szCs w:val="18"/>
              </w:rPr>
              <w:t>April 2014 Plan in place and implemented</w:t>
            </w:r>
          </w:p>
          <w:p w:rsidR="00B6541F" w:rsidRDefault="00B6541F" w:rsidP="00837385">
            <w:pPr>
              <w:rPr>
                <w:rFonts w:asciiTheme="minorHAnsi" w:hAnsiTheme="minorHAnsi"/>
                <w:sz w:val="18"/>
                <w:szCs w:val="18"/>
              </w:rPr>
            </w:pPr>
          </w:p>
          <w:p w:rsidR="000221EE" w:rsidRDefault="000221EE" w:rsidP="00837385">
            <w:pPr>
              <w:rPr>
                <w:rFonts w:asciiTheme="minorHAnsi" w:hAnsiTheme="minorHAnsi"/>
                <w:sz w:val="18"/>
                <w:szCs w:val="18"/>
              </w:rPr>
            </w:pPr>
          </w:p>
          <w:p w:rsidR="00B6541F" w:rsidRDefault="00B6541F" w:rsidP="00837385">
            <w:pPr>
              <w:rPr>
                <w:rFonts w:asciiTheme="minorHAnsi" w:hAnsiTheme="minorHAnsi"/>
                <w:sz w:val="18"/>
                <w:szCs w:val="18"/>
              </w:rPr>
            </w:pPr>
            <w:r>
              <w:rPr>
                <w:rFonts w:asciiTheme="minorHAnsi" w:hAnsiTheme="minorHAnsi"/>
                <w:sz w:val="18"/>
                <w:szCs w:val="18"/>
              </w:rPr>
              <w:t>Increase in % positive media coverage</w:t>
            </w:r>
          </w:p>
          <w:p w:rsidR="008510B9" w:rsidRDefault="008510B9" w:rsidP="00837385">
            <w:pPr>
              <w:rPr>
                <w:rFonts w:asciiTheme="minorHAnsi" w:hAnsiTheme="minorHAnsi"/>
                <w:sz w:val="18"/>
                <w:szCs w:val="18"/>
              </w:rPr>
            </w:pPr>
          </w:p>
          <w:p w:rsidR="00292D26" w:rsidRDefault="00292D26" w:rsidP="00837385">
            <w:pPr>
              <w:rPr>
                <w:rFonts w:asciiTheme="minorHAnsi" w:hAnsiTheme="minorHAnsi"/>
                <w:sz w:val="18"/>
                <w:szCs w:val="18"/>
              </w:rPr>
            </w:pPr>
          </w:p>
          <w:p w:rsidR="00292D26" w:rsidRDefault="00292D26" w:rsidP="00837385">
            <w:pPr>
              <w:rPr>
                <w:rFonts w:asciiTheme="minorHAnsi" w:hAnsiTheme="minorHAnsi"/>
                <w:sz w:val="18"/>
                <w:szCs w:val="18"/>
              </w:rPr>
            </w:pPr>
          </w:p>
          <w:p w:rsidR="008510B9" w:rsidRPr="00850BD6" w:rsidRDefault="008510B9" w:rsidP="00837385">
            <w:pPr>
              <w:rPr>
                <w:rFonts w:asciiTheme="minorHAnsi" w:hAnsiTheme="minorHAnsi"/>
                <w:sz w:val="18"/>
                <w:szCs w:val="18"/>
              </w:rPr>
            </w:pPr>
            <w:r>
              <w:rPr>
                <w:rFonts w:asciiTheme="minorHAnsi" w:hAnsiTheme="minorHAnsi"/>
                <w:sz w:val="18"/>
                <w:szCs w:val="18"/>
              </w:rPr>
              <w:t>Q1 complete</w:t>
            </w:r>
          </w:p>
        </w:tc>
      </w:tr>
      <w:tr w:rsidR="00837385" w:rsidTr="00837385">
        <w:tc>
          <w:tcPr>
            <w:tcW w:w="14174" w:type="dxa"/>
            <w:gridSpan w:val="3"/>
            <w:shd w:val="clear" w:color="auto" w:fill="1F497D" w:themeFill="text2"/>
          </w:tcPr>
          <w:p w:rsidR="00837385" w:rsidRPr="00837385" w:rsidRDefault="00837385" w:rsidP="00837385">
            <w:pPr>
              <w:rPr>
                <w:rFonts w:asciiTheme="minorHAnsi" w:hAnsiTheme="minorHAnsi"/>
                <w:sz w:val="20"/>
                <w:szCs w:val="20"/>
              </w:rPr>
            </w:pPr>
            <w:r w:rsidRPr="00837385">
              <w:rPr>
                <w:rFonts w:asciiTheme="minorHAnsi" w:hAnsiTheme="minorHAnsi" w:cs="Arial"/>
                <w:color w:val="FFFFFF"/>
                <w:sz w:val="20"/>
                <w:szCs w:val="20"/>
              </w:rPr>
              <w:t>Invest in and develop our staff to continually deliver high standards</w:t>
            </w:r>
          </w:p>
        </w:tc>
      </w:tr>
      <w:tr w:rsidR="00837385" w:rsidRPr="00E6600E" w:rsidTr="00837385">
        <w:tc>
          <w:tcPr>
            <w:tcW w:w="4724"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work areas</w:t>
            </w:r>
          </w:p>
        </w:tc>
        <w:tc>
          <w:tcPr>
            <w:tcW w:w="4725"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actions/outcomes and benefits</w:t>
            </w:r>
          </w:p>
        </w:tc>
        <w:tc>
          <w:tcPr>
            <w:tcW w:w="4725"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measurable and timescales</w:t>
            </w:r>
          </w:p>
        </w:tc>
      </w:tr>
      <w:tr w:rsidR="00837385" w:rsidRPr="00E6600E" w:rsidTr="00837385">
        <w:tc>
          <w:tcPr>
            <w:tcW w:w="4724" w:type="dxa"/>
            <w:shd w:val="clear" w:color="auto" w:fill="FFFFFF" w:themeFill="background1"/>
          </w:tcPr>
          <w:p w:rsidR="00837385" w:rsidRPr="00B6541F" w:rsidRDefault="00837385" w:rsidP="00837385">
            <w:pPr>
              <w:rPr>
                <w:rFonts w:asciiTheme="minorHAnsi" w:hAnsiTheme="minorHAnsi"/>
                <w:sz w:val="18"/>
                <w:szCs w:val="18"/>
              </w:rPr>
            </w:pPr>
            <w:r w:rsidRPr="00B6541F">
              <w:rPr>
                <w:rFonts w:asciiTheme="minorHAnsi" w:hAnsiTheme="minorHAnsi"/>
                <w:sz w:val="18"/>
                <w:szCs w:val="18"/>
              </w:rPr>
              <w:t>Identify a talent pool of leaders of the future who can be developed for broader roles.</w:t>
            </w:r>
          </w:p>
          <w:p w:rsidR="00837385" w:rsidRDefault="00837385" w:rsidP="00837385">
            <w:pPr>
              <w:rPr>
                <w:rFonts w:asciiTheme="minorHAnsi" w:hAnsiTheme="minorHAnsi"/>
                <w:sz w:val="18"/>
                <w:szCs w:val="18"/>
              </w:rPr>
            </w:pPr>
          </w:p>
          <w:p w:rsidR="00B57378" w:rsidRPr="00B6541F" w:rsidRDefault="00B57378" w:rsidP="00837385">
            <w:pPr>
              <w:rPr>
                <w:rFonts w:asciiTheme="minorHAnsi" w:hAnsiTheme="minorHAnsi"/>
                <w:sz w:val="18"/>
                <w:szCs w:val="18"/>
              </w:rPr>
            </w:pPr>
          </w:p>
          <w:p w:rsidR="00837385" w:rsidRPr="00B6541F" w:rsidRDefault="00837385" w:rsidP="00837385">
            <w:pPr>
              <w:rPr>
                <w:rFonts w:asciiTheme="minorHAnsi" w:hAnsiTheme="minorHAnsi"/>
                <w:sz w:val="18"/>
                <w:szCs w:val="18"/>
              </w:rPr>
            </w:pPr>
            <w:r w:rsidRPr="00B6541F">
              <w:rPr>
                <w:rFonts w:asciiTheme="minorHAnsi" w:hAnsiTheme="minorHAnsi"/>
                <w:sz w:val="18"/>
                <w:szCs w:val="18"/>
              </w:rPr>
              <w:t xml:space="preserve">Work with the Leadership Academy to promote the </w:t>
            </w:r>
            <w:r w:rsidRPr="00B6541F">
              <w:rPr>
                <w:rFonts w:asciiTheme="minorHAnsi" w:hAnsiTheme="minorHAnsi"/>
                <w:sz w:val="18"/>
                <w:szCs w:val="18"/>
              </w:rPr>
              <w:lastRenderedPageBreak/>
              <w:t>leadership programmes available and ensure that effective support systems are in place in the Trust.</w:t>
            </w:r>
          </w:p>
          <w:p w:rsidR="00837385" w:rsidRPr="00B6541F" w:rsidRDefault="00837385" w:rsidP="00837385">
            <w:pPr>
              <w:rPr>
                <w:rFonts w:asciiTheme="minorHAnsi" w:hAnsiTheme="minorHAnsi"/>
                <w:sz w:val="18"/>
                <w:szCs w:val="18"/>
              </w:rPr>
            </w:pPr>
          </w:p>
          <w:p w:rsidR="00837385" w:rsidRDefault="00837385" w:rsidP="00837385">
            <w:pPr>
              <w:rPr>
                <w:rFonts w:asciiTheme="minorHAnsi" w:hAnsiTheme="minorHAnsi"/>
                <w:sz w:val="18"/>
                <w:szCs w:val="18"/>
              </w:rPr>
            </w:pPr>
            <w:r w:rsidRPr="00B6541F">
              <w:rPr>
                <w:rFonts w:asciiTheme="minorHAnsi" w:hAnsiTheme="minorHAnsi"/>
                <w:sz w:val="18"/>
                <w:szCs w:val="18"/>
              </w:rPr>
              <w:t>Develop training and e-learning programmes that assist staff to access and complete relevant statutory and mandatory training as required for their role</w:t>
            </w:r>
          </w:p>
          <w:p w:rsidR="001C0266" w:rsidRDefault="001C0266" w:rsidP="00837385">
            <w:pPr>
              <w:rPr>
                <w:rFonts w:asciiTheme="minorHAnsi" w:hAnsiTheme="minorHAnsi"/>
                <w:sz w:val="18"/>
                <w:szCs w:val="18"/>
              </w:rPr>
            </w:pPr>
          </w:p>
          <w:p w:rsidR="00292D26" w:rsidRDefault="00292D26" w:rsidP="00837385">
            <w:pPr>
              <w:rPr>
                <w:rFonts w:asciiTheme="minorHAnsi" w:hAnsiTheme="minorHAnsi"/>
                <w:sz w:val="18"/>
                <w:szCs w:val="18"/>
              </w:rPr>
            </w:pPr>
          </w:p>
          <w:p w:rsidR="001C0266" w:rsidRPr="00837385" w:rsidRDefault="001C0266" w:rsidP="00837385">
            <w:pPr>
              <w:rPr>
                <w:rFonts w:asciiTheme="minorHAnsi" w:hAnsiTheme="minorHAnsi"/>
                <w:sz w:val="20"/>
                <w:szCs w:val="20"/>
              </w:rPr>
            </w:pPr>
          </w:p>
        </w:tc>
        <w:tc>
          <w:tcPr>
            <w:tcW w:w="4725" w:type="dxa"/>
            <w:shd w:val="clear" w:color="auto" w:fill="FFFFFF" w:themeFill="background1"/>
          </w:tcPr>
          <w:p w:rsidR="00837385" w:rsidRPr="00B6541F" w:rsidRDefault="00837385" w:rsidP="00837385">
            <w:pPr>
              <w:rPr>
                <w:rFonts w:asciiTheme="minorHAnsi" w:hAnsiTheme="minorHAnsi"/>
                <w:sz w:val="18"/>
                <w:szCs w:val="18"/>
              </w:rPr>
            </w:pPr>
            <w:r w:rsidRPr="00B6541F">
              <w:rPr>
                <w:rFonts w:asciiTheme="minorHAnsi" w:hAnsiTheme="minorHAnsi"/>
                <w:sz w:val="18"/>
                <w:szCs w:val="18"/>
              </w:rPr>
              <w:lastRenderedPageBreak/>
              <w:t>Develop and support all key clinical and Nurse leaders with targeted skills and development programme.</w:t>
            </w:r>
          </w:p>
          <w:p w:rsidR="00837385" w:rsidRDefault="00837385" w:rsidP="00837385">
            <w:pPr>
              <w:rPr>
                <w:rFonts w:asciiTheme="minorHAnsi" w:hAnsiTheme="minorHAnsi"/>
                <w:sz w:val="18"/>
                <w:szCs w:val="18"/>
              </w:rPr>
            </w:pPr>
          </w:p>
          <w:p w:rsidR="00B57378" w:rsidRPr="00B6541F" w:rsidRDefault="00B57378" w:rsidP="00837385">
            <w:pPr>
              <w:rPr>
                <w:rFonts w:asciiTheme="minorHAnsi" w:hAnsiTheme="minorHAnsi"/>
                <w:sz w:val="18"/>
                <w:szCs w:val="18"/>
              </w:rPr>
            </w:pPr>
          </w:p>
          <w:p w:rsidR="00837385" w:rsidRPr="00837385" w:rsidRDefault="00837385" w:rsidP="00837385">
            <w:pPr>
              <w:rPr>
                <w:rFonts w:asciiTheme="minorHAnsi" w:hAnsiTheme="minorHAnsi"/>
                <w:sz w:val="20"/>
                <w:szCs w:val="20"/>
              </w:rPr>
            </w:pPr>
            <w:r w:rsidRPr="00B6541F">
              <w:rPr>
                <w:rFonts w:asciiTheme="minorHAnsi" w:hAnsiTheme="minorHAnsi"/>
                <w:sz w:val="18"/>
                <w:szCs w:val="18"/>
              </w:rPr>
              <w:t xml:space="preserve">Continue to drive improving outcomes for appraisal and </w:t>
            </w:r>
            <w:r w:rsidRPr="00B6541F">
              <w:rPr>
                <w:rFonts w:asciiTheme="minorHAnsi" w:hAnsiTheme="minorHAnsi"/>
                <w:sz w:val="18"/>
                <w:szCs w:val="18"/>
              </w:rPr>
              <w:lastRenderedPageBreak/>
              <w:t>training compliance to ensure a skilled and focussed workforce</w:t>
            </w:r>
          </w:p>
        </w:tc>
        <w:tc>
          <w:tcPr>
            <w:tcW w:w="4725" w:type="dxa"/>
            <w:shd w:val="clear" w:color="auto" w:fill="FFFFFF" w:themeFill="background1"/>
          </w:tcPr>
          <w:p w:rsidR="00B6541F" w:rsidRDefault="00B6541F" w:rsidP="00B6541F">
            <w:pPr>
              <w:rPr>
                <w:rFonts w:asciiTheme="minorHAnsi" w:hAnsiTheme="minorHAnsi"/>
                <w:sz w:val="20"/>
                <w:szCs w:val="20"/>
              </w:rPr>
            </w:pPr>
            <w:r>
              <w:rPr>
                <w:rFonts w:asciiTheme="minorHAnsi" w:hAnsiTheme="minorHAnsi"/>
                <w:sz w:val="20"/>
                <w:szCs w:val="20"/>
              </w:rPr>
              <w:lastRenderedPageBreak/>
              <w:t>End Q1 and ongoing. Uptake and completion of training reported to Board through IPR</w:t>
            </w:r>
          </w:p>
          <w:p w:rsidR="00837385" w:rsidRDefault="00837385" w:rsidP="00837385">
            <w:pPr>
              <w:rPr>
                <w:rFonts w:asciiTheme="minorHAnsi" w:hAnsiTheme="minorHAnsi"/>
                <w:sz w:val="20"/>
                <w:szCs w:val="20"/>
              </w:rPr>
            </w:pPr>
          </w:p>
          <w:p w:rsidR="00B6541F" w:rsidRDefault="00B6541F" w:rsidP="00837385">
            <w:pPr>
              <w:rPr>
                <w:rFonts w:asciiTheme="minorHAnsi" w:hAnsiTheme="minorHAnsi"/>
                <w:sz w:val="20"/>
                <w:szCs w:val="20"/>
              </w:rPr>
            </w:pPr>
            <w:r>
              <w:rPr>
                <w:rFonts w:asciiTheme="minorHAnsi" w:hAnsiTheme="minorHAnsi"/>
                <w:sz w:val="20"/>
                <w:szCs w:val="20"/>
              </w:rPr>
              <w:t xml:space="preserve">Ongoing.  Uptake </w:t>
            </w:r>
            <w:r w:rsidR="007B7869">
              <w:rPr>
                <w:rFonts w:asciiTheme="minorHAnsi" w:hAnsiTheme="minorHAnsi"/>
                <w:sz w:val="20"/>
                <w:szCs w:val="20"/>
              </w:rPr>
              <w:t xml:space="preserve">and completion </w:t>
            </w:r>
            <w:r>
              <w:rPr>
                <w:rFonts w:asciiTheme="minorHAnsi" w:hAnsiTheme="minorHAnsi"/>
                <w:sz w:val="20"/>
                <w:szCs w:val="20"/>
              </w:rPr>
              <w:t>of training reported to Board through IPR</w:t>
            </w:r>
          </w:p>
          <w:p w:rsidR="00B6541F" w:rsidRDefault="00B6541F" w:rsidP="00837385">
            <w:pPr>
              <w:rPr>
                <w:rFonts w:asciiTheme="minorHAnsi" w:hAnsiTheme="minorHAnsi"/>
                <w:sz w:val="20"/>
                <w:szCs w:val="20"/>
              </w:rPr>
            </w:pPr>
          </w:p>
          <w:p w:rsidR="00B6541F" w:rsidRDefault="00B6541F" w:rsidP="00837385">
            <w:pPr>
              <w:rPr>
                <w:rFonts w:asciiTheme="minorHAnsi" w:hAnsiTheme="minorHAnsi"/>
                <w:sz w:val="20"/>
                <w:szCs w:val="20"/>
              </w:rPr>
            </w:pPr>
            <w:r>
              <w:rPr>
                <w:rFonts w:asciiTheme="minorHAnsi" w:hAnsiTheme="minorHAnsi"/>
                <w:sz w:val="20"/>
                <w:szCs w:val="20"/>
              </w:rPr>
              <w:t>Ongoing and achievement of compliance to Trust level of 90% by Q4 each year</w:t>
            </w:r>
          </w:p>
          <w:p w:rsidR="00B6541F" w:rsidRPr="00837385" w:rsidRDefault="00B6541F" w:rsidP="00837385">
            <w:pPr>
              <w:rPr>
                <w:rFonts w:asciiTheme="minorHAnsi" w:hAnsiTheme="minorHAnsi"/>
                <w:sz w:val="20"/>
                <w:szCs w:val="20"/>
              </w:rPr>
            </w:pPr>
          </w:p>
          <w:p w:rsidR="00837385" w:rsidRPr="00837385" w:rsidRDefault="00837385" w:rsidP="00837385">
            <w:pPr>
              <w:rPr>
                <w:rFonts w:asciiTheme="minorHAnsi" w:hAnsiTheme="minorHAnsi"/>
                <w:color w:val="FF0000"/>
                <w:sz w:val="20"/>
                <w:szCs w:val="20"/>
              </w:rPr>
            </w:pPr>
          </w:p>
        </w:tc>
      </w:tr>
      <w:tr w:rsidR="00837385" w:rsidTr="00837385">
        <w:tc>
          <w:tcPr>
            <w:tcW w:w="14174" w:type="dxa"/>
            <w:gridSpan w:val="3"/>
            <w:shd w:val="clear" w:color="auto" w:fill="1F497D" w:themeFill="text2"/>
          </w:tcPr>
          <w:p w:rsidR="00837385" w:rsidRPr="00837385" w:rsidRDefault="00837385" w:rsidP="00837385">
            <w:pPr>
              <w:rPr>
                <w:rFonts w:asciiTheme="minorHAnsi" w:hAnsiTheme="minorHAnsi"/>
                <w:sz w:val="20"/>
                <w:szCs w:val="20"/>
              </w:rPr>
            </w:pPr>
            <w:r w:rsidRPr="00837385">
              <w:rPr>
                <w:rFonts w:asciiTheme="minorHAnsi" w:hAnsiTheme="minorHAnsi" w:cs="Arial"/>
                <w:b/>
                <w:bCs/>
                <w:color w:val="FFFFFF" w:themeColor="background1"/>
                <w:sz w:val="20"/>
                <w:szCs w:val="20"/>
              </w:rPr>
              <w:lastRenderedPageBreak/>
              <w:t>Improve the Health &amp; Wellbeing of our staff</w:t>
            </w:r>
          </w:p>
        </w:tc>
      </w:tr>
      <w:tr w:rsidR="00837385" w:rsidRPr="00E6600E" w:rsidTr="00837385">
        <w:tc>
          <w:tcPr>
            <w:tcW w:w="4724"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work areas</w:t>
            </w:r>
          </w:p>
        </w:tc>
        <w:tc>
          <w:tcPr>
            <w:tcW w:w="4725"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actions/outcomes and benefits</w:t>
            </w:r>
          </w:p>
        </w:tc>
        <w:tc>
          <w:tcPr>
            <w:tcW w:w="4725"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measurable and timescales</w:t>
            </w:r>
          </w:p>
        </w:tc>
      </w:tr>
      <w:tr w:rsidR="00837385" w:rsidRPr="00E6600E" w:rsidTr="00837385">
        <w:tc>
          <w:tcPr>
            <w:tcW w:w="4724" w:type="dxa"/>
            <w:shd w:val="clear" w:color="auto" w:fill="FFFFFF" w:themeFill="background1"/>
          </w:tcPr>
          <w:p w:rsidR="00837385" w:rsidRPr="00837385" w:rsidRDefault="00837385" w:rsidP="00837385">
            <w:pPr>
              <w:rPr>
                <w:rFonts w:asciiTheme="minorHAnsi" w:hAnsiTheme="minorHAnsi"/>
                <w:sz w:val="20"/>
                <w:szCs w:val="20"/>
              </w:rPr>
            </w:pPr>
            <w:r w:rsidRPr="00837385">
              <w:rPr>
                <w:rFonts w:asciiTheme="minorHAnsi" w:hAnsiTheme="minorHAnsi"/>
                <w:sz w:val="20"/>
                <w:szCs w:val="20"/>
              </w:rPr>
              <w:t xml:space="preserve">Develop a Health &amp; Wellbeing Strategy that includes the recommendations set out in the NICE public health guidance. </w:t>
            </w:r>
          </w:p>
          <w:p w:rsidR="00837385" w:rsidRDefault="00837385" w:rsidP="00837385">
            <w:pPr>
              <w:rPr>
                <w:rFonts w:asciiTheme="minorHAnsi" w:hAnsiTheme="minorHAnsi"/>
                <w:sz w:val="20"/>
                <w:szCs w:val="20"/>
              </w:rPr>
            </w:pPr>
          </w:p>
          <w:p w:rsidR="007B7869" w:rsidRDefault="007B7869" w:rsidP="00837385">
            <w:pPr>
              <w:rPr>
                <w:rFonts w:asciiTheme="minorHAnsi" w:hAnsiTheme="minorHAnsi"/>
                <w:sz w:val="20"/>
                <w:szCs w:val="20"/>
              </w:rPr>
            </w:pPr>
          </w:p>
          <w:p w:rsidR="007B7869" w:rsidRDefault="007B7869" w:rsidP="00837385">
            <w:pPr>
              <w:rPr>
                <w:rFonts w:asciiTheme="minorHAnsi" w:hAnsiTheme="minorHAnsi"/>
                <w:sz w:val="20"/>
                <w:szCs w:val="20"/>
              </w:rPr>
            </w:pPr>
          </w:p>
          <w:p w:rsidR="007B7869" w:rsidRDefault="007B7869" w:rsidP="00837385">
            <w:pPr>
              <w:rPr>
                <w:rFonts w:asciiTheme="minorHAnsi" w:hAnsiTheme="minorHAnsi"/>
                <w:sz w:val="20"/>
                <w:szCs w:val="20"/>
              </w:rPr>
            </w:pPr>
          </w:p>
          <w:p w:rsidR="007B7869" w:rsidRPr="00837385" w:rsidRDefault="007B7869" w:rsidP="00837385">
            <w:pPr>
              <w:rPr>
                <w:rFonts w:asciiTheme="minorHAnsi" w:hAnsiTheme="minorHAnsi"/>
                <w:sz w:val="20"/>
                <w:szCs w:val="20"/>
              </w:rPr>
            </w:pPr>
          </w:p>
          <w:p w:rsidR="00837385" w:rsidRPr="00837385" w:rsidRDefault="00837385" w:rsidP="00837385">
            <w:pPr>
              <w:rPr>
                <w:rFonts w:asciiTheme="minorHAnsi" w:hAnsiTheme="minorHAnsi"/>
                <w:sz w:val="20"/>
                <w:szCs w:val="20"/>
              </w:rPr>
            </w:pPr>
            <w:r w:rsidRPr="00837385">
              <w:rPr>
                <w:rFonts w:asciiTheme="minorHAnsi" w:hAnsiTheme="minorHAnsi"/>
                <w:sz w:val="20"/>
                <w:szCs w:val="20"/>
              </w:rPr>
              <w:t>Ensure staff have access to appropriate health and wellbeing services, including on site Occupational Health Service, Employee Assistance Programme, Physiotherapy Service and Flu vaccination programme</w:t>
            </w:r>
          </w:p>
          <w:p w:rsidR="00837385" w:rsidRPr="00837385" w:rsidRDefault="00837385" w:rsidP="00837385">
            <w:pPr>
              <w:rPr>
                <w:rFonts w:asciiTheme="minorHAnsi" w:hAnsiTheme="minorHAnsi"/>
                <w:color w:val="1F497D" w:themeColor="text2"/>
                <w:sz w:val="20"/>
                <w:szCs w:val="20"/>
              </w:rPr>
            </w:pPr>
          </w:p>
        </w:tc>
        <w:tc>
          <w:tcPr>
            <w:tcW w:w="4725" w:type="dxa"/>
            <w:shd w:val="clear" w:color="auto" w:fill="FFFFFF" w:themeFill="background1"/>
          </w:tcPr>
          <w:p w:rsidR="00837385" w:rsidRPr="00837385" w:rsidRDefault="00837385" w:rsidP="00837385">
            <w:pPr>
              <w:rPr>
                <w:rFonts w:asciiTheme="minorHAnsi" w:hAnsiTheme="minorHAnsi"/>
                <w:sz w:val="20"/>
                <w:szCs w:val="20"/>
              </w:rPr>
            </w:pPr>
            <w:r w:rsidRPr="00837385">
              <w:rPr>
                <w:rFonts w:asciiTheme="minorHAnsi" w:hAnsiTheme="minorHAnsi"/>
                <w:sz w:val="20"/>
                <w:szCs w:val="20"/>
              </w:rPr>
              <w:t xml:space="preserve">Provide training for managers on early absence management to ensure staff are treated in a supportive and equitable manner and are encouraged to access appropriate health and wellbeing service to aid return to work </w:t>
            </w:r>
          </w:p>
          <w:p w:rsidR="00837385" w:rsidRPr="00837385" w:rsidRDefault="00837385" w:rsidP="00837385">
            <w:pPr>
              <w:rPr>
                <w:rFonts w:asciiTheme="minorHAnsi" w:hAnsiTheme="minorHAnsi"/>
                <w:sz w:val="20"/>
                <w:szCs w:val="20"/>
              </w:rPr>
            </w:pPr>
          </w:p>
          <w:p w:rsidR="00837385" w:rsidRPr="00837385" w:rsidRDefault="00837385" w:rsidP="00837385">
            <w:pPr>
              <w:rPr>
                <w:rFonts w:asciiTheme="minorHAnsi" w:hAnsiTheme="minorHAnsi"/>
                <w:bCs/>
                <w:sz w:val="20"/>
                <w:szCs w:val="20"/>
              </w:rPr>
            </w:pPr>
            <w:r w:rsidRPr="00837385">
              <w:rPr>
                <w:rFonts w:asciiTheme="minorHAnsi" w:hAnsiTheme="minorHAnsi"/>
                <w:sz w:val="20"/>
                <w:szCs w:val="20"/>
              </w:rPr>
              <w:t xml:space="preserve">Promote the Green Travel Committee to </w:t>
            </w:r>
            <w:r w:rsidRPr="00837385">
              <w:rPr>
                <w:rFonts w:asciiTheme="minorHAnsi" w:hAnsiTheme="minorHAnsi"/>
                <w:bCs/>
                <w:sz w:val="20"/>
                <w:szCs w:val="20"/>
              </w:rPr>
              <w:t>help staff stay healthy and travel more sustainably.</w:t>
            </w:r>
          </w:p>
          <w:p w:rsidR="00837385" w:rsidRPr="00837385" w:rsidRDefault="00837385" w:rsidP="00837385">
            <w:pPr>
              <w:rPr>
                <w:rFonts w:asciiTheme="minorHAnsi" w:hAnsiTheme="minorHAnsi"/>
                <w:sz w:val="20"/>
                <w:szCs w:val="20"/>
              </w:rPr>
            </w:pPr>
          </w:p>
          <w:p w:rsidR="00837385" w:rsidRPr="00837385" w:rsidRDefault="00837385" w:rsidP="00837385">
            <w:pPr>
              <w:rPr>
                <w:rFonts w:asciiTheme="minorHAnsi" w:hAnsiTheme="minorHAnsi"/>
                <w:sz w:val="20"/>
                <w:szCs w:val="20"/>
              </w:rPr>
            </w:pPr>
          </w:p>
        </w:tc>
        <w:tc>
          <w:tcPr>
            <w:tcW w:w="4725" w:type="dxa"/>
            <w:shd w:val="clear" w:color="auto" w:fill="FFFFFF" w:themeFill="background1"/>
          </w:tcPr>
          <w:p w:rsidR="00837385" w:rsidRDefault="00837385" w:rsidP="00837385">
            <w:pPr>
              <w:rPr>
                <w:rFonts w:asciiTheme="minorHAnsi" w:hAnsiTheme="minorHAnsi"/>
                <w:sz w:val="20"/>
                <w:szCs w:val="20"/>
              </w:rPr>
            </w:pPr>
            <w:r w:rsidRPr="00837385">
              <w:rPr>
                <w:rFonts w:asciiTheme="minorHAnsi" w:hAnsiTheme="minorHAnsi"/>
                <w:sz w:val="20"/>
                <w:szCs w:val="20"/>
              </w:rPr>
              <w:t xml:space="preserve">Trust sickness absence </w:t>
            </w:r>
            <w:r w:rsidR="007B7869">
              <w:rPr>
                <w:rFonts w:asciiTheme="minorHAnsi" w:hAnsiTheme="minorHAnsi"/>
                <w:sz w:val="20"/>
                <w:szCs w:val="20"/>
              </w:rPr>
              <w:t xml:space="preserve">(target </w:t>
            </w:r>
            <w:r w:rsidRPr="00837385">
              <w:rPr>
                <w:rFonts w:asciiTheme="minorHAnsi" w:hAnsiTheme="minorHAnsi"/>
                <w:sz w:val="20"/>
                <w:szCs w:val="20"/>
              </w:rPr>
              <w:t xml:space="preserve"> 3%</w:t>
            </w:r>
            <w:r w:rsidR="007B7869">
              <w:rPr>
                <w:rFonts w:asciiTheme="minorHAnsi" w:hAnsiTheme="minorHAnsi"/>
                <w:sz w:val="20"/>
                <w:szCs w:val="20"/>
              </w:rPr>
              <w:t>), reduced costs of absence and return to work time</w:t>
            </w:r>
            <w:r w:rsidRPr="00837385">
              <w:rPr>
                <w:rFonts w:asciiTheme="minorHAnsi" w:hAnsiTheme="minorHAnsi"/>
                <w:sz w:val="20"/>
                <w:szCs w:val="20"/>
              </w:rPr>
              <w:t xml:space="preserve"> </w:t>
            </w:r>
            <w:r w:rsidR="007B7869">
              <w:rPr>
                <w:rFonts w:asciiTheme="minorHAnsi" w:hAnsiTheme="minorHAnsi"/>
                <w:sz w:val="20"/>
                <w:szCs w:val="20"/>
              </w:rPr>
              <w:t xml:space="preserve">reported  and performance managed at </w:t>
            </w:r>
            <w:r w:rsidR="00B57378">
              <w:rPr>
                <w:rFonts w:asciiTheme="minorHAnsi" w:hAnsiTheme="minorHAnsi"/>
                <w:sz w:val="20"/>
                <w:szCs w:val="20"/>
              </w:rPr>
              <w:t xml:space="preserve">ward and </w:t>
            </w:r>
            <w:r w:rsidR="007B7869">
              <w:rPr>
                <w:rFonts w:asciiTheme="minorHAnsi" w:hAnsiTheme="minorHAnsi"/>
                <w:sz w:val="20"/>
                <w:szCs w:val="20"/>
              </w:rPr>
              <w:t>divisional level and reported to Board in summary through IPR</w:t>
            </w:r>
          </w:p>
          <w:p w:rsidR="007B7869" w:rsidRDefault="007B7869" w:rsidP="00837385">
            <w:pPr>
              <w:rPr>
                <w:rFonts w:asciiTheme="minorHAnsi" w:hAnsiTheme="minorHAnsi"/>
                <w:sz w:val="20"/>
                <w:szCs w:val="20"/>
              </w:rPr>
            </w:pPr>
          </w:p>
          <w:p w:rsidR="007B7869" w:rsidRDefault="007B7869" w:rsidP="00837385">
            <w:pPr>
              <w:rPr>
                <w:rFonts w:asciiTheme="minorHAnsi" w:hAnsiTheme="minorHAnsi"/>
                <w:sz w:val="20"/>
                <w:szCs w:val="20"/>
              </w:rPr>
            </w:pPr>
          </w:p>
          <w:p w:rsidR="007B7869" w:rsidRDefault="008510B9" w:rsidP="00837385">
            <w:pPr>
              <w:rPr>
                <w:rFonts w:asciiTheme="minorHAnsi" w:hAnsiTheme="minorHAnsi"/>
                <w:sz w:val="20"/>
                <w:szCs w:val="20"/>
              </w:rPr>
            </w:pPr>
            <w:r>
              <w:rPr>
                <w:rFonts w:asciiTheme="minorHAnsi" w:hAnsiTheme="minorHAnsi"/>
                <w:sz w:val="20"/>
                <w:szCs w:val="20"/>
              </w:rPr>
              <w:t>Ongoing</w:t>
            </w:r>
          </w:p>
          <w:p w:rsidR="007B7869" w:rsidRDefault="007B7869" w:rsidP="00837385">
            <w:pPr>
              <w:rPr>
                <w:rFonts w:asciiTheme="minorHAnsi" w:hAnsiTheme="minorHAnsi"/>
                <w:sz w:val="20"/>
                <w:szCs w:val="20"/>
              </w:rPr>
            </w:pPr>
          </w:p>
          <w:p w:rsidR="007B7869" w:rsidRPr="00837385" w:rsidRDefault="007B7869" w:rsidP="00837385">
            <w:pPr>
              <w:rPr>
                <w:rFonts w:asciiTheme="minorHAnsi" w:hAnsiTheme="minorHAnsi"/>
                <w:sz w:val="20"/>
                <w:szCs w:val="20"/>
              </w:rPr>
            </w:pPr>
            <w:r>
              <w:rPr>
                <w:rFonts w:asciiTheme="minorHAnsi" w:hAnsiTheme="minorHAnsi"/>
                <w:sz w:val="20"/>
                <w:szCs w:val="20"/>
              </w:rPr>
              <w:t>Uptake of flu vaccination, utilisation of support services reported to Board through IPR</w:t>
            </w:r>
          </w:p>
          <w:p w:rsidR="00837385" w:rsidRPr="00837385" w:rsidRDefault="00837385" w:rsidP="00837385">
            <w:pPr>
              <w:rPr>
                <w:rFonts w:asciiTheme="minorHAnsi" w:hAnsiTheme="minorHAnsi"/>
                <w:sz w:val="20"/>
                <w:szCs w:val="20"/>
              </w:rPr>
            </w:pPr>
          </w:p>
        </w:tc>
      </w:tr>
      <w:tr w:rsidR="00837385" w:rsidTr="00837385">
        <w:tc>
          <w:tcPr>
            <w:tcW w:w="14174" w:type="dxa"/>
            <w:gridSpan w:val="3"/>
            <w:shd w:val="clear" w:color="auto" w:fill="1F497D" w:themeFill="text2"/>
          </w:tcPr>
          <w:p w:rsidR="00837385" w:rsidRPr="00837385" w:rsidRDefault="00837385" w:rsidP="00837385">
            <w:pPr>
              <w:rPr>
                <w:rFonts w:asciiTheme="minorHAnsi" w:hAnsiTheme="minorHAnsi"/>
                <w:sz w:val="20"/>
                <w:szCs w:val="20"/>
              </w:rPr>
            </w:pPr>
            <w:r w:rsidRPr="00837385">
              <w:rPr>
                <w:rFonts w:asciiTheme="minorHAnsi" w:hAnsiTheme="minorHAnsi" w:cs="Tahoma"/>
                <w:color w:val="FFFFFF"/>
                <w:sz w:val="20"/>
                <w:szCs w:val="20"/>
              </w:rPr>
              <w:t>Meet and sustain local and national performance standards</w:t>
            </w:r>
          </w:p>
        </w:tc>
      </w:tr>
      <w:tr w:rsidR="00837385" w:rsidRPr="00E6600E" w:rsidTr="00837385">
        <w:tc>
          <w:tcPr>
            <w:tcW w:w="4724"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work areas</w:t>
            </w:r>
          </w:p>
        </w:tc>
        <w:tc>
          <w:tcPr>
            <w:tcW w:w="4725"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actions/outcomes and benefits</w:t>
            </w:r>
          </w:p>
        </w:tc>
        <w:tc>
          <w:tcPr>
            <w:tcW w:w="4725"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measurable and timescales</w:t>
            </w:r>
          </w:p>
        </w:tc>
      </w:tr>
      <w:tr w:rsidR="00837385" w:rsidRPr="00E6600E" w:rsidTr="00837385">
        <w:tc>
          <w:tcPr>
            <w:tcW w:w="4724" w:type="dxa"/>
            <w:shd w:val="clear" w:color="auto" w:fill="FFFFFF" w:themeFill="background1"/>
          </w:tcPr>
          <w:p w:rsidR="00837385" w:rsidRPr="007B7869" w:rsidRDefault="00837385" w:rsidP="00837385">
            <w:pPr>
              <w:pStyle w:val="PlainText"/>
              <w:jc w:val="both"/>
              <w:rPr>
                <w:rFonts w:asciiTheme="minorHAnsi" w:hAnsiTheme="minorHAnsi"/>
                <w:sz w:val="18"/>
                <w:szCs w:val="18"/>
              </w:rPr>
            </w:pPr>
            <w:r w:rsidRPr="007B7869">
              <w:rPr>
                <w:rFonts w:asciiTheme="minorHAnsi" w:hAnsiTheme="minorHAnsi"/>
                <w:sz w:val="18"/>
                <w:szCs w:val="18"/>
              </w:rPr>
              <w:t xml:space="preserve">Defined improvement programmes for both Planned and Emergency Care </w:t>
            </w:r>
            <w:r w:rsidR="00DF7771" w:rsidRPr="007B7869">
              <w:rPr>
                <w:rFonts w:asciiTheme="minorHAnsi" w:hAnsiTheme="minorHAnsi"/>
                <w:sz w:val="18"/>
                <w:szCs w:val="18"/>
              </w:rPr>
              <w:t>divisions, which</w:t>
            </w:r>
            <w:r w:rsidRPr="007B7869">
              <w:rPr>
                <w:rFonts w:asciiTheme="minorHAnsi" w:hAnsiTheme="minorHAnsi"/>
                <w:sz w:val="18"/>
                <w:szCs w:val="18"/>
              </w:rPr>
              <w:t xml:space="preserve"> deliver efficient and effective care pathways.</w:t>
            </w:r>
          </w:p>
          <w:p w:rsidR="00837385" w:rsidRDefault="00837385" w:rsidP="00837385">
            <w:pPr>
              <w:pStyle w:val="PlainText"/>
              <w:jc w:val="both"/>
              <w:rPr>
                <w:rFonts w:asciiTheme="minorHAnsi" w:hAnsiTheme="minorHAnsi"/>
                <w:sz w:val="18"/>
                <w:szCs w:val="18"/>
              </w:rPr>
            </w:pPr>
          </w:p>
          <w:p w:rsidR="00F962C1" w:rsidRDefault="00F962C1" w:rsidP="00837385">
            <w:pPr>
              <w:pStyle w:val="PlainText"/>
              <w:jc w:val="both"/>
              <w:rPr>
                <w:rFonts w:asciiTheme="minorHAnsi" w:hAnsiTheme="minorHAnsi"/>
                <w:sz w:val="18"/>
                <w:szCs w:val="18"/>
              </w:rPr>
            </w:pPr>
          </w:p>
          <w:p w:rsidR="00F962C1" w:rsidRDefault="00F962C1" w:rsidP="00837385">
            <w:pPr>
              <w:pStyle w:val="PlainText"/>
              <w:jc w:val="both"/>
              <w:rPr>
                <w:rFonts w:asciiTheme="minorHAnsi" w:hAnsiTheme="minorHAnsi"/>
                <w:sz w:val="18"/>
                <w:szCs w:val="18"/>
              </w:rPr>
            </w:pPr>
          </w:p>
          <w:p w:rsidR="00F962C1" w:rsidRDefault="00F962C1" w:rsidP="00837385">
            <w:pPr>
              <w:pStyle w:val="PlainText"/>
              <w:jc w:val="both"/>
              <w:rPr>
                <w:rFonts w:asciiTheme="minorHAnsi" w:hAnsiTheme="minorHAnsi"/>
                <w:sz w:val="18"/>
                <w:szCs w:val="18"/>
              </w:rPr>
            </w:pPr>
          </w:p>
          <w:p w:rsidR="00F962C1" w:rsidRDefault="00F962C1" w:rsidP="00837385">
            <w:pPr>
              <w:pStyle w:val="PlainText"/>
              <w:jc w:val="both"/>
              <w:rPr>
                <w:rFonts w:asciiTheme="minorHAnsi" w:hAnsiTheme="minorHAnsi"/>
                <w:sz w:val="18"/>
                <w:szCs w:val="18"/>
              </w:rPr>
            </w:pPr>
          </w:p>
          <w:p w:rsidR="00F962C1" w:rsidRDefault="00F962C1" w:rsidP="00837385">
            <w:pPr>
              <w:pStyle w:val="PlainText"/>
              <w:jc w:val="both"/>
              <w:rPr>
                <w:rFonts w:asciiTheme="minorHAnsi" w:hAnsiTheme="minorHAnsi"/>
                <w:sz w:val="18"/>
                <w:szCs w:val="18"/>
              </w:rPr>
            </w:pPr>
          </w:p>
          <w:p w:rsidR="00F962C1" w:rsidRDefault="00F962C1" w:rsidP="00837385">
            <w:pPr>
              <w:pStyle w:val="PlainText"/>
              <w:jc w:val="both"/>
              <w:rPr>
                <w:rFonts w:asciiTheme="minorHAnsi" w:hAnsiTheme="minorHAnsi"/>
                <w:sz w:val="18"/>
                <w:szCs w:val="18"/>
              </w:rPr>
            </w:pPr>
          </w:p>
          <w:p w:rsidR="00F962C1" w:rsidRDefault="00F962C1" w:rsidP="00837385">
            <w:pPr>
              <w:pStyle w:val="PlainText"/>
              <w:jc w:val="both"/>
              <w:rPr>
                <w:rFonts w:asciiTheme="minorHAnsi" w:hAnsiTheme="minorHAnsi"/>
                <w:sz w:val="18"/>
                <w:szCs w:val="18"/>
              </w:rPr>
            </w:pPr>
          </w:p>
          <w:p w:rsidR="00F962C1" w:rsidRDefault="00F962C1" w:rsidP="00837385">
            <w:pPr>
              <w:pStyle w:val="PlainText"/>
              <w:jc w:val="both"/>
              <w:rPr>
                <w:rFonts w:asciiTheme="minorHAnsi" w:hAnsiTheme="minorHAnsi"/>
                <w:sz w:val="18"/>
                <w:szCs w:val="18"/>
              </w:rPr>
            </w:pPr>
          </w:p>
          <w:p w:rsidR="00F962C1" w:rsidRDefault="00F962C1" w:rsidP="00837385">
            <w:pPr>
              <w:pStyle w:val="PlainText"/>
              <w:jc w:val="both"/>
              <w:rPr>
                <w:rFonts w:asciiTheme="minorHAnsi" w:hAnsiTheme="minorHAnsi"/>
                <w:sz w:val="18"/>
                <w:szCs w:val="18"/>
              </w:rPr>
            </w:pPr>
          </w:p>
          <w:p w:rsidR="00F962C1" w:rsidRDefault="00F962C1" w:rsidP="00837385">
            <w:pPr>
              <w:pStyle w:val="PlainText"/>
              <w:jc w:val="both"/>
              <w:rPr>
                <w:rFonts w:asciiTheme="minorHAnsi" w:hAnsiTheme="minorHAnsi"/>
                <w:sz w:val="18"/>
                <w:szCs w:val="18"/>
              </w:rPr>
            </w:pPr>
          </w:p>
          <w:p w:rsidR="00F962C1" w:rsidRDefault="00F962C1" w:rsidP="00837385">
            <w:pPr>
              <w:pStyle w:val="PlainText"/>
              <w:jc w:val="both"/>
              <w:rPr>
                <w:rFonts w:asciiTheme="minorHAnsi" w:hAnsiTheme="minorHAnsi"/>
                <w:sz w:val="18"/>
                <w:szCs w:val="18"/>
              </w:rPr>
            </w:pPr>
          </w:p>
          <w:p w:rsidR="00F962C1" w:rsidRDefault="00F962C1" w:rsidP="00837385">
            <w:pPr>
              <w:pStyle w:val="PlainText"/>
              <w:jc w:val="both"/>
              <w:rPr>
                <w:rFonts w:asciiTheme="minorHAnsi" w:hAnsiTheme="minorHAnsi"/>
                <w:sz w:val="18"/>
                <w:szCs w:val="18"/>
              </w:rPr>
            </w:pPr>
          </w:p>
          <w:p w:rsidR="00F962C1" w:rsidRDefault="00F962C1" w:rsidP="00837385">
            <w:pPr>
              <w:pStyle w:val="PlainText"/>
              <w:jc w:val="both"/>
              <w:rPr>
                <w:rFonts w:asciiTheme="minorHAnsi" w:hAnsiTheme="minorHAnsi"/>
                <w:sz w:val="18"/>
                <w:szCs w:val="18"/>
              </w:rPr>
            </w:pPr>
          </w:p>
          <w:p w:rsidR="00DF1FFA" w:rsidRDefault="00837385">
            <w:pPr>
              <w:pStyle w:val="PlainText"/>
              <w:jc w:val="both"/>
              <w:rPr>
                <w:rFonts w:asciiTheme="minorHAnsi" w:hAnsiTheme="minorHAnsi"/>
                <w:sz w:val="18"/>
                <w:szCs w:val="18"/>
              </w:rPr>
            </w:pPr>
            <w:r w:rsidRPr="007B7869">
              <w:rPr>
                <w:rFonts w:asciiTheme="minorHAnsi" w:hAnsiTheme="minorHAnsi"/>
                <w:sz w:val="18"/>
                <w:szCs w:val="18"/>
              </w:rPr>
              <w:t>Continued focus on Performance Assurance Framework with a redefined priority aligned to Trust objectives for safe and quality care.</w:t>
            </w:r>
          </w:p>
        </w:tc>
        <w:tc>
          <w:tcPr>
            <w:tcW w:w="4725" w:type="dxa"/>
            <w:shd w:val="clear" w:color="auto" w:fill="FFFFFF" w:themeFill="background1"/>
          </w:tcPr>
          <w:p w:rsidR="00837385" w:rsidRPr="007B7869" w:rsidRDefault="00837385" w:rsidP="00837385">
            <w:pPr>
              <w:pStyle w:val="PlainText"/>
              <w:jc w:val="both"/>
              <w:rPr>
                <w:rFonts w:asciiTheme="minorHAnsi" w:hAnsiTheme="minorHAnsi" w:cs="Arial"/>
                <w:sz w:val="18"/>
                <w:szCs w:val="18"/>
              </w:rPr>
            </w:pPr>
            <w:r w:rsidRPr="007B7869">
              <w:rPr>
                <w:rFonts w:asciiTheme="minorHAnsi" w:hAnsiTheme="minorHAnsi" w:cs="Arial"/>
                <w:sz w:val="18"/>
                <w:szCs w:val="18"/>
              </w:rPr>
              <w:lastRenderedPageBreak/>
              <w:t>Reinforcing of the model of care established this Winter in ED with a focus on ambulatory care and rapid MAU/SAU assessment.</w:t>
            </w:r>
          </w:p>
          <w:p w:rsidR="00837385" w:rsidRPr="007B7869" w:rsidRDefault="00837385" w:rsidP="00837385">
            <w:pPr>
              <w:pStyle w:val="PlainText"/>
              <w:jc w:val="both"/>
              <w:rPr>
                <w:rFonts w:asciiTheme="minorHAnsi" w:hAnsiTheme="minorHAnsi" w:cs="Arial"/>
                <w:sz w:val="18"/>
                <w:szCs w:val="18"/>
              </w:rPr>
            </w:pPr>
          </w:p>
          <w:p w:rsidR="00837385" w:rsidRPr="007B7869" w:rsidRDefault="00837385" w:rsidP="00837385">
            <w:pPr>
              <w:pStyle w:val="PlainText"/>
              <w:jc w:val="both"/>
              <w:rPr>
                <w:rFonts w:asciiTheme="minorHAnsi" w:hAnsiTheme="minorHAnsi" w:cs="Arial"/>
                <w:sz w:val="18"/>
                <w:szCs w:val="18"/>
              </w:rPr>
            </w:pPr>
            <w:r w:rsidRPr="007B7869">
              <w:rPr>
                <w:rFonts w:asciiTheme="minorHAnsi" w:hAnsiTheme="minorHAnsi" w:cs="Arial"/>
                <w:sz w:val="18"/>
                <w:szCs w:val="18"/>
              </w:rPr>
              <w:t>Model Ward programme aiming to deliver reduced length of stay, best practice medicine and reductions in readmissions.</w:t>
            </w:r>
          </w:p>
          <w:p w:rsidR="00837385" w:rsidRPr="007B7869" w:rsidRDefault="00837385" w:rsidP="00837385">
            <w:pPr>
              <w:pStyle w:val="PlainText"/>
              <w:jc w:val="both"/>
              <w:rPr>
                <w:rFonts w:asciiTheme="minorHAnsi" w:hAnsiTheme="minorHAnsi" w:cs="Arial"/>
                <w:sz w:val="18"/>
                <w:szCs w:val="18"/>
              </w:rPr>
            </w:pPr>
          </w:p>
          <w:p w:rsidR="00837385" w:rsidRPr="007B7869" w:rsidRDefault="00837385" w:rsidP="00837385">
            <w:pPr>
              <w:pStyle w:val="PlainText"/>
              <w:jc w:val="both"/>
              <w:rPr>
                <w:rFonts w:asciiTheme="minorHAnsi" w:hAnsiTheme="minorHAnsi" w:cs="Arial"/>
                <w:sz w:val="18"/>
                <w:szCs w:val="18"/>
              </w:rPr>
            </w:pPr>
            <w:r w:rsidRPr="007B7869">
              <w:rPr>
                <w:rFonts w:asciiTheme="minorHAnsi" w:hAnsiTheme="minorHAnsi" w:cs="Arial"/>
                <w:sz w:val="18"/>
                <w:szCs w:val="18"/>
              </w:rPr>
              <w:t>Outpatient Improvement programme to deliver one stop service with predefined patient service outcomes.</w:t>
            </w:r>
          </w:p>
          <w:p w:rsidR="00837385" w:rsidRPr="007B7869" w:rsidRDefault="00837385" w:rsidP="00837385">
            <w:pPr>
              <w:pStyle w:val="PlainText"/>
              <w:jc w:val="both"/>
              <w:rPr>
                <w:rFonts w:asciiTheme="minorHAnsi" w:hAnsiTheme="minorHAnsi" w:cs="Arial"/>
                <w:sz w:val="18"/>
                <w:szCs w:val="18"/>
              </w:rPr>
            </w:pPr>
          </w:p>
          <w:p w:rsidR="00837385" w:rsidRDefault="00837385" w:rsidP="00837385">
            <w:pPr>
              <w:pStyle w:val="PlainText"/>
              <w:jc w:val="both"/>
              <w:rPr>
                <w:rFonts w:asciiTheme="minorHAnsi" w:hAnsiTheme="minorHAnsi" w:cs="Arial"/>
                <w:sz w:val="18"/>
                <w:szCs w:val="18"/>
              </w:rPr>
            </w:pPr>
            <w:r w:rsidRPr="007B7869">
              <w:rPr>
                <w:rFonts w:asciiTheme="minorHAnsi" w:hAnsiTheme="minorHAnsi" w:cs="Arial"/>
                <w:sz w:val="18"/>
                <w:szCs w:val="18"/>
              </w:rPr>
              <w:t xml:space="preserve">Improve elective ward and theatre productivity –scheduling, leadership of wards, review of lists/processes more full day </w:t>
            </w:r>
            <w:r w:rsidRPr="007B7869">
              <w:rPr>
                <w:rFonts w:asciiTheme="minorHAnsi" w:hAnsiTheme="minorHAnsi" w:cs="Arial"/>
                <w:sz w:val="18"/>
                <w:szCs w:val="18"/>
              </w:rPr>
              <w:lastRenderedPageBreak/>
              <w:t>lists, reduction of late finishes – productive theatre philosophy</w:t>
            </w:r>
          </w:p>
          <w:p w:rsidR="00B57378" w:rsidRPr="007B7869" w:rsidRDefault="00B57378" w:rsidP="00837385">
            <w:pPr>
              <w:pStyle w:val="PlainText"/>
              <w:jc w:val="both"/>
              <w:rPr>
                <w:rFonts w:asciiTheme="minorHAnsi" w:hAnsiTheme="minorHAnsi" w:cs="Arial"/>
                <w:sz w:val="18"/>
                <w:szCs w:val="18"/>
              </w:rPr>
            </w:pPr>
          </w:p>
          <w:p w:rsidR="00837385" w:rsidRPr="007B7869" w:rsidRDefault="00837385" w:rsidP="00837385">
            <w:pPr>
              <w:rPr>
                <w:rFonts w:asciiTheme="minorHAnsi" w:hAnsiTheme="minorHAnsi"/>
                <w:sz w:val="18"/>
                <w:szCs w:val="18"/>
              </w:rPr>
            </w:pPr>
            <w:r w:rsidRPr="007B7869">
              <w:rPr>
                <w:rFonts w:asciiTheme="minorHAnsi" w:hAnsiTheme="minorHAnsi"/>
                <w:sz w:val="18"/>
                <w:szCs w:val="18"/>
              </w:rPr>
              <w:t>Implementation of a 7 day Physiotherapy/Occupational Therapy model to modernise and improve services.</w:t>
            </w:r>
          </w:p>
        </w:tc>
        <w:tc>
          <w:tcPr>
            <w:tcW w:w="4725" w:type="dxa"/>
            <w:shd w:val="clear" w:color="auto" w:fill="FFFFFF" w:themeFill="background1"/>
          </w:tcPr>
          <w:p w:rsidR="00837385" w:rsidRPr="007B7869" w:rsidRDefault="00837385" w:rsidP="00837385">
            <w:pPr>
              <w:pStyle w:val="PlainText"/>
              <w:jc w:val="both"/>
              <w:rPr>
                <w:rFonts w:asciiTheme="minorHAnsi" w:hAnsiTheme="minorHAnsi" w:cs="Arial"/>
                <w:sz w:val="18"/>
                <w:szCs w:val="18"/>
              </w:rPr>
            </w:pPr>
            <w:r w:rsidRPr="007B7869">
              <w:rPr>
                <w:rFonts w:asciiTheme="minorHAnsi" w:hAnsiTheme="minorHAnsi" w:cs="Arial"/>
                <w:sz w:val="18"/>
                <w:szCs w:val="18"/>
              </w:rPr>
              <w:lastRenderedPageBreak/>
              <w:t>Deliver the Emergency Access four hour standard consistently</w:t>
            </w:r>
          </w:p>
          <w:p w:rsidR="00837385" w:rsidRPr="007B7869" w:rsidRDefault="00837385" w:rsidP="00837385">
            <w:pPr>
              <w:pStyle w:val="PlainText"/>
              <w:jc w:val="both"/>
              <w:rPr>
                <w:rFonts w:asciiTheme="minorHAnsi" w:hAnsiTheme="minorHAnsi" w:cs="Arial"/>
                <w:sz w:val="18"/>
                <w:szCs w:val="18"/>
              </w:rPr>
            </w:pPr>
          </w:p>
          <w:p w:rsidR="00837385" w:rsidRPr="007B7869" w:rsidRDefault="00837385" w:rsidP="00837385">
            <w:pPr>
              <w:pStyle w:val="PlainText"/>
              <w:jc w:val="both"/>
              <w:rPr>
                <w:rFonts w:asciiTheme="minorHAnsi" w:hAnsiTheme="minorHAnsi" w:cs="Arial"/>
                <w:sz w:val="18"/>
                <w:szCs w:val="18"/>
              </w:rPr>
            </w:pPr>
            <w:r w:rsidRPr="007B7869">
              <w:rPr>
                <w:rFonts w:asciiTheme="minorHAnsi" w:hAnsiTheme="minorHAnsi" w:cs="Arial"/>
                <w:sz w:val="18"/>
                <w:szCs w:val="18"/>
              </w:rPr>
              <w:t>Continue to deliver all RTT targets consistently.</w:t>
            </w:r>
          </w:p>
          <w:p w:rsidR="00837385" w:rsidRPr="007B7869" w:rsidRDefault="00837385" w:rsidP="00837385">
            <w:pPr>
              <w:pStyle w:val="PlainText"/>
              <w:jc w:val="both"/>
              <w:rPr>
                <w:rFonts w:asciiTheme="minorHAnsi" w:hAnsiTheme="minorHAnsi" w:cs="Arial"/>
                <w:sz w:val="18"/>
                <w:szCs w:val="18"/>
              </w:rPr>
            </w:pPr>
          </w:p>
          <w:p w:rsidR="00837385" w:rsidRPr="007B7869" w:rsidRDefault="00837385" w:rsidP="00837385">
            <w:pPr>
              <w:pStyle w:val="PlainText"/>
              <w:jc w:val="both"/>
              <w:rPr>
                <w:rFonts w:asciiTheme="minorHAnsi" w:hAnsiTheme="minorHAnsi" w:cs="Arial"/>
                <w:sz w:val="18"/>
                <w:szCs w:val="18"/>
              </w:rPr>
            </w:pPr>
            <w:r w:rsidRPr="007B7869">
              <w:rPr>
                <w:rFonts w:asciiTheme="minorHAnsi" w:hAnsiTheme="minorHAnsi" w:cs="Arial"/>
                <w:sz w:val="18"/>
                <w:szCs w:val="18"/>
              </w:rPr>
              <w:t>Improved performance against Cancer access targets.</w:t>
            </w:r>
          </w:p>
          <w:p w:rsidR="00837385" w:rsidRPr="007B7869" w:rsidRDefault="00837385" w:rsidP="00837385">
            <w:pPr>
              <w:pStyle w:val="PlainText"/>
              <w:jc w:val="both"/>
              <w:rPr>
                <w:rFonts w:asciiTheme="minorHAnsi" w:hAnsiTheme="minorHAnsi" w:cs="Arial"/>
                <w:sz w:val="18"/>
                <w:szCs w:val="18"/>
              </w:rPr>
            </w:pPr>
          </w:p>
          <w:p w:rsidR="00837385" w:rsidRDefault="00837385" w:rsidP="00837385">
            <w:pPr>
              <w:pStyle w:val="PlainText"/>
              <w:jc w:val="both"/>
              <w:rPr>
                <w:rFonts w:asciiTheme="minorHAnsi" w:hAnsiTheme="minorHAnsi" w:cs="Arial"/>
                <w:sz w:val="18"/>
                <w:szCs w:val="18"/>
              </w:rPr>
            </w:pPr>
            <w:r w:rsidRPr="007B7869">
              <w:rPr>
                <w:rFonts w:asciiTheme="minorHAnsi" w:hAnsiTheme="minorHAnsi" w:cs="Arial"/>
                <w:sz w:val="18"/>
                <w:szCs w:val="18"/>
              </w:rPr>
              <w:t xml:space="preserve">Reduction in </w:t>
            </w:r>
            <w:r w:rsidR="00F962C1">
              <w:rPr>
                <w:rFonts w:asciiTheme="minorHAnsi" w:hAnsiTheme="minorHAnsi" w:cs="Arial"/>
                <w:sz w:val="18"/>
                <w:szCs w:val="18"/>
              </w:rPr>
              <w:t xml:space="preserve">inappropriate admissions, </w:t>
            </w:r>
            <w:r w:rsidR="007B7869">
              <w:rPr>
                <w:rFonts w:asciiTheme="minorHAnsi" w:hAnsiTheme="minorHAnsi" w:cs="Arial"/>
                <w:sz w:val="18"/>
                <w:szCs w:val="18"/>
              </w:rPr>
              <w:t xml:space="preserve">attendances, </w:t>
            </w:r>
            <w:r w:rsidRPr="007B7869">
              <w:rPr>
                <w:rFonts w:asciiTheme="minorHAnsi" w:hAnsiTheme="minorHAnsi" w:cs="Arial"/>
                <w:sz w:val="18"/>
                <w:szCs w:val="18"/>
              </w:rPr>
              <w:t xml:space="preserve">LOS and </w:t>
            </w:r>
            <w:r w:rsidR="00F962C1">
              <w:rPr>
                <w:rFonts w:asciiTheme="minorHAnsi" w:hAnsiTheme="minorHAnsi" w:cs="Arial"/>
                <w:sz w:val="18"/>
                <w:szCs w:val="18"/>
              </w:rPr>
              <w:t>r</w:t>
            </w:r>
            <w:r w:rsidRPr="007B7869">
              <w:rPr>
                <w:rFonts w:asciiTheme="minorHAnsi" w:hAnsiTheme="minorHAnsi" w:cs="Arial"/>
                <w:sz w:val="18"/>
                <w:szCs w:val="18"/>
              </w:rPr>
              <w:t>eadmissions</w:t>
            </w:r>
          </w:p>
          <w:p w:rsidR="00950928" w:rsidRDefault="00950928" w:rsidP="00837385">
            <w:pPr>
              <w:pStyle w:val="PlainText"/>
              <w:jc w:val="both"/>
              <w:rPr>
                <w:rFonts w:asciiTheme="minorHAnsi" w:hAnsiTheme="minorHAnsi" w:cs="Arial"/>
                <w:sz w:val="18"/>
                <w:szCs w:val="18"/>
              </w:rPr>
            </w:pPr>
          </w:p>
          <w:p w:rsidR="00950928" w:rsidRDefault="00950928" w:rsidP="00837385">
            <w:pPr>
              <w:pStyle w:val="PlainText"/>
              <w:jc w:val="both"/>
              <w:rPr>
                <w:rFonts w:asciiTheme="minorHAnsi" w:hAnsiTheme="minorHAnsi" w:cs="Arial"/>
                <w:sz w:val="18"/>
                <w:szCs w:val="18"/>
              </w:rPr>
            </w:pPr>
            <w:r>
              <w:rPr>
                <w:rFonts w:asciiTheme="minorHAnsi" w:hAnsiTheme="minorHAnsi" w:cs="Arial"/>
                <w:sz w:val="18"/>
                <w:szCs w:val="18"/>
              </w:rPr>
              <w:t>Reduced complaint numbers and improved complaint response times</w:t>
            </w:r>
          </w:p>
          <w:p w:rsidR="00950928" w:rsidRDefault="00950928" w:rsidP="00837385">
            <w:pPr>
              <w:pStyle w:val="PlainText"/>
              <w:jc w:val="both"/>
              <w:rPr>
                <w:rFonts w:asciiTheme="minorHAnsi" w:hAnsiTheme="minorHAnsi" w:cs="Arial"/>
                <w:sz w:val="18"/>
                <w:szCs w:val="18"/>
              </w:rPr>
            </w:pPr>
          </w:p>
          <w:p w:rsidR="00950928" w:rsidRPr="007B7869" w:rsidRDefault="00950928" w:rsidP="00837385">
            <w:pPr>
              <w:pStyle w:val="PlainText"/>
              <w:jc w:val="both"/>
              <w:rPr>
                <w:rFonts w:asciiTheme="minorHAnsi" w:hAnsiTheme="minorHAnsi" w:cs="Arial"/>
                <w:sz w:val="18"/>
                <w:szCs w:val="18"/>
              </w:rPr>
            </w:pPr>
            <w:r>
              <w:rPr>
                <w:rFonts w:asciiTheme="minorHAnsi" w:hAnsiTheme="minorHAnsi" w:cs="Arial"/>
                <w:sz w:val="18"/>
                <w:szCs w:val="18"/>
              </w:rPr>
              <w:t>Improved Net Pro</w:t>
            </w:r>
            <w:r w:rsidR="008510B9">
              <w:rPr>
                <w:rFonts w:asciiTheme="minorHAnsi" w:hAnsiTheme="minorHAnsi" w:cs="Arial"/>
                <w:sz w:val="18"/>
                <w:szCs w:val="18"/>
              </w:rPr>
              <w:t>mot</w:t>
            </w:r>
            <w:r>
              <w:rPr>
                <w:rFonts w:asciiTheme="minorHAnsi" w:hAnsiTheme="minorHAnsi" w:cs="Arial"/>
                <w:sz w:val="18"/>
                <w:szCs w:val="18"/>
              </w:rPr>
              <w:t>er score</w:t>
            </w:r>
          </w:p>
          <w:p w:rsidR="007B7869" w:rsidRDefault="007B7869" w:rsidP="00837385">
            <w:pPr>
              <w:rPr>
                <w:rFonts w:asciiTheme="minorHAnsi" w:hAnsiTheme="minorHAnsi"/>
                <w:sz w:val="20"/>
                <w:szCs w:val="20"/>
              </w:rPr>
            </w:pPr>
          </w:p>
          <w:p w:rsidR="00837385" w:rsidRPr="007B7869" w:rsidRDefault="007B7869" w:rsidP="00837385">
            <w:pPr>
              <w:rPr>
                <w:rFonts w:asciiTheme="minorHAnsi" w:hAnsiTheme="minorHAnsi"/>
                <w:sz w:val="18"/>
                <w:szCs w:val="18"/>
              </w:rPr>
            </w:pPr>
            <w:r>
              <w:rPr>
                <w:rFonts w:asciiTheme="minorHAnsi" w:hAnsiTheme="minorHAnsi"/>
                <w:sz w:val="20"/>
                <w:szCs w:val="20"/>
              </w:rPr>
              <w:t>All measures reported to Board through IPR</w:t>
            </w:r>
          </w:p>
        </w:tc>
      </w:tr>
      <w:tr w:rsidR="00837385" w:rsidTr="00837385">
        <w:tc>
          <w:tcPr>
            <w:tcW w:w="14174" w:type="dxa"/>
            <w:gridSpan w:val="3"/>
            <w:shd w:val="clear" w:color="auto" w:fill="1F497D" w:themeFill="text2"/>
          </w:tcPr>
          <w:p w:rsidR="00837385" w:rsidRPr="00837385" w:rsidRDefault="00837385" w:rsidP="00837385">
            <w:pPr>
              <w:autoSpaceDE w:val="0"/>
              <w:autoSpaceDN w:val="0"/>
              <w:adjustRightInd w:val="0"/>
              <w:rPr>
                <w:rFonts w:asciiTheme="minorHAnsi" w:hAnsiTheme="minorHAnsi" w:cs="Arial"/>
                <w:color w:val="FFFFFF" w:themeColor="background1"/>
                <w:sz w:val="20"/>
                <w:szCs w:val="20"/>
                <w:lang w:eastAsia="en-GB"/>
              </w:rPr>
            </w:pPr>
            <w:r w:rsidRPr="00837385">
              <w:rPr>
                <w:rFonts w:asciiTheme="minorHAnsi" w:hAnsiTheme="minorHAnsi" w:cs="Arial"/>
                <w:color w:val="FFFFFF" w:themeColor="background1"/>
                <w:sz w:val="20"/>
                <w:szCs w:val="20"/>
                <w:lang w:eastAsia="en-GB"/>
              </w:rPr>
              <w:lastRenderedPageBreak/>
              <w:t xml:space="preserve">Provide responsive, flexible and consistent services, appropriate to the needs of the patient and in line with commissioner intentions </w:t>
            </w:r>
          </w:p>
          <w:p w:rsidR="00837385" w:rsidRPr="00837385" w:rsidRDefault="00837385" w:rsidP="00837385">
            <w:pPr>
              <w:rPr>
                <w:rFonts w:asciiTheme="minorHAnsi" w:hAnsiTheme="minorHAnsi"/>
                <w:sz w:val="20"/>
                <w:szCs w:val="20"/>
              </w:rPr>
            </w:pPr>
          </w:p>
        </w:tc>
      </w:tr>
      <w:tr w:rsidR="00837385" w:rsidRPr="00E6600E" w:rsidTr="00837385">
        <w:tc>
          <w:tcPr>
            <w:tcW w:w="4724"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work areas</w:t>
            </w:r>
          </w:p>
        </w:tc>
        <w:tc>
          <w:tcPr>
            <w:tcW w:w="4725"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actions/outcomes and benefits</w:t>
            </w:r>
          </w:p>
        </w:tc>
        <w:tc>
          <w:tcPr>
            <w:tcW w:w="4725"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measurable and timescales</w:t>
            </w:r>
          </w:p>
        </w:tc>
      </w:tr>
    </w:tbl>
    <w:tbl>
      <w:tblPr>
        <w:tblStyle w:val="TableGrid1"/>
        <w:tblW w:w="0" w:type="auto"/>
        <w:tblLook w:val="04A0"/>
      </w:tblPr>
      <w:tblGrid>
        <w:gridCol w:w="4724"/>
        <w:gridCol w:w="4725"/>
        <w:gridCol w:w="4725"/>
      </w:tblGrid>
      <w:tr w:rsidR="009A29C8" w:rsidRPr="00710ACF" w:rsidTr="00A73C2C">
        <w:tc>
          <w:tcPr>
            <w:tcW w:w="4724" w:type="dxa"/>
            <w:shd w:val="clear" w:color="auto" w:fill="FFFFFF" w:themeFill="background1"/>
          </w:tcPr>
          <w:p w:rsidR="009A29C8" w:rsidRPr="009A29C8" w:rsidRDefault="009A29C8" w:rsidP="00A73C2C">
            <w:pPr>
              <w:rPr>
                <w:rFonts w:asciiTheme="minorHAnsi" w:hAnsiTheme="minorHAnsi"/>
                <w:color w:val="FF0000"/>
                <w:sz w:val="18"/>
                <w:szCs w:val="18"/>
              </w:rPr>
            </w:pPr>
          </w:p>
          <w:p w:rsidR="009A29C8" w:rsidRPr="009A29C8" w:rsidRDefault="009A29C8" w:rsidP="00A73C2C">
            <w:pPr>
              <w:rPr>
                <w:rFonts w:asciiTheme="minorHAnsi" w:hAnsiTheme="minorHAnsi"/>
                <w:sz w:val="18"/>
                <w:szCs w:val="18"/>
              </w:rPr>
            </w:pPr>
            <w:r w:rsidRPr="009A29C8">
              <w:rPr>
                <w:rFonts w:asciiTheme="minorHAnsi" w:hAnsiTheme="minorHAnsi"/>
                <w:sz w:val="18"/>
                <w:szCs w:val="18"/>
              </w:rPr>
              <w:t>Review of Community Paediatric services in light of Royal College review and Commissioner intentions regarding the strategic direction of the service.</w:t>
            </w:r>
          </w:p>
          <w:p w:rsidR="009A29C8" w:rsidRDefault="009A29C8" w:rsidP="00A73C2C">
            <w:pPr>
              <w:rPr>
                <w:rFonts w:asciiTheme="minorHAnsi" w:hAnsiTheme="minorHAnsi"/>
                <w:sz w:val="18"/>
                <w:szCs w:val="18"/>
              </w:rPr>
            </w:pPr>
          </w:p>
          <w:p w:rsidR="009A29C8" w:rsidRDefault="009A29C8" w:rsidP="00A73C2C">
            <w:pPr>
              <w:rPr>
                <w:rFonts w:asciiTheme="minorHAnsi" w:hAnsiTheme="minorHAnsi"/>
                <w:sz w:val="18"/>
                <w:szCs w:val="18"/>
              </w:rPr>
            </w:pPr>
          </w:p>
          <w:p w:rsidR="009A29C8" w:rsidRDefault="009A29C8" w:rsidP="00A73C2C">
            <w:pPr>
              <w:rPr>
                <w:rFonts w:asciiTheme="minorHAnsi" w:hAnsiTheme="minorHAnsi"/>
                <w:sz w:val="18"/>
                <w:szCs w:val="18"/>
              </w:rPr>
            </w:pPr>
          </w:p>
          <w:p w:rsidR="009A29C8" w:rsidRDefault="009A29C8" w:rsidP="00A73C2C">
            <w:pPr>
              <w:rPr>
                <w:rFonts w:asciiTheme="minorHAnsi" w:hAnsiTheme="minorHAnsi"/>
                <w:sz w:val="18"/>
                <w:szCs w:val="18"/>
              </w:rPr>
            </w:pPr>
          </w:p>
          <w:p w:rsidR="009A29C8" w:rsidRDefault="009A29C8" w:rsidP="00A73C2C">
            <w:pPr>
              <w:rPr>
                <w:rFonts w:asciiTheme="minorHAnsi" w:hAnsiTheme="minorHAnsi"/>
                <w:sz w:val="18"/>
                <w:szCs w:val="18"/>
              </w:rPr>
            </w:pPr>
          </w:p>
          <w:p w:rsidR="009A29C8" w:rsidRDefault="009A29C8" w:rsidP="00A73C2C">
            <w:pPr>
              <w:rPr>
                <w:rFonts w:asciiTheme="minorHAnsi" w:hAnsiTheme="minorHAnsi"/>
                <w:sz w:val="18"/>
                <w:szCs w:val="18"/>
              </w:rPr>
            </w:pPr>
          </w:p>
          <w:p w:rsidR="009A29C8" w:rsidRPr="009A29C8" w:rsidRDefault="009A29C8" w:rsidP="00A73C2C">
            <w:pPr>
              <w:rPr>
                <w:rFonts w:asciiTheme="minorHAnsi" w:hAnsiTheme="minorHAnsi"/>
                <w:sz w:val="18"/>
                <w:szCs w:val="18"/>
              </w:rPr>
            </w:pPr>
            <w:r w:rsidRPr="009A29C8">
              <w:rPr>
                <w:rFonts w:asciiTheme="minorHAnsi" w:hAnsiTheme="minorHAnsi"/>
                <w:sz w:val="18"/>
                <w:szCs w:val="18"/>
              </w:rPr>
              <w:t>Response to the Keogh Review of emergency departments</w:t>
            </w:r>
          </w:p>
          <w:p w:rsidR="009A29C8" w:rsidRDefault="009A29C8" w:rsidP="00A73C2C">
            <w:pPr>
              <w:rPr>
                <w:rFonts w:asciiTheme="minorHAnsi" w:hAnsiTheme="minorHAnsi"/>
                <w:sz w:val="18"/>
                <w:szCs w:val="18"/>
              </w:rPr>
            </w:pPr>
          </w:p>
          <w:p w:rsidR="00600EFD" w:rsidRPr="009A29C8" w:rsidRDefault="00600EFD" w:rsidP="00A73C2C">
            <w:pPr>
              <w:rPr>
                <w:rFonts w:asciiTheme="minorHAnsi" w:hAnsiTheme="minorHAnsi"/>
                <w:sz w:val="18"/>
                <w:szCs w:val="18"/>
              </w:rPr>
            </w:pPr>
          </w:p>
          <w:p w:rsidR="009A29C8" w:rsidRPr="009A29C8" w:rsidRDefault="009A29C8" w:rsidP="00600EFD">
            <w:pPr>
              <w:rPr>
                <w:rFonts w:asciiTheme="minorHAnsi" w:hAnsiTheme="minorHAnsi"/>
                <w:color w:val="00B050"/>
                <w:sz w:val="18"/>
                <w:szCs w:val="18"/>
              </w:rPr>
            </w:pPr>
            <w:r w:rsidRPr="009A29C8">
              <w:rPr>
                <w:rFonts w:asciiTheme="minorHAnsi" w:hAnsiTheme="minorHAnsi"/>
                <w:sz w:val="18"/>
                <w:szCs w:val="18"/>
              </w:rPr>
              <w:t>Active participation in CCG QIPP programme to ensure that demand management challenge is met.</w:t>
            </w:r>
          </w:p>
        </w:tc>
        <w:tc>
          <w:tcPr>
            <w:tcW w:w="4725" w:type="dxa"/>
            <w:shd w:val="clear" w:color="auto" w:fill="FFFFFF" w:themeFill="background1"/>
          </w:tcPr>
          <w:p w:rsidR="009A29C8" w:rsidRPr="009A29C8" w:rsidRDefault="009A29C8" w:rsidP="00A73C2C">
            <w:pPr>
              <w:rPr>
                <w:rFonts w:asciiTheme="minorHAnsi" w:hAnsiTheme="minorHAnsi"/>
                <w:sz w:val="18"/>
                <w:szCs w:val="18"/>
              </w:rPr>
            </w:pPr>
          </w:p>
          <w:p w:rsidR="009A29C8" w:rsidRPr="009A29C8" w:rsidRDefault="009A29C8" w:rsidP="00A73C2C">
            <w:pPr>
              <w:rPr>
                <w:rFonts w:asciiTheme="minorHAnsi" w:hAnsiTheme="minorHAnsi"/>
                <w:sz w:val="18"/>
                <w:szCs w:val="18"/>
              </w:rPr>
            </w:pPr>
            <w:r w:rsidRPr="009A29C8">
              <w:rPr>
                <w:rFonts w:asciiTheme="minorHAnsi" w:hAnsiTheme="minorHAnsi"/>
                <w:sz w:val="18"/>
                <w:szCs w:val="18"/>
              </w:rPr>
              <w:t>Deliver action points leading to safe services for children in north Somerset.</w:t>
            </w:r>
          </w:p>
          <w:p w:rsidR="009A29C8" w:rsidRPr="009A29C8" w:rsidRDefault="009A29C8" w:rsidP="00A73C2C">
            <w:pPr>
              <w:rPr>
                <w:rFonts w:asciiTheme="minorHAnsi" w:hAnsiTheme="minorHAnsi"/>
                <w:sz w:val="18"/>
                <w:szCs w:val="18"/>
              </w:rPr>
            </w:pPr>
          </w:p>
          <w:p w:rsidR="009A29C8" w:rsidRPr="009A29C8" w:rsidRDefault="009A29C8" w:rsidP="00A73C2C">
            <w:pPr>
              <w:rPr>
                <w:rFonts w:asciiTheme="minorHAnsi" w:hAnsiTheme="minorHAnsi"/>
                <w:sz w:val="18"/>
                <w:szCs w:val="18"/>
              </w:rPr>
            </w:pPr>
            <w:r w:rsidRPr="009A29C8">
              <w:rPr>
                <w:rFonts w:asciiTheme="minorHAnsi" w:hAnsiTheme="minorHAnsi"/>
                <w:sz w:val="18"/>
                <w:szCs w:val="18"/>
              </w:rPr>
              <w:t>Clear child protection governance and safeguarding measures to be put in place.</w:t>
            </w:r>
          </w:p>
          <w:p w:rsidR="009A29C8" w:rsidRPr="009A29C8" w:rsidRDefault="009A29C8" w:rsidP="00A73C2C">
            <w:pPr>
              <w:rPr>
                <w:rFonts w:asciiTheme="minorHAnsi" w:hAnsiTheme="minorHAnsi"/>
                <w:sz w:val="18"/>
                <w:szCs w:val="18"/>
              </w:rPr>
            </w:pPr>
          </w:p>
          <w:p w:rsidR="009A29C8" w:rsidRPr="009A29C8" w:rsidRDefault="009A29C8" w:rsidP="00A73C2C">
            <w:pPr>
              <w:rPr>
                <w:rFonts w:asciiTheme="minorHAnsi" w:hAnsiTheme="minorHAnsi"/>
                <w:sz w:val="18"/>
                <w:szCs w:val="18"/>
              </w:rPr>
            </w:pPr>
            <w:r w:rsidRPr="009A29C8">
              <w:rPr>
                <w:rFonts w:asciiTheme="minorHAnsi" w:hAnsiTheme="minorHAnsi"/>
                <w:sz w:val="18"/>
                <w:szCs w:val="18"/>
              </w:rPr>
              <w:t>Training compliance in ED for dealing with paediatrics</w:t>
            </w:r>
          </w:p>
          <w:p w:rsidR="009A29C8" w:rsidRDefault="009A29C8" w:rsidP="00A73C2C">
            <w:pPr>
              <w:rPr>
                <w:rFonts w:asciiTheme="minorHAnsi" w:hAnsiTheme="minorHAnsi"/>
                <w:sz w:val="18"/>
                <w:szCs w:val="18"/>
              </w:rPr>
            </w:pPr>
          </w:p>
          <w:p w:rsidR="009A29C8" w:rsidRDefault="009A29C8" w:rsidP="00A73C2C">
            <w:pPr>
              <w:rPr>
                <w:rFonts w:asciiTheme="minorHAnsi" w:hAnsiTheme="minorHAnsi"/>
                <w:sz w:val="18"/>
                <w:szCs w:val="18"/>
              </w:rPr>
            </w:pPr>
          </w:p>
          <w:p w:rsidR="009A29C8" w:rsidRPr="009A29C8" w:rsidRDefault="009A29C8" w:rsidP="00A73C2C">
            <w:pPr>
              <w:rPr>
                <w:rFonts w:asciiTheme="minorHAnsi" w:hAnsiTheme="minorHAnsi"/>
                <w:sz w:val="18"/>
                <w:szCs w:val="18"/>
              </w:rPr>
            </w:pPr>
            <w:r w:rsidRPr="009A29C8">
              <w:rPr>
                <w:rFonts w:asciiTheme="minorHAnsi" w:hAnsiTheme="minorHAnsi"/>
                <w:sz w:val="18"/>
                <w:szCs w:val="18"/>
              </w:rPr>
              <w:t>RCEM review of ED in Q1 and action to ensure sustainability of the service</w:t>
            </w:r>
          </w:p>
          <w:p w:rsidR="009A29C8" w:rsidRPr="009A29C8" w:rsidRDefault="009A29C8" w:rsidP="00A73C2C">
            <w:pPr>
              <w:rPr>
                <w:rFonts w:asciiTheme="minorHAnsi" w:hAnsiTheme="minorHAnsi"/>
                <w:sz w:val="18"/>
                <w:szCs w:val="18"/>
              </w:rPr>
            </w:pPr>
          </w:p>
          <w:p w:rsidR="009A29C8" w:rsidRPr="009A29C8" w:rsidRDefault="009A29C8" w:rsidP="00A73C2C">
            <w:pPr>
              <w:rPr>
                <w:rFonts w:asciiTheme="minorHAnsi" w:hAnsiTheme="minorHAnsi"/>
                <w:sz w:val="18"/>
                <w:szCs w:val="18"/>
              </w:rPr>
            </w:pPr>
            <w:r w:rsidRPr="009A29C8">
              <w:rPr>
                <w:rFonts w:asciiTheme="minorHAnsi" w:hAnsiTheme="minorHAnsi"/>
                <w:sz w:val="18"/>
                <w:szCs w:val="18"/>
              </w:rPr>
              <w:t>Develop a clinical pathway plan which actively seeks to divert patients back to the community.</w:t>
            </w:r>
          </w:p>
        </w:tc>
        <w:tc>
          <w:tcPr>
            <w:tcW w:w="4725" w:type="dxa"/>
            <w:shd w:val="clear" w:color="auto" w:fill="FFFFFF" w:themeFill="background1"/>
          </w:tcPr>
          <w:p w:rsidR="009A29C8" w:rsidRPr="009A29C8" w:rsidRDefault="009A29C8" w:rsidP="00A73C2C">
            <w:pPr>
              <w:rPr>
                <w:rFonts w:asciiTheme="minorHAnsi" w:hAnsiTheme="minorHAnsi"/>
                <w:sz w:val="20"/>
                <w:szCs w:val="20"/>
              </w:rPr>
            </w:pPr>
            <w:r w:rsidRPr="009A29C8">
              <w:rPr>
                <w:rFonts w:asciiTheme="minorHAnsi" w:hAnsiTheme="minorHAnsi"/>
                <w:sz w:val="20"/>
                <w:szCs w:val="20"/>
              </w:rPr>
              <w:t>Maintain adult safeguarding training compliance at 90%</w:t>
            </w:r>
          </w:p>
          <w:p w:rsidR="009A29C8" w:rsidRPr="009A29C8" w:rsidRDefault="009A29C8" w:rsidP="00A73C2C">
            <w:pPr>
              <w:rPr>
                <w:rFonts w:asciiTheme="minorHAnsi" w:hAnsiTheme="minorHAnsi"/>
                <w:sz w:val="20"/>
                <w:szCs w:val="20"/>
              </w:rPr>
            </w:pPr>
            <w:r w:rsidRPr="009A29C8">
              <w:rPr>
                <w:rFonts w:asciiTheme="minorHAnsi" w:hAnsiTheme="minorHAnsi"/>
                <w:sz w:val="20"/>
                <w:szCs w:val="20"/>
              </w:rPr>
              <w:t>Achieve 90% compliance to Mental Capacity Act and Deprivation of Liberties training</w:t>
            </w:r>
          </w:p>
          <w:p w:rsidR="009A29C8" w:rsidRPr="009A29C8" w:rsidRDefault="009A29C8" w:rsidP="00A73C2C">
            <w:pPr>
              <w:rPr>
                <w:rFonts w:asciiTheme="minorHAnsi" w:hAnsiTheme="minorHAnsi"/>
                <w:sz w:val="20"/>
                <w:szCs w:val="20"/>
              </w:rPr>
            </w:pPr>
            <w:r w:rsidRPr="009A29C8">
              <w:rPr>
                <w:rFonts w:asciiTheme="minorHAnsi" w:hAnsiTheme="minorHAnsi"/>
                <w:sz w:val="20"/>
                <w:szCs w:val="20"/>
              </w:rPr>
              <w:t>Achieve 90% compliance to Child Protection Training</w:t>
            </w:r>
          </w:p>
          <w:p w:rsidR="009A29C8" w:rsidRPr="009A29C8" w:rsidRDefault="009A29C8" w:rsidP="00A73C2C">
            <w:pPr>
              <w:rPr>
                <w:rFonts w:asciiTheme="minorHAnsi" w:hAnsiTheme="minorHAnsi"/>
                <w:sz w:val="20"/>
                <w:szCs w:val="20"/>
              </w:rPr>
            </w:pPr>
            <w:r w:rsidRPr="009A29C8">
              <w:rPr>
                <w:rFonts w:asciiTheme="minorHAnsi" w:hAnsiTheme="minorHAnsi"/>
                <w:sz w:val="20"/>
                <w:szCs w:val="20"/>
              </w:rPr>
              <w:t>Monitor compliance to adult and child safeguarding procedures through a planned audit programme</w:t>
            </w:r>
          </w:p>
          <w:p w:rsidR="009A29C8" w:rsidRPr="009A29C8" w:rsidRDefault="009A29C8" w:rsidP="00A73C2C">
            <w:pPr>
              <w:pStyle w:val="PlainText"/>
              <w:jc w:val="both"/>
              <w:rPr>
                <w:rFonts w:asciiTheme="minorHAnsi" w:hAnsiTheme="minorHAnsi" w:cs="Arial"/>
              </w:rPr>
            </w:pPr>
            <w:r>
              <w:rPr>
                <w:rFonts w:asciiTheme="minorHAnsi" w:hAnsiTheme="minorHAnsi" w:cs="Arial"/>
              </w:rPr>
              <w:t>Q1 2014 and ongoing – measures reported through IPR to Board</w:t>
            </w:r>
          </w:p>
          <w:p w:rsidR="009A29C8" w:rsidRDefault="009A29C8" w:rsidP="00A73C2C">
            <w:pPr>
              <w:pStyle w:val="PlainText"/>
              <w:jc w:val="both"/>
              <w:rPr>
                <w:rFonts w:asciiTheme="minorHAnsi" w:hAnsiTheme="minorHAnsi" w:cs="Arial"/>
              </w:rPr>
            </w:pPr>
          </w:p>
          <w:p w:rsidR="009A29C8" w:rsidRDefault="009A29C8" w:rsidP="00A73C2C">
            <w:pPr>
              <w:pStyle w:val="PlainText"/>
              <w:jc w:val="both"/>
              <w:rPr>
                <w:rFonts w:asciiTheme="minorHAnsi" w:hAnsiTheme="minorHAnsi" w:cs="Arial"/>
              </w:rPr>
            </w:pPr>
          </w:p>
          <w:p w:rsidR="0015049A" w:rsidRDefault="0015049A" w:rsidP="00A73C2C">
            <w:pPr>
              <w:pStyle w:val="PlainText"/>
              <w:jc w:val="both"/>
              <w:rPr>
                <w:rFonts w:asciiTheme="minorHAnsi" w:hAnsiTheme="minorHAnsi" w:cs="Arial"/>
              </w:rPr>
            </w:pPr>
          </w:p>
          <w:p w:rsidR="009A29C8" w:rsidRPr="009A29C8" w:rsidRDefault="009A29C8" w:rsidP="00A73C2C">
            <w:pPr>
              <w:pStyle w:val="PlainText"/>
              <w:jc w:val="both"/>
              <w:rPr>
                <w:rFonts w:asciiTheme="minorHAnsi" w:hAnsiTheme="minorHAnsi" w:cs="Arial"/>
              </w:rPr>
            </w:pPr>
            <w:r w:rsidRPr="009A29C8">
              <w:rPr>
                <w:rFonts w:asciiTheme="minorHAnsi" w:hAnsiTheme="minorHAnsi" w:cs="Arial"/>
              </w:rPr>
              <w:t>Implement evidence-based best practice pathways Pneumonia, CCF, UTI, chest pain and syncope</w:t>
            </w:r>
            <w:r>
              <w:rPr>
                <w:rFonts w:asciiTheme="minorHAnsi" w:hAnsiTheme="minorHAnsi" w:cs="Arial"/>
              </w:rPr>
              <w:t xml:space="preserve"> – fully operational Q3 2014</w:t>
            </w:r>
          </w:p>
          <w:p w:rsidR="009A29C8" w:rsidRPr="009A29C8" w:rsidRDefault="009A29C8" w:rsidP="00A73C2C">
            <w:pPr>
              <w:pStyle w:val="PlainText"/>
              <w:jc w:val="both"/>
              <w:rPr>
                <w:rFonts w:asciiTheme="minorHAnsi" w:hAnsiTheme="minorHAnsi" w:cs="Arial"/>
              </w:rPr>
            </w:pPr>
          </w:p>
          <w:p w:rsidR="009A29C8" w:rsidRPr="00837385" w:rsidRDefault="009A29C8" w:rsidP="00600EFD">
            <w:pPr>
              <w:pStyle w:val="PlainText"/>
              <w:jc w:val="both"/>
              <w:rPr>
                <w:rFonts w:asciiTheme="minorHAnsi" w:hAnsiTheme="minorHAnsi"/>
                <w:color w:val="00B050"/>
              </w:rPr>
            </w:pPr>
            <w:r w:rsidRPr="009A29C8">
              <w:rPr>
                <w:rFonts w:asciiTheme="minorHAnsi" w:hAnsiTheme="minorHAnsi" w:cs="Arial"/>
              </w:rPr>
              <w:t xml:space="preserve">Deliver NICE guidelines </w:t>
            </w:r>
            <w:r>
              <w:rPr>
                <w:rFonts w:asciiTheme="minorHAnsi" w:hAnsiTheme="minorHAnsi" w:cs="Arial"/>
              </w:rPr>
              <w:t>– April 2014 and ongoing as published</w:t>
            </w:r>
          </w:p>
        </w:tc>
      </w:tr>
    </w:tbl>
    <w:tbl>
      <w:tblPr>
        <w:tblStyle w:val="TableGrid"/>
        <w:tblW w:w="0" w:type="auto"/>
        <w:tblLook w:val="04A0"/>
      </w:tblPr>
      <w:tblGrid>
        <w:gridCol w:w="4724"/>
        <w:gridCol w:w="62"/>
        <w:gridCol w:w="4663"/>
        <w:gridCol w:w="4727"/>
      </w:tblGrid>
      <w:tr w:rsidR="00837385" w:rsidTr="00600EFD">
        <w:tc>
          <w:tcPr>
            <w:tcW w:w="14174" w:type="dxa"/>
            <w:gridSpan w:val="4"/>
            <w:shd w:val="clear" w:color="auto" w:fill="1F497D" w:themeFill="text2"/>
          </w:tcPr>
          <w:p w:rsidR="00837385" w:rsidRPr="00837385" w:rsidRDefault="00837385" w:rsidP="00837385">
            <w:pPr>
              <w:rPr>
                <w:rFonts w:asciiTheme="minorHAnsi" w:hAnsiTheme="minorHAnsi"/>
                <w:sz w:val="20"/>
                <w:szCs w:val="20"/>
              </w:rPr>
            </w:pPr>
            <w:r w:rsidRPr="00837385">
              <w:rPr>
                <w:rFonts w:asciiTheme="minorHAnsi" w:hAnsiTheme="minorHAnsi" w:cs="Tahoma"/>
                <w:color w:val="FFFFFF"/>
                <w:sz w:val="20"/>
                <w:szCs w:val="20"/>
              </w:rPr>
              <w:t>Deliver the savings plan for the year</w:t>
            </w:r>
          </w:p>
        </w:tc>
      </w:tr>
      <w:tr w:rsidR="00837385" w:rsidRPr="00E6600E" w:rsidTr="00600EFD">
        <w:trPr>
          <w:trHeight w:val="392"/>
        </w:trPr>
        <w:tc>
          <w:tcPr>
            <w:tcW w:w="4724"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work areas</w:t>
            </w:r>
          </w:p>
        </w:tc>
        <w:tc>
          <w:tcPr>
            <w:tcW w:w="4725" w:type="dxa"/>
            <w:gridSpan w:val="2"/>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actions/outcomes and benefits</w:t>
            </w:r>
          </w:p>
        </w:tc>
        <w:tc>
          <w:tcPr>
            <w:tcW w:w="4725"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measurable and timescales</w:t>
            </w:r>
          </w:p>
        </w:tc>
      </w:tr>
      <w:tr w:rsidR="00837385" w:rsidRPr="00DF7771" w:rsidTr="00600EFD">
        <w:tc>
          <w:tcPr>
            <w:tcW w:w="4724" w:type="dxa"/>
            <w:shd w:val="clear" w:color="auto" w:fill="FFFFFF" w:themeFill="background1"/>
          </w:tcPr>
          <w:p w:rsidR="001D7121" w:rsidRPr="00B27A87" w:rsidRDefault="001D7121">
            <w:pPr>
              <w:rPr>
                <w:rFonts w:asciiTheme="minorHAnsi" w:hAnsiTheme="minorHAnsi" w:cstheme="minorBidi"/>
                <w:sz w:val="18"/>
                <w:szCs w:val="18"/>
              </w:rPr>
            </w:pPr>
            <w:r w:rsidRPr="00B27A87">
              <w:rPr>
                <w:rFonts w:asciiTheme="minorHAnsi" w:hAnsiTheme="minorHAnsi" w:cstheme="minorBidi"/>
                <w:sz w:val="18"/>
                <w:szCs w:val="18"/>
              </w:rPr>
              <w:t>Discharge and Long stay patients work</w:t>
            </w:r>
            <w:r w:rsidR="008A391E">
              <w:rPr>
                <w:rFonts w:asciiTheme="minorHAnsi" w:hAnsiTheme="minorHAnsi" w:cstheme="minorBidi"/>
                <w:sz w:val="18"/>
                <w:szCs w:val="18"/>
              </w:rPr>
              <w:t xml:space="preserve"> </w:t>
            </w:r>
            <w:r w:rsidRPr="00B27A87">
              <w:rPr>
                <w:rFonts w:asciiTheme="minorHAnsi" w:hAnsiTheme="minorHAnsi" w:cstheme="minorBidi"/>
                <w:sz w:val="18"/>
                <w:szCs w:val="18"/>
              </w:rPr>
              <w:t>stream. Aimed at reducing delays in discharge for long stay patients who are medically fit and awaiting onward care through a different provider.</w:t>
            </w:r>
          </w:p>
          <w:p w:rsidR="001D7121" w:rsidRPr="00B27A87" w:rsidRDefault="001D7121">
            <w:pPr>
              <w:rPr>
                <w:rFonts w:asciiTheme="minorHAnsi" w:hAnsiTheme="minorHAnsi" w:cstheme="minorBidi"/>
                <w:sz w:val="18"/>
                <w:szCs w:val="18"/>
              </w:rPr>
            </w:pPr>
          </w:p>
          <w:p w:rsidR="001D7121" w:rsidRPr="00B27A87" w:rsidRDefault="001D7121">
            <w:pPr>
              <w:rPr>
                <w:rFonts w:asciiTheme="minorHAnsi" w:hAnsiTheme="minorHAnsi" w:cstheme="minorBidi"/>
                <w:sz w:val="18"/>
                <w:szCs w:val="18"/>
              </w:rPr>
            </w:pPr>
          </w:p>
          <w:p w:rsidR="001D7121" w:rsidRPr="00B27A87" w:rsidRDefault="001D7121">
            <w:pPr>
              <w:rPr>
                <w:rFonts w:asciiTheme="minorHAnsi" w:hAnsiTheme="minorHAnsi" w:cstheme="minorBidi"/>
                <w:sz w:val="18"/>
                <w:szCs w:val="18"/>
              </w:rPr>
            </w:pPr>
          </w:p>
          <w:p w:rsidR="001D7121" w:rsidRPr="00B27A87" w:rsidRDefault="001D7121">
            <w:pPr>
              <w:rPr>
                <w:rFonts w:asciiTheme="minorHAnsi" w:hAnsiTheme="minorHAnsi" w:cstheme="minorBidi"/>
                <w:sz w:val="18"/>
                <w:szCs w:val="18"/>
              </w:rPr>
            </w:pPr>
          </w:p>
          <w:p w:rsidR="001D7121" w:rsidRPr="00B27A87" w:rsidRDefault="001D7121">
            <w:pPr>
              <w:rPr>
                <w:rFonts w:asciiTheme="minorHAnsi" w:hAnsiTheme="minorHAnsi" w:cstheme="minorBidi"/>
                <w:sz w:val="18"/>
                <w:szCs w:val="18"/>
              </w:rPr>
            </w:pPr>
          </w:p>
          <w:p w:rsidR="001D7121" w:rsidRDefault="001D7121">
            <w:pPr>
              <w:rPr>
                <w:rFonts w:asciiTheme="minorHAnsi" w:hAnsiTheme="minorHAnsi" w:cstheme="minorBidi"/>
                <w:sz w:val="18"/>
                <w:szCs w:val="18"/>
              </w:rPr>
            </w:pPr>
          </w:p>
          <w:p w:rsidR="004111F3" w:rsidRPr="00B27A87" w:rsidRDefault="004111F3">
            <w:pPr>
              <w:rPr>
                <w:rFonts w:asciiTheme="minorHAnsi" w:hAnsiTheme="minorHAnsi" w:cstheme="minorBidi"/>
                <w:sz w:val="18"/>
                <w:szCs w:val="18"/>
              </w:rPr>
            </w:pPr>
          </w:p>
          <w:p w:rsidR="00DF409A" w:rsidRDefault="001D7121">
            <w:pPr>
              <w:rPr>
                <w:rFonts w:asciiTheme="minorHAnsi" w:hAnsiTheme="minorHAnsi" w:cstheme="minorBidi"/>
                <w:sz w:val="18"/>
                <w:szCs w:val="18"/>
              </w:rPr>
            </w:pPr>
            <w:r w:rsidRPr="00B27A87">
              <w:rPr>
                <w:rFonts w:asciiTheme="minorHAnsi" w:hAnsiTheme="minorHAnsi" w:cstheme="minorBidi"/>
                <w:sz w:val="18"/>
                <w:szCs w:val="18"/>
              </w:rPr>
              <w:t xml:space="preserve">Integrated Best Practice care Pathways- delivery of best practice clinical care across unplanned care wards. </w:t>
            </w:r>
          </w:p>
          <w:p w:rsidR="00DF409A" w:rsidRDefault="00DF409A">
            <w:pPr>
              <w:rPr>
                <w:rFonts w:asciiTheme="minorHAnsi" w:hAnsiTheme="minorHAnsi" w:cstheme="minorBidi"/>
                <w:sz w:val="18"/>
                <w:szCs w:val="18"/>
              </w:rPr>
            </w:pPr>
          </w:p>
          <w:p w:rsidR="00DF409A" w:rsidRDefault="00DF409A">
            <w:pPr>
              <w:rPr>
                <w:rFonts w:asciiTheme="minorHAnsi" w:hAnsiTheme="minorHAnsi" w:cstheme="minorBidi"/>
                <w:sz w:val="18"/>
                <w:szCs w:val="18"/>
              </w:rPr>
            </w:pPr>
          </w:p>
          <w:p w:rsidR="001D7121" w:rsidRPr="00B27A87" w:rsidRDefault="001D7121">
            <w:pPr>
              <w:rPr>
                <w:rFonts w:asciiTheme="minorHAnsi" w:hAnsiTheme="minorHAnsi" w:cstheme="minorBidi"/>
                <w:sz w:val="18"/>
                <w:szCs w:val="18"/>
              </w:rPr>
            </w:pPr>
            <w:r w:rsidRPr="00B27A87">
              <w:rPr>
                <w:rFonts w:asciiTheme="minorHAnsi" w:hAnsiTheme="minorHAnsi" w:cstheme="minorBidi"/>
                <w:sz w:val="18"/>
                <w:szCs w:val="18"/>
              </w:rPr>
              <w:t>Programme to establish model wards with emphas</w:t>
            </w:r>
            <w:r w:rsidR="00B27A87">
              <w:rPr>
                <w:rFonts w:asciiTheme="minorHAnsi" w:hAnsiTheme="minorHAnsi" w:cstheme="minorBidi"/>
                <w:sz w:val="18"/>
                <w:szCs w:val="18"/>
              </w:rPr>
              <w:t>i</w:t>
            </w:r>
            <w:r w:rsidRPr="00B27A87">
              <w:rPr>
                <w:rFonts w:asciiTheme="minorHAnsi" w:hAnsiTheme="minorHAnsi" w:cstheme="minorBidi"/>
                <w:sz w:val="18"/>
                <w:szCs w:val="18"/>
              </w:rPr>
              <w:t>s on high volume diagnosis and reductions in clinical variation</w:t>
            </w:r>
          </w:p>
          <w:p w:rsidR="001D7121" w:rsidRDefault="001D7121">
            <w:pPr>
              <w:rPr>
                <w:rFonts w:asciiTheme="minorHAnsi" w:hAnsiTheme="minorHAnsi" w:cstheme="minorBidi"/>
                <w:sz w:val="18"/>
                <w:szCs w:val="18"/>
              </w:rPr>
            </w:pPr>
          </w:p>
          <w:p w:rsidR="00DF409A" w:rsidRPr="00B27A87" w:rsidRDefault="00DF409A">
            <w:pPr>
              <w:rPr>
                <w:rFonts w:asciiTheme="minorHAnsi" w:hAnsiTheme="minorHAnsi" w:cstheme="minorBidi"/>
                <w:sz w:val="18"/>
                <w:szCs w:val="18"/>
              </w:rPr>
            </w:pPr>
          </w:p>
          <w:p w:rsidR="00DF1FFA" w:rsidRPr="00B27A87" w:rsidRDefault="00FF6A00">
            <w:pPr>
              <w:rPr>
                <w:rFonts w:asciiTheme="minorHAnsi" w:hAnsiTheme="minorHAnsi" w:cstheme="minorBidi"/>
                <w:sz w:val="18"/>
                <w:szCs w:val="18"/>
              </w:rPr>
            </w:pPr>
            <w:r w:rsidRPr="00B27A87">
              <w:rPr>
                <w:rFonts w:asciiTheme="minorHAnsi" w:hAnsiTheme="minorHAnsi" w:cstheme="minorBidi"/>
                <w:sz w:val="18"/>
                <w:szCs w:val="18"/>
              </w:rPr>
              <w:t>Reduce non-NICE pharmacy spend – improved reporting, use of formulary, stronger links to Bristol procurement, training for clinical staff</w:t>
            </w:r>
          </w:p>
          <w:p w:rsidR="00DF1FFA" w:rsidRPr="00B27A87" w:rsidRDefault="00DF1FFA">
            <w:pPr>
              <w:rPr>
                <w:rFonts w:asciiTheme="minorHAnsi" w:hAnsiTheme="minorHAnsi" w:cstheme="minorBidi"/>
                <w:sz w:val="18"/>
                <w:szCs w:val="18"/>
              </w:rPr>
            </w:pPr>
          </w:p>
          <w:p w:rsidR="0033564D" w:rsidRPr="00B27A87" w:rsidRDefault="0033564D" w:rsidP="0033564D">
            <w:pPr>
              <w:pStyle w:val="PlainText"/>
              <w:jc w:val="both"/>
              <w:rPr>
                <w:rFonts w:asciiTheme="minorHAnsi" w:hAnsiTheme="minorHAnsi" w:cstheme="minorBidi"/>
                <w:sz w:val="18"/>
                <w:szCs w:val="18"/>
                <w:lang w:eastAsia="en-US"/>
              </w:rPr>
            </w:pPr>
            <w:r w:rsidRPr="00B27A87">
              <w:rPr>
                <w:rFonts w:asciiTheme="minorHAnsi" w:hAnsiTheme="minorHAnsi" w:cstheme="minorBidi"/>
                <w:sz w:val="18"/>
                <w:szCs w:val="18"/>
                <w:lang w:eastAsia="en-US"/>
              </w:rPr>
              <w:t>Secure addition</w:t>
            </w:r>
            <w:r w:rsidR="00DF409A">
              <w:rPr>
                <w:rFonts w:asciiTheme="minorHAnsi" w:hAnsiTheme="minorHAnsi" w:cstheme="minorBidi"/>
                <w:sz w:val="18"/>
                <w:szCs w:val="18"/>
                <w:lang w:eastAsia="en-US"/>
              </w:rPr>
              <w:t>al</w:t>
            </w:r>
            <w:r w:rsidRPr="00B27A87">
              <w:rPr>
                <w:rFonts w:asciiTheme="minorHAnsi" w:hAnsiTheme="minorHAnsi" w:cstheme="minorBidi"/>
                <w:sz w:val="18"/>
                <w:szCs w:val="18"/>
                <w:lang w:eastAsia="en-US"/>
              </w:rPr>
              <w:t xml:space="preserve"> NHS and commercial income: including eg. waterside, SSS radiology (Bristol Trusts), ophthalmology </w:t>
            </w:r>
          </w:p>
          <w:p w:rsidR="0033564D" w:rsidRPr="00B27A87" w:rsidRDefault="0033564D" w:rsidP="0033564D">
            <w:pPr>
              <w:pStyle w:val="PlainText"/>
              <w:jc w:val="both"/>
              <w:rPr>
                <w:rFonts w:asciiTheme="minorHAnsi" w:hAnsiTheme="minorHAnsi" w:cstheme="minorBidi"/>
                <w:sz w:val="18"/>
                <w:szCs w:val="18"/>
                <w:lang w:eastAsia="en-US"/>
              </w:rPr>
            </w:pPr>
            <w:r w:rsidRPr="00B27A87">
              <w:rPr>
                <w:rFonts w:asciiTheme="minorHAnsi" w:hAnsiTheme="minorHAnsi" w:cstheme="minorBidi"/>
                <w:sz w:val="18"/>
                <w:szCs w:val="18"/>
                <w:lang w:eastAsia="en-US"/>
              </w:rPr>
              <w:t>Review current loss making services and provision arrangements</w:t>
            </w:r>
          </w:p>
          <w:p w:rsidR="0033564D" w:rsidRDefault="0033564D" w:rsidP="0033564D">
            <w:pPr>
              <w:pStyle w:val="PlainText"/>
              <w:jc w:val="both"/>
              <w:rPr>
                <w:rFonts w:asciiTheme="minorHAnsi" w:hAnsiTheme="minorHAnsi" w:cstheme="minorBidi"/>
                <w:sz w:val="18"/>
                <w:szCs w:val="18"/>
                <w:lang w:eastAsia="en-US"/>
              </w:rPr>
            </w:pPr>
          </w:p>
          <w:p w:rsidR="004111F3" w:rsidRDefault="004111F3" w:rsidP="0033564D">
            <w:pPr>
              <w:pStyle w:val="PlainText"/>
              <w:jc w:val="both"/>
              <w:rPr>
                <w:rFonts w:asciiTheme="minorHAnsi" w:hAnsiTheme="minorHAnsi" w:cstheme="minorBidi"/>
                <w:sz w:val="18"/>
                <w:szCs w:val="18"/>
                <w:lang w:eastAsia="en-US"/>
              </w:rPr>
            </w:pPr>
          </w:p>
          <w:p w:rsidR="004111F3" w:rsidRDefault="004111F3" w:rsidP="0033564D">
            <w:pPr>
              <w:pStyle w:val="PlainText"/>
              <w:jc w:val="both"/>
              <w:rPr>
                <w:rFonts w:asciiTheme="minorHAnsi" w:hAnsiTheme="minorHAnsi" w:cstheme="minorBidi"/>
                <w:sz w:val="18"/>
                <w:szCs w:val="18"/>
                <w:lang w:eastAsia="en-US"/>
              </w:rPr>
            </w:pPr>
          </w:p>
          <w:p w:rsidR="004111F3" w:rsidRDefault="004111F3" w:rsidP="0033564D">
            <w:pPr>
              <w:pStyle w:val="PlainText"/>
              <w:jc w:val="both"/>
              <w:rPr>
                <w:rFonts w:asciiTheme="minorHAnsi" w:hAnsiTheme="minorHAnsi" w:cstheme="minorBidi"/>
                <w:sz w:val="18"/>
                <w:szCs w:val="18"/>
                <w:lang w:eastAsia="en-US"/>
              </w:rPr>
            </w:pPr>
          </w:p>
          <w:p w:rsidR="004111F3" w:rsidRDefault="004111F3" w:rsidP="0033564D">
            <w:pPr>
              <w:pStyle w:val="PlainText"/>
              <w:jc w:val="both"/>
              <w:rPr>
                <w:rFonts w:asciiTheme="minorHAnsi" w:hAnsiTheme="minorHAnsi" w:cstheme="minorBidi"/>
                <w:sz w:val="18"/>
                <w:szCs w:val="18"/>
                <w:lang w:eastAsia="en-US"/>
              </w:rPr>
            </w:pPr>
          </w:p>
          <w:p w:rsidR="004111F3" w:rsidRDefault="004111F3" w:rsidP="0033564D">
            <w:pPr>
              <w:pStyle w:val="PlainText"/>
              <w:jc w:val="both"/>
              <w:rPr>
                <w:rFonts w:asciiTheme="minorHAnsi" w:hAnsiTheme="minorHAnsi" w:cstheme="minorBidi"/>
                <w:sz w:val="18"/>
                <w:szCs w:val="18"/>
                <w:lang w:eastAsia="en-US"/>
              </w:rPr>
            </w:pPr>
          </w:p>
          <w:p w:rsidR="004111F3" w:rsidRPr="00B27A87" w:rsidRDefault="004111F3" w:rsidP="0033564D">
            <w:pPr>
              <w:pStyle w:val="PlainText"/>
              <w:jc w:val="both"/>
              <w:rPr>
                <w:rFonts w:asciiTheme="minorHAnsi" w:hAnsiTheme="minorHAnsi" w:cstheme="minorBidi"/>
                <w:sz w:val="18"/>
                <w:szCs w:val="18"/>
                <w:lang w:eastAsia="en-US"/>
              </w:rPr>
            </w:pPr>
          </w:p>
          <w:p w:rsidR="008F729C" w:rsidRPr="00B27A87" w:rsidRDefault="008F729C" w:rsidP="0033564D">
            <w:pPr>
              <w:pStyle w:val="PlainText"/>
              <w:jc w:val="both"/>
              <w:rPr>
                <w:rFonts w:asciiTheme="minorHAnsi" w:hAnsiTheme="minorHAnsi" w:cstheme="minorBidi"/>
                <w:sz w:val="18"/>
                <w:szCs w:val="18"/>
                <w:lang w:eastAsia="en-US"/>
              </w:rPr>
            </w:pPr>
            <w:r w:rsidRPr="00B27A87">
              <w:rPr>
                <w:rFonts w:asciiTheme="minorHAnsi" w:hAnsiTheme="minorHAnsi" w:cstheme="minorBidi"/>
                <w:sz w:val="18"/>
                <w:szCs w:val="18"/>
                <w:lang w:eastAsia="en-US"/>
              </w:rPr>
              <w:t>Outpatient and Theatre transformation project. The programme will focus on three areas- booking, Outpatient productivity and Theatre utilisation.</w:t>
            </w:r>
          </w:p>
          <w:p w:rsidR="008F729C" w:rsidRPr="00B27A87" w:rsidRDefault="008F729C" w:rsidP="0033564D">
            <w:pPr>
              <w:pStyle w:val="PlainText"/>
              <w:jc w:val="both"/>
              <w:rPr>
                <w:rFonts w:asciiTheme="minorHAnsi" w:hAnsiTheme="minorHAnsi" w:cstheme="minorBidi"/>
                <w:sz w:val="18"/>
                <w:szCs w:val="18"/>
                <w:lang w:eastAsia="en-US"/>
              </w:rPr>
            </w:pPr>
          </w:p>
          <w:p w:rsidR="008F729C" w:rsidRPr="00B27A87" w:rsidRDefault="008F729C" w:rsidP="0033564D">
            <w:pPr>
              <w:pStyle w:val="PlainText"/>
              <w:jc w:val="both"/>
              <w:rPr>
                <w:rFonts w:asciiTheme="minorHAnsi" w:hAnsiTheme="minorHAnsi" w:cstheme="minorBidi"/>
                <w:sz w:val="18"/>
                <w:szCs w:val="18"/>
                <w:lang w:eastAsia="en-US"/>
              </w:rPr>
            </w:pPr>
          </w:p>
          <w:p w:rsidR="008F729C" w:rsidRPr="00B27A87" w:rsidRDefault="008F729C" w:rsidP="0033564D">
            <w:pPr>
              <w:pStyle w:val="PlainText"/>
              <w:jc w:val="both"/>
              <w:rPr>
                <w:rFonts w:asciiTheme="minorHAnsi" w:hAnsiTheme="minorHAnsi" w:cstheme="minorBidi"/>
                <w:sz w:val="18"/>
                <w:szCs w:val="18"/>
                <w:lang w:eastAsia="en-US"/>
              </w:rPr>
            </w:pPr>
          </w:p>
          <w:p w:rsidR="0033564D" w:rsidRPr="00B27A87" w:rsidRDefault="0033564D" w:rsidP="0033564D">
            <w:pPr>
              <w:pStyle w:val="PlainText"/>
              <w:jc w:val="both"/>
              <w:rPr>
                <w:rFonts w:asciiTheme="minorHAnsi" w:hAnsiTheme="minorHAnsi" w:cstheme="minorBidi"/>
                <w:sz w:val="18"/>
                <w:szCs w:val="18"/>
                <w:lang w:eastAsia="en-US"/>
              </w:rPr>
            </w:pPr>
            <w:r w:rsidRPr="00B27A87">
              <w:rPr>
                <w:rFonts w:asciiTheme="minorHAnsi" w:hAnsiTheme="minorHAnsi" w:cstheme="minorBidi"/>
                <w:sz w:val="18"/>
                <w:szCs w:val="18"/>
                <w:lang w:eastAsia="en-US"/>
              </w:rPr>
              <w:t>Achieve CQUINS targets working with health and social care partners in the delivery of vertical CQUINs</w:t>
            </w:r>
          </w:p>
          <w:p w:rsidR="0033564D" w:rsidRDefault="0033564D" w:rsidP="00837385">
            <w:pPr>
              <w:pStyle w:val="Header"/>
              <w:tabs>
                <w:tab w:val="clear" w:pos="4153"/>
                <w:tab w:val="clear" w:pos="8306"/>
                <w:tab w:val="left" w:pos="6237"/>
              </w:tabs>
              <w:autoSpaceDE w:val="0"/>
              <w:autoSpaceDN w:val="0"/>
              <w:adjustRightInd w:val="0"/>
              <w:jc w:val="both"/>
              <w:rPr>
                <w:rFonts w:asciiTheme="minorHAnsi" w:hAnsiTheme="minorHAnsi" w:cs="Arial"/>
                <w:b/>
                <w:bCs/>
                <w:sz w:val="18"/>
                <w:szCs w:val="18"/>
              </w:rPr>
            </w:pPr>
          </w:p>
          <w:p w:rsidR="00C15763" w:rsidRPr="00B27A87" w:rsidRDefault="00C15763" w:rsidP="00837385">
            <w:pPr>
              <w:pStyle w:val="Header"/>
              <w:tabs>
                <w:tab w:val="clear" w:pos="4153"/>
                <w:tab w:val="clear" w:pos="8306"/>
                <w:tab w:val="left" w:pos="6237"/>
              </w:tabs>
              <w:autoSpaceDE w:val="0"/>
              <w:autoSpaceDN w:val="0"/>
              <w:adjustRightInd w:val="0"/>
              <w:jc w:val="both"/>
              <w:rPr>
                <w:rFonts w:asciiTheme="minorHAnsi" w:hAnsiTheme="minorHAnsi" w:cs="Arial"/>
                <w:b/>
                <w:bCs/>
                <w:sz w:val="18"/>
                <w:szCs w:val="18"/>
              </w:rPr>
            </w:pPr>
          </w:p>
          <w:p w:rsidR="0033564D" w:rsidRPr="00B27A87" w:rsidRDefault="00B27A87" w:rsidP="0015049A">
            <w:pPr>
              <w:pStyle w:val="Header"/>
              <w:tabs>
                <w:tab w:val="clear" w:pos="4153"/>
                <w:tab w:val="clear" w:pos="8306"/>
                <w:tab w:val="left" w:pos="6237"/>
              </w:tabs>
              <w:autoSpaceDE w:val="0"/>
              <w:autoSpaceDN w:val="0"/>
              <w:adjustRightInd w:val="0"/>
              <w:jc w:val="both"/>
              <w:rPr>
                <w:rFonts w:asciiTheme="minorHAnsi" w:hAnsiTheme="minorHAnsi" w:cs="Arial"/>
                <w:b/>
                <w:bCs/>
                <w:sz w:val="18"/>
                <w:szCs w:val="18"/>
              </w:rPr>
            </w:pPr>
            <w:r>
              <w:rPr>
                <w:rFonts w:asciiTheme="minorHAnsi" w:hAnsiTheme="minorHAnsi" w:cs="Arial"/>
                <w:bCs/>
                <w:sz w:val="18"/>
                <w:szCs w:val="18"/>
              </w:rPr>
              <w:t>Corporate departments to achieve a 5% reduction in expenditure</w:t>
            </w:r>
          </w:p>
        </w:tc>
        <w:tc>
          <w:tcPr>
            <w:tcW w:w="4725" w:type="dxa"/>
            <w:gridSpan w:val="2"/>
            <w:shd w:val="clear" w:color="auto" w:fill="FFFFFF" w:themeFill="background1"/>
          </w:tcPr>
          <w:p w:rsidR="00837385" w:rsidRPr="00B27A87" w:rsidRDefault="001D7121" w:rsidP="00837385">
            <w:pPr>
              <w:rPr>
                <w:rFonts w:asciiTheme="minorHAnsi" w:hAnsiTheme="minorHAnsi"/>
                <w:sz w:val="18"/>
                <w:szCs w:val="18"/>
              </w:rPr>
            </w:pPr>
            <w:r w:rsidRPr="00B27A87">
              <w:rPr>
                <w:rFonts w:asciiTheme="minorHAnsi" w:hAnsiTheme="minorHAnsi"/>
                <w:sz w:val="18"/>
                <w:szCs w:val="18"/>
              </w:rPr>
              <w:lastRenderedPageBreak/>
              <w:t>New case management team with responsibility for managing patient onward dispositions.</w:t>
            </w:r>
          </w:p>
          <w:p w:rsidR="008A391E" w:rsidRDefault="008A391E" w:rsidP="00837385">
            <w:pPr>
              <w:rPr>
                <w:rFonts w:asciiTheme="minorHAnsi" w:hAnsiTheme="minorHAnsi"/>
                <w:sz w:val="18"/>
                <w:szCs w:val="18"/>
              </w:rPr>
            </w:pPr>
          </w:p>
          <w:p w:rsidR="001D7121" w:rsidRPr="00B27A87" w:rsidRDefault="001D7121" w:rsidP="00837385">
            <w:pPr>
              <w:rPr>
                <w:rFonts w:asciiTheme="minorHAnsi" w:hAnsiTheme="minorHAnsi"/>
                <w:sz w:val="18"/>
                <w:szCs w:val="18"/>
              </w:rPr>
            </w:pPr>
            <w:r w:rsidRPr="00B27A87">
              <w:rPr>
                <w:rFonts w:asciiTheme="minorHAnsi" w:hAnsiTheme="minorHAnsi"/>
                <w:sz w:val="18"/>
                <w:szCs w:val="18"/>
              </w:rPr>
              <w:t>New standards and process for areas which cause delay</w:t>
            </w:r>
          </w:p>
          <w:p w:rsidR="001D7121" w:rsidRPr="00B27A87" w:rsidRDefault="001D7121" w:rsidP="00837385">
            <w:pPr>
              <w:rPr>
                <w:rFonts w:asciiTheme="minorHAnsi" w:hAnsiTheme="minorHAnsi"/>
                <w:sz w:val="18"/>
                <w:szCs w:val="18"/>
              </w:rPr>
            </w:pPr>
            <w:r w:rsidRPr="00B27A87">
              <w:rPr>
                <w:rFonts w:asciiTheme="minorHAnsi" w:hAnsiTheme="minorHAnsi"/>
                <w:sz w:val="18"/>
                <w:szCs w:val="18"/>
              </w:rPr>
              <w:t>Improved coordination and communication with community and social care.</w:t>
            </w:r>
          </w:p>
          <w:p w:rsidR="008F729C" w:rsidRPr="00B27A87" w:rsidRDefault="008F729C" w:rsidP="00837385">
            <w:pPr>
              <w:rPr>
                <w:rFonts w:asciiTheme="minorHAnsi" w:hAnsiTheme="minorHAnsi"/>
                <w:sz w:val="18"/>
                <w:szCs w:val="18"/>
              </w:rPr>
            </w:pPr>
          </w:p>
          <w:p w:rsidR="008F729C" w:rsidRPr="00B27A87" w:rsidRDefault="008F729C" w:rsidP="00837385">
            <w:pPr>
              <w:rPr>
                <w:rFonts w:asciiTheme="minorHAnsi" w:hAnsiTheme="minorHAnsi"/>
                <w:sz w:val="18"/>
                <w:szCs w:val="18"/>
              </w:rPr>
            </w:pPr>
            <w:r w:rsidRPr="00B27A87">
              <w:rPr>
                <w:rFonts w:asciiTheme="minorHAnsi" w:hAnsiTheme="minorHAnsi"/>
                <w:sz w:val="18"/>
                <w:szCs w:val="18"/>
              </w:rPr>
              <w:t>Clear patient pathway process which focuses on diagnosis, care planning and EDD</w:t>
            </w:r>
          </w:p>
          <w:p w:rsidR="008F729C" w:rsidRDefault="008F729C" w:rsidP="00837385">
            <w:pPr>
              <w:rPr>
                <w:rFonts w:asciiTheme="minorHAnsi" w:hAnsiTheme="minorHAnsi"/>
                <w:sz w:val="18"/>
                <w:szCs w:val="18"/>
              </w:rPr>
            </w:pPr>
            <w:r w:rsidRPr="00B27A87">
              <w:rPr>
                <w:rFonts w:asciiTheme="minorHAnsi" w:hAnsiTheme="minorHAnsi"/>
                <w:sz w:val="18"/>
                <w:szCs w:val="18"/>
              </w:rPr>
              <w:t>MDT ward rounding daily</w:t>
            </w:r>
          </w:p>
          <w:p w:rsidR="004111F3" w:rsidRPr="00B27A87" w:rsidRDefault="004111F3" w:rsidP="00837385">
            <w:pPr>
              <w:rPr>
                <w:rFonts w:asciiTheme="minorHAnsi" w:hAnsiTheme="minorHAnsi"/>
                <w:sz w:val="18"/>
                <w:szCs w:val="18"/>
              </w:rPr>
            </w:pPr>
          </w:p>
          <w:p w:rsidR="008F729C" w:rsidRPr="00B27A87" w:rsidRDefault="008F729C" w:rsidP="00837385">
            <w:pPr>
              <w:rPr>
                <w:rFonts w:asciiTheme="minorHAnsi" w:hAnsiTheme="minorHAnsi"/>
                <w:sz w:val="18"/>
                <w:szCs w:val="18"/>
              </w:rPr>
            </w:pPr>
            <w:r w:rsidRPr="00B27A87">
              <w:rPr>
                <w:rFonts w:asciiTheme="minorHAnsi" w:hAnsiTheme="minorHAnsi"/>
                <w:sz w:val="18"/>
                <w:szCs w:val="18"/>
              </w:rPr>
              <w:t>Clinical audit of outcomes and cross peer challenge to variation.</w:t>
            </w:r>
          </w:p>
          <w:p w:rsidR="008F729C" w:rsidRPr="00B27A87" w:rsidRDefault="008F729C" w:rsidP="00837385">
            <w:pPr>
              <w:rPr>
                <w:rFonts w:asciiTheme="minorHAnsi" w:hAnsiTheme="minorHAnsi"/>
                <w:sz w:val="18"/>
                <w:szCs w:val="18"/>
              </w:rPr>
            </w:pPr>
          </w:p>
          <w:p w:rsidR="00B27A87" w:rsidRDefault="00B27A87" w:rsidP="008F729C">
            <w:pPr>
              <w:rPr>
                <w:rFonts w:asciiTheme="minorHAnsi" w:hAnsiTheme="minorHAnsi" w:cstheme="minorBidi"/>
                <w:sz w:val="18"/>
                <w:szCs w:val="18"/>
              </w:rPr>
            </w:pPr>
          </w:p>
          <w:p w:rsidR="00B27A87" w:rsidRDefault="00B27A87" w:rsidP="008F729C">
            <w:pPr>
              <w:rPr>
                <w:rFonts w:asciiTheme="minorHAnsi" w:hAnsiTheme="minorHAnsi" w:cstheme="minorBidi"/>
                <w:sz w:val="18"/>
                <w:szCs w:val="18"/>
              </w:rPr>
            </w:pPr>
          </w:p>
          <w:p w:rsidR="00DF409A" w:rsidRDefault="00DF409A" w:rsidP="008F729C">
            <w:pPr>
              <w:rPr>
                <w:rFonts w:asciiTheme="minorHAnsi" w:hAnsiTheme="minorHAnsi" w:cstheme="minorBidi"/>
                <w:sz w:val="18"/>
                <w:szCs w:val="18"/>
              </w:rPr>
            </w:pPr>
          </w:p>
          <w:p w:rsidR="00DF409A" w:rsidRDefault="00DF409A" w:rsidP="008F729C">
            <w:pPr>
              <w:rPr>
                <w:rFonts w:asciiTheme="minorHAnsi" w:hAnsiTheme="minorHAnsi" w:cstheme="minorBidi"/>
                <w:sz w:val="18"/>
                <w:szCs w:val="18"/>
              </w:rPr>
            </w:pPr>
          </w:p>
          <w:p w:rsidR="00DF409A" w:rsidRDefault="00DF409A" w:rsidP="008F729C">
            <w:pPr>
              <w:rPr>
                <w:rFonts w:asciiTheme="minorHAnsi" w:hAnsiTheme="minorHAnsi" w:cstheme="minorBidi"/>
                <w:sz w:val="18"/>
                <w:szCs w:val="18"/>
              </w:rPr>
            </w:pPr>
          </w:p>
          <w:p w:rsidR="008F729C" w:rsidRPr="00B27A87" w:rsidRDefault="00B27A87" w:rsidP="008F729C">
            <w:pPr>
              <w:rPr>
                <w:rFonts w:asciiTheme="minorHAnsi" w:hAnsiTheme="minorHAnsi" w:cstheme="minorBidi"/>
                <w:sz w:val="18"/>
                <w:szCs w:val="18"/>
              </w:rPr>
            </w:pPr>
            <w:r>
              <w:rPr>
                <w:rFonts w:asciiTheme="minorHAnsi" w:hAnsiTheme="minorHAnsi" w:cstheme="minorBidi"/>
                <w:sz w:val="18"/>
                <w:szCs w:val="18"/>
              </w:rPr>
              <w:t>I</w:t>
            </w:r>
            <w:r w:rsidR="008F729C" w:rsidRPr="00B27A87">
              <w:rPr>
                <w:rFonts w:asciiTheme="minorHAnsi" w:hAnsiTheme="minorHAnsi" w:cstheme="minorBidi"/>
                <w:sz w:val="18"/>
                <w:szCs w:val="18"/>
              </w:rPr>
              <w:t>mproved reporting, use of formulary, stronger links to Bristol procurement, training for clinical staff</w:t>
            </w:r>
          </w:p>
          <w:p w:rsidR="008F729C" w:rsidRPr="00B27A87" w:rsidRDefault="008F729C" w:rsidP="00837385">
            <w:pPr>
              <w:rPr>
                <w:rFonts w:asciiTheme="minorHAnsi" w:hAnsiTheme="minorHAnsi"/>
                <w:sz w:val="18"/>
                <w:szCs w:val="18"/>
              </w:rPr>
            </w:pPr>
          </w:p>
          <w:p w:rsidR="008F729C" w:rsidRPr="00B27A87" w:rsidRDefault="008F729C" w:rsidP="00837385">
            <w:pPr>
              <w:rPr>
                <w:rFonts w:asciiTheme="minorHAnsi" w:hAnsiTheme="minorHAnsi"/>
                <w:sz w:val="18"/>
                <w:szCs w:val="18"/>
              </w:rPr>
            </w:pPr>
          </w:p>
          <w:p w:rsidR="008F729C" w:rsidRPr="00B27A87" w:rsidRDefault="008F729C" w:rsidP="00837385">
            <w:pPr>
              <w:rPr>
                <w:rFonts w:asciiTheme="minorHAnsi" w:hAnsiTheme="minorHAnsi"/>
                <w:sz w:val="18"/>
                <w:szCs w:val="18"/>
              </w:rPr>
            </w:pPr>
            <w:r w:rsidRPr="00B27A87">
              <w:rPr>
                <w:rFonts w:asciiTheme="minorHAnsi" w:hAnsiTheme="minorHAnsi"/>
                <w:sz w:val="18"/>
                <w:szCs w:val="18"/>
              </w:rPr>
              <w:t>Increase income from PPU</w:t>
            </w:r>
          </w:p>
          <w:p w:rsidR="008F729C" w:rsidRPr="00B27A87" w:rsidRDefault="008F729C" w:rsidP="00837385">
            <w:pPr>
              <w:rPr>
                <w:rFonts w:asciiTheme="minorHAnsi" w:hAnsiTheme="minorHAnsi"/>
                <w:sz w:val="18"/>
                <w:szCs w:val="18"/>
              </w:rPr>
            </w:pPr>
            <w:r w:rsidRPr="00B27A87">
              <w:rPr>
                <w:rFonts w:asciiTheme="minorHAnsi" w:hAnsiTheme="minorHAnsi"/>
                <w:sz w:val="18"/>
                <w:szCs w:val="18"/>
              </w:rPr>
              <w:t>Work through SSS to secure non local activity</w:t>
            </w:r>
          </w:p>
          <w:p w:rsidR="008F729C" w:rsidRPr="00B27A87" w:rsidRDefault="00B27A87" w:rsidP="00837385">
            <w:pPr>
              <w:rPr>
                <w:rFonts w:asciiTheme="minorHAnsi" w:hAnsiTheme="minorHAnsi"/>
                <w:sz w:val="18"/>
                <w:szCs w:val="18"/>
              </w:rPr>
            </w:pPr>
            <w:r>
              <w:rPr>
                <w:rFonts w:asciiTheme="minorHAnsi" w:hAnsiTheme="minorHAnsi"/>
                <w:sz w:val="18"/>
                <w:szCs w:val="18"/>
              </w:rPr>
              <w:t xml:space="preserve">Introduce an on </w:t>
            </w:r>
            <w:r w:rsidR="00600EFD">
              <w:rPr>
                <w:rFonts w:asciiTheme="minorHAnsi" w:hAnsiTheme="minorHAnsi"/>
                <w:sz w:val="18"/>
                <w:szCs w:val="18"/>
              </w:rPr>
              <w:t>site</w:t>
            </w:r>
            <w:r>
              <w:rPr>
                <w:rFonts w:asciiTheme="minorHAnsi" w:hAnsiTheme="minorHAnsi"/>
                <w:sz w:val="18"/>
                <w:szCs w:val="18"/>
              </w:rPr>
              <w:t xml:space="preserve"> Op</w:t>
            </w:r>
            <w:r w:rsidR="008F729C" w:rsidRPr="00B27A87">
              <w:rPr>
                <w:rFonts w:asciiTheme="minorHAnsi" w:hAnsiTheme="minorHAnsi"/>
                <w:sz w:val="18"/>
                <w:szCs w:val="18"/>
              </w:rPr>
              <w:t>h</w:t>
            </w:r>
            <w:r>
              <w:rPr>
                <w:rFonts w:asciiTheme="minorHAnsi" w:hAnsiTheme="minorHAnsi"/>
                <w:sz w:val="18"/>
                <w:szCs w:val="18"/>
              </w:rPr>
              <w:t>th</w:t>
            </w:r>
            <w:r w:rsidR="008F729C" w:rsidRPr="00B27A87">
              <w:rPr>
                <w:rFonts w:asciiTheme="minorHAnsi" w:hAnsiTheme="minorHAnsi"/>
                <w:sz w:val="18"/>
                <w:szCs w:val="18"/>
              </w:rPr>
              <w:t>almology service to provide full range of service for the local population</w:t>
            </w:r>
          </w:p>
          <w:p w:rsidR="008F729C" w:rsidRDefault="008F729C" w:rsidP="00837385">
            <w:pPr>
              <w:rPr>
                <w:rFonts w:asciiTheme="minorHAnsi" w:hAnsiTheme="minorHAnsi"/>
                <w:sz w:val="18"/>
                <w:szCs w:val="18"/>
              </w:rPr>
            </w:pPr>
          </w:p>
          <w:p w:rsidR="004111F3" w:rsidRDefault="004111F3" w:rsidP="00837385">
            <w:pPr>
              <w:rPr>
                <w:rFonts w:asciiTheme="minorHAnsi" w:hAnsiTheme="minorHAnsi"/>
                <w:sz w:val="18"/>
                <w:szCs w:val="18"/>
              </w:rPr>
            </w:pPr>
          </w:p>
          <w:p w:rsidR="004111F3" w:rsidRDefault="004111F3" w:rsidP="00837385">
            <w:pPr>
              <w:rPr>
                <w:rFonts w:asciiTheme="minorHAnsi" w:hAnsiTheme="minorHAnsi"/>
                <w:sz w:val="18"/>
                <w:szCs w:val="18"/>
              </w:rPr>
            </w:pPr>
          </w:p>
          <w:p w:rsidR="004111F3" w:rsidRDefault="004111F3" w:rsidP="00837385">
            <w:pPr>
              <w:rPr>
                <w:rFonts w:asciiTheme="minorHAnsi" w:hAnsiTheme="minorHAnsi"/>
                <w:sz w:val="18"/>
                <w:szCs w:val="18"/>
              </w:rPr>
            </w:pPr>
          </w:p>
          <w:p w:rsidR="004111F3" w:rsidRDefault="004111F3" w:rsidP="00837385">
            <w:pPr>
              <w:rPr>
                <w:rFonts w:asciiTheme="minorHAnsi" w:hAnsiTheme="minorHAnsi"/>
                <w:sz w:val="18"/>
                <w:szCs w:val="18"/>
              </w:rPr>
            </w:pPr>
          </w:p>
          <w:p w:rsidR="004111F3" w:rsidRDefault="004111F3" w:rsidP="00837385">
            <w:pPr>
              <w:rPr>
                <w:rFonts w:asciiTheme="minorHAnsi" w:hAnsiTheme="minorHAnsi"/>
                <w:sz w:val="18"/>
                <w:szCs w:val="18"/>
              </w:rPr>
            </w:pPr>
          </w:p>
          <w:p w:rsidR="004111F3" w:rsidRPr="00B27A87" w:rsidRDefault="004111F3" w:rsidP="00837385">
            <w:pPr>
              <w:rPr>
                <w:rFonts w:asciiTheme="minorHAnsi" w:hAnsiTheme="minorHAnsi"/>
                <w:sz w:val="18"/>
                <w:szCs w:val="18"/>
              </w:rPr>
            </w:pPr>
          </w:p>
          <w:p w:rsidR="008F729C" w:rsidRPr="00B27A87" w:rsidRDefault="008F729C" w:rsidP="00837385">
            <w:pPr>
              <w:rPr>
                <w:rFonts w:asciiTheme="minorHAnsi" w:hAnsiTheme="minorHAnsi"/>
                <w:sz w:val="18"/>
                <w:szCs w:val="18"/>
              </w:rPr>
            </w:pPr>
            <w:r w:rsidRPr="00B27A87">
              <w:rPr>
                <w:rFonts w:asciiTheme="minorHAnsi" w:hAnsiTheme="minorHAnsi"/>
                <w:sz w:val="18"/>
                <w:szCs w:val="18"/>
              </w:rPr>
              <w:t>Simplify booking processes to enhance Choose and Book performance</w:t>
            </w:r>
          </w:p>
          <w:p w:rsidR="008F729C" w:rsidRPr="00B27A87" w:rsidRDefault="008F729C" w:rsidP="00837385">
            <w:pPr>
              <w:rPr>
                <w:rFonts w:asciiTheme="minorHAnsi" w:hAnsiTheme="minorHAnsi"/>
                <w:sz w:val="18"/>
                <w:szCs w:val="18"/>
              </w:rPr>
            </w:pPr>
            <w:r w:rsidRPr="00B27A87">
              <w:rPr>
                <w:rFonts w:asciiTheme="minorHAnsi" w:hAnsiTheme="minorHAnsi"/>
                <w:sz w:val="18"/>
                <w:szCs w:val="18"/>
              </w:rPr>
              <w:t>All day listing for theatres and Outpatients</w:t>
            </w:r>
          </w:p>
          <w:p w:rsidR="008F729C" w:rsidRPr="00B27A87" w:rsidRDefault="00B27A87" w:rsidP="00837385">
            <w:pPr>
              <w:rPr>
                <w:rFonts w:asciiTheme="minorHAnsi" w:hAnsiTheme="minorHAnsi"/>
                <w:sz w:val="18"/>
                <w:szCs w:val="18"/>
              </w:rPr>
            </w:pPr>
            <w:r w:rsidRPr="00B27A87">
              <w:rPr>
                <w:rFonts w:asciiTheme="minorHAnsi" w:hAnsiTheme="minorHAnsi"/>
                <w:sz w:val="18"/>
                <w:szCs w:val="18"/>
              </w:rPr>
              <w:t>Reduce Day Case conversion rates</w:t>
            </w:r>
          </w:p>
          <w:p w:rsidR="00B27A87" w:rsidRPr="00B27A87" w:rsidRDefault="00B27A87" w:rsidP="00837385">
            <w:pPr>
              <w:rPr>
                <w:rFonts w:asciiTheme="minorHAnsi" w:hAnsiTheme="minorHAnsi"/>
                <w:sz w:val="18"/>
                <w:szCs w:val="18"/>
              </w:rPr>
            </w:pPr>
            <w:r>
              <w:rPr>
                <w:rFonts w:asciiTheme="minorHAnsi" w:hAnsiTheme="minorHAnsi"/>
                <w:sz w:val="18"/>
                <w:szCs w:val="18"/>
              </w:rPr>
              <w:t>One-</w:t>
            </w:r>
            <w:r w:rsidRPr="00B27A87">
              <w:rPr>
                <w:rFonts w:asciiTheme="minorHAnsi" w:hAnsiTheme="minorHAnsi"/>
                <w:sz w:val="18"/>
                <w:szCs w:val="18"/>
              </w:rPr>
              <w:t>stop Outpatient process to include Pre op.</w:t>
            </w:r>
          </w:p>
          <w:p w:rsidR="00B27A87" w:rsidRPr="00B27A87" w:rsidRDefault="00B27A87" w:rsidP="00837385">
            <w:pPr>
              <w:rPr>
                <w:rFonts w:asciiTheme="minorHAnsi" w:hAnsiTheme="minorHAnsi"/>
                <w:sz w:val="18"/>
                <w:szCs w:val="18"/>
              </w:rPr>
            </w:pPr>
          </w:p>
        </w:tc>
        <w:tc>
          <w:tcPr>
            <w:tcW w:w="4725" w:type="dxa"/>
            <w:shd w:val="clear" w:color="auto" w:fill="FFFFFF" w:themeFill="background1"/>
          </w:tcPr>
          <w:p w:rsidR="00837385" w:rsidRPr="00B27A87" w:rsidRDefault="001D7121" w:rsidP="00837385">
            <w:pPr>
              <w:rPr>
                <w:rFonts w:asciiTheme="minorHAnsi" w:hAnsiTheme="minorHAnsi"/>
                <w:sz w:val="18"/>
                <w:szCs w:val="18"/>
              </w:rPr>
            </w:pPr>
            <w:r w:rsidRPr="00B27A87">
              <w:rPr>
                <w:rFonts w:asciiTheme="minorHAnsi" w:hAnsiTheme="minorHAnsi"/>
                <w:sz w:val="18"/>
                <w:szCs w:val="18"/>
              </w:rPr>
              <w:lastRenderedPageBreak/>
              <w:t>Green to Go List being managed at below this years levels – currently averaging 36 patients</w:t>
            </w:r>
          </w:p>
          <w:p w:rsidR="001D7121" w:rsidRPr="00B27A87" w:rsidRDefault="001D7121" w:rsidP="00837385">
            <w:pPr>
              <w:rPr>
                <w:rFonts w:asciiTheme="minorHAnsi" w:hAnsiTheme="minorHAnsi"/>
                <w:sz w:val="18"/>
                <w:szCs w:val="18"/>
              </w:rPr>
            </w:pPr>
          </w:p>
          <w:p w:rsidR="001D7121" w:rsidRPr="00B27A87" w:rsidRDefault="001D7121" w:rsidP="00837385">
            <w:pPr>
              <w:rPr>
                <w:rFonts w:asciiTheme="minorHAnsi" w:hAnsiTheme="minorHAnsi"/>
                <w:sz w:val="18"/>
                <w:szCs w:val="18"/>
              </w:rPr>
            </w:pPr>
            <w:r w:rsidRPr="00B27A87">
              <w:rPr>
                <w:rFonts w:asciiTheme="minorHAnsi" w:hAnsiTheme="minorHAnsi"/>
                <w:sz w:val="18"/>
                <w:szCs w:val="18"/>
              </w:rPr>
              <w:t>Reduction in escalation bed usage and reduced LOS</w:t>
            </w:r>
          </w:p>
          <w:p w:rsidR="00837385" w:rsidRPr="00B27A87" w:rsidRDefault="001D7121" w:rsidP="00837385">
            <w:pPr>
              <w:rPr>
                <w:rFonts w:asciiTheme="minorHAnsi" w:hAnsiTheme="minorHAnsi"/>
                <w:sz w:val="18"/>
                <w:szCs w:val="18"/>
              </w:rPr>
            </w:pPr>
            <w:r w:rsidRPr="00B27A87">
              <w:rPr>
                <w:rFonts w:asciiTheme="minorHAnsi" w:hAnsiTheme="minorHAnsi"/>
                <w:sz w:val="18"/>
                <w:szCs w:val="18"/>
              </w:rPr>
              <w:t>End Q2</w:t>
            </w:r>
          </w:p>
          <w:p w:rsidR="00837385" w:rsidRPr="00B27A87" w:rsidRDefault="00837385" w:rsidP="00837385">
            <w:pPr>
              <w:rPr>
                <w:rFonts w:asciiTheme="minorHAnsi" w:hAnsiTheme="minorHAnsi"/>
                <w:sz w:val="18"/>
                <w:szCs w:val="18"/>
              </w:rPr>
            </w:pPr>
          </w:p>
          <w:p w:rsidR="00837385" w:rsidRPr="00B27A87" w:rsidRDefault="00837385" w:rsidP="00837385">
            <w:pPr>
              <w:rPr>
                <w:rFonts w:asciiTheme="minorHAnsi" w:hAnsiTheme="minorHAnsi"/>
                <w:sz w:val="18"/>
                <w:szCs w:val="18"/>
              </w:rPr>
            </w:pPr>
          </w:p>
          <w:p w:rsidR="0033564D" w:rsidRPr="00B27A87" w:rsidRDefault="008F729C" w:rsidP="0033564D">
            <w:pPr>
              <w:rPr>
                <w:rFonts w:asciiTheme="minorHAnsi" w:hAnsiTheme="minorHAnsi"/>
                <w:sz w:val="18"/>
                <w:szCs w:val="18"/>
              </w:rPr>
            </w:pPr>
            <w:r w:rsidRPr="00B27A87">
              <w:rPr>
                <w:rFonts w:asciiTheme="minorHAnsi" w:hAnsiTheme="minorHAnsi"/>
                <w:sz w:val="18"/>
                <w:szCs w:val="18"/>
              </w:rPr>
              <w:t>Reduction in LOS leading to closure of medical beds to match activity.</w:t>
            </w:r>
          </w:p>
          <w:p w:rsidR="008F729C" w:rsidRDefault="008F729C" w:rsidP="0033564D">
            <w:pPr>
              <w:rPr>
                <w:rFonts w:asciiTheme="minorHAnsi" w:hAnsiTheme="minorHAnsi"/>
                <w:sz w:val="18"/>
                <w:szCs w:val="18"/>
              </w:rPr>
            </w:pPr>
          </w:p>
          <w:p w:rsidR="004111F3" w:rsidRPr="00B27A87" w:rsidRDefault="004111F3" w:rsidP="0033564D">
            <w:pPr>
              <w:rPr>
                <w:rFonts w:asciiTheme="minorHAnsi" w:hAnsiTheme="minorHAnsi"/>
                <w:sz w:val="18"/>
                <w:szCs w:val="18"/>
              </w:rPr>
            </w:pPr>
          </w:p>
          <w:p w:rsidR="008F729C" w:rsidRDefault="008F729C" w:rsidP="0033564D">
            <w:pPr>
              <w:rPr>
                <w:rFonts w:asciiTheme="minorHAnsi" w:hAnsiTheme="minorHAnsi"/>
                <w:sz w:val="18"/>
                <w:szCs w:val="18"/>
              </w:rPr>
            </w:pPr>
            <w:r w:rsidRPr="00B27A87">
              <w:rPr>
                <w:rFonts w:asciiTheme="minorHAnsi" w:hAnsiTheme="minorHAnsi"/>
                <w:sz w:val="18"/>
                <w:szCs w:val="18"/>
              </w:rPr>
              <w:t>Q2</w:t>
            </w:r>
          </w:p>
          <w:p w:rsidR="00DF409A" w:rsidRPr="004111F3" w:rsidRDefault="00DF409A" w:rsidP="0033564D">
            <w:pPr>
              <w:rPr>
                <w:rFonts w:asciiTheme="minorHAnsi" w:hAnsiTheme="minorHAnsi"/>
                <w:sz w:val="18"/>
                <w:szCs w:val="18"/>
              </w:rPr>
            </w:pPr>
            <w:r w:rsidRPr="004111F3">
              <w:rPr>
                <w:rFonts w:asciiTheme="minorHAnsi" w:hAnsiTheme="minorHAnsi"/>
                <w:sz w:val="20"/>
                <w:szCs w:val="20"/>
              </w:rPr>
              <w:t>Deliver of 80% of eligible best practice tariff’s from end Quarter 1</w:t>
            </w:r>
          </w:p>
          <w:p w:rsidR="00DF409A" w:rsidRPr="004111F3" w:rsidRDefault="00DF409A" w:rsidP="00DF409A">
            <w:pPr>
              <w:rPr>
                <w:rFonts w:asciiTheme="minorHAnsi" w:hAnsiTheme="minorHAnsi"/>
                <w:sz w:val="20"/>
                <w:szCs w:val="20"/>
              </w:rPr>
            </w:pPr>
          </w:p>
          <w:p w:rsidR="00DF409A" w:rsidRPr="004111F3" w:rsidRDefault="00DF409A" w:rsidP="00DF409A">
            <w:pPr>
              <w:rPr>
                <w:rFonts w:asciiTheme="minorHAnsi" w:hAnsiTheme="minorHAnsi"/>
                <w:sz w:val="20"/>
                <w:szCs w:val="20"/>
              </w:rPr>
            </w:pPr>
            <w:r w:rsidRPr="004111F3">
              <w:rPr>
                <w:rFonts w:asciiTheme="minorHAnsi" w:hAnsiTheme="minorHAnsi"/>
                <w:sz w:val="20"/>
                <w:szCs w:val="20"/>
              </w:rPr>
              <w:t xml:space="preserve">Deliver reduction in pathology requests from October 2014 </w:t>
            </w:r>
          </w:p>
          <w:p w:rsidR="00DF409A" w:rsidRPr="004111F3" w:rsidRDefault="00DF409A" w:rsidP="00DF409A">
            <w:pPr>
              <w:rPr>
                <w:rFonts w:asciiTheme="minorHAnsi" w:hAnsiTheme="minorHAnsi"/>
                <w:sz w:val="20"/>
                <w:szCs w:val="20"/>
              </w:rPr>
            </w:pPr>
          </w:p>
          <w:p w:rsidR="00DF409A" w:rsidRPr="004111F3" w:rsidRDefault="00DF409A" w:rsidP="00DF409A">
            <w:pPr>
              <w:rPr>
                <w:rFonts w:asciiTheme="minorHAnsi" w:hAnsiTheme="minorHAnsi"/>
                <w:sz w:val="20"/>
                <w:szCs w:val="20"/>
              </w:rPr>
            </w:pPr>
            <w:r w:rsidRPr="004111F3">
              <w:rPr>
                <w:rFonts w:asciiTheme="minorHAnsi" w:hAnsiTheme="minorHAnsi"/>
                <w:sz w:val="20"/>
                <w:szCs w:val="20"/>
              </w:rPr>
              <w:t xml:space="preserve">Reduction in non NICE pharmacy spend from April 2014 and ongoing </w:t>
            </w:r>
          </w:p>
          <w:p w:rsidR="00DF409A" w:rsidRPr="004111F3" w:rsidRDefault="00DF409A" w:rsidP="00DF409A">
            <w:pPr>
              <w:rPr>
                <w:rFonts w:asciiTheme="minorHAnsi" w:hAnsiTheme="minorHAnsi"/>
                <w:sz w:val="20"/>
                <w:szCs w:val="20"/>
              </w:rPr>
            </w:pPr>
          </w:p>
          <w:p w:rsidR="00DF409A" w:rsidRPr="004111F3" w:rsidRDefault="00DF409A" w:rsidP="00DF409A">
            <w:pPr>
              <w:rPr>
                <w:rFonts w:asciiTheme="minorHAnsi" w:hAnsiTheme="minorHAnsi"/>
                <w:sz w:val="20"/>
                <w:szCs w:val="20"/>
              </w:rPr>
            </w:pPr>
          </w:p>
          <w:p w:rsidR="00DF409A" w:rsidRPr="004111F3" w:rsidRDefault="00DF409A" w:rsidP="00DF409A">
            <w:pPr>
              <w:rPr>
                <w:rFonts w:asciiTheme="minorHAnsi" w:hAnsiTheme="minorHAnsi"/>
                <w:sz w:val="20"/>
                <w:szCs w:val="20"/>
              </w:rPr>
            </w:pPr>
            <w:r w:rsidRPr="004111F3">
              <w:rPr>
                <w:rFonts w:asciiTheme="minorHAnsi" w:hAnsiTheme="minorHAnsi"/>
                <w:sz w:val="20"/>
                <w:szCs w:val="20"/>
              </w:rPr>
              <w:t>Deliver target private patient income from Quarter 1.</w:t>
            </w:r>
          </w:p>
          <w:p w:rsidR="00DF409A" w:rsidRPr="004111F3" w:rsidRDefault="00DF409A" w:rsidP="00DF409A">
            <w:pPr>
              <w:rPr>
                <w:rFonts w:asciiTheme="minorHAnsi" w:hAnsiTheme="minorHAnsi"/>
                <w:sz w:val="20"/>
                <w:szCs w:val="20"/>
              </w:rPr>
            </w:pPr>
            <w:r w:rsidRPr="004111F3">
              <w:rPr>
                <w:rFonts w:asciiTheme="minorHAnsi" w:hAnsiTheme="minorHAnsi"/>
                <w:sz w:val="20"/>
                <w:szCs w:val="20"/>
              </w:rPr>
              <w:t xml:space="preserve">Signed contract with SSS by April 2014.  </w:t>
            </w:r>
          </w:p>
          <w:p w:rsidR="004111F3" w:rsidRPr="004111F3" w:rsidRDefault="004111F3" w:rsidP="004111F3">
            <w:pPr>
              <w:rPr>
                <w:rFonts w:asciiTheme="minorHAnsi" w:hAnsiTheme="minorHAnsi"/>
                <w:sz w:val="20"/>
                <w:szCs w:val="20"/>
              </w:rPr>
            </w:pPr>
            <w:r w:rsidRPr="004111F3">
              <w:rPr>
                <w:rFonts w:asciiTheme="minorHAnsi" w:hAnsiTheme="minorHAnsi"/>
                <w:sz w:val="20"/>
                <w:szCs w:val="20"/>
              </w:rPr>
              <w:t xml:space="preserve">Tender process (opthalomology)  to commence April 2014.  </w:t>
            </w:r>
          </w:p>
          <w:p w:rsidR="004111F3" w:rsidRPr="004111F3" w:rsidRDefault="004111F3" w:rsidP="004111F3">
            <w:pPr>
              <w:rPr>
                <w:rFonts w:asciiTheme="minorHAnsi" w:hAnsiTheme="minorHAnsi"/>
                <w:sz w:val="20"/>
                <w:szCs w:val="20"/>
              </w:rPr>
            </w:pPr>
            <w:r w:rsidRPr="004111F3">
              <w:rPr>
                <w:rFonts w:asciiTheme="minorHAnsi" w:hAnsiTheme="minorHAnsi"/>
                <w:sz w:val="20"/>
                <w:szCs w:val="20"/>
              </w:rPr>
              <w:t>Notice provided to commissioners on identified services by April 2014 and ongoing</w:t>
            </w:r>
          </w:p>
          <w:p w:rsidR="004111F3" w:rsidRPr="004111F3" w:rsidRDefault="004111F3" w:rsidP="004111F3">
            <w:pPr>
              <w:rPr>
                <w:rFonts w:asciiTheme="minorHAnsi" w:hAnsiTheme="minorHAnsi"/>
                <w:sz w:val="20"/>
                <w:szCs w:val="20"/>
              </w:rPr>
            </w:pPr>
            <w:r w:rsidRPr="004111F3">
              <w:rPr>
                <w:rFonts w:asciiTheme="minorHAnsi" w:hAnsiTheme="minorHAnsi"/>
                <w:sz w:val="20"/>
                <w:szCs w:val="20"/>
              </w:rPr>
              <w:t>Signed SLA’s with each host Trust by August 2014 which ensure operational provision within budgeted expenditure.</w:t>
            </w:r>
          </w:p>
          <w:p w:rsidR="004111F3" w:rsidRPr="004111F3" w:rsidRDefault="004111F3" w:rsidP="004111F3">
            <w:pPr>
              <w:rPr>
                <w:rFonts w:asciiTheme="minorHAnsi" w:hAnsiTheme="minorHAnsi"/>
                <w:sz w:val="20"/>
                <w:szCs w:val="20"/>
              </w:rPr>
            </w:pPr>
          </w:p>
          <w:p w:rsidR="004111F3" w:rsidRPr="004111F3" w:rsidRDefault="004111F3" w:rsidP="004111F3">
            <w:pPr>
              <w:rPr>
                <w:rFonts w:asciiTheme="minorHAnsi" w:hAnsiTheme="minorHAnsi"/>
                <w:sz w:val="20"/>
                <w:szCs w:val="20"/>
              </w:rPr>
            </w:pPr>
            <w:r w:rsidRPr="004111F3">
              <w:rPr>
                <w:rFonts w:asciiTheme="minorHAnsi" w:hAnsiTheme="minorHAnsi"/>
                <w:sz w:val="20"/>
                <w:szCs w:val="20"/>
              </w:rPr>
              <w:t>Measurable reduction in spend to under £5k per month (waiting list initiatives)  from April 2014 as seen in budget statements.</w:t>
            </w:r>
          </w:p>
          <w:p w:rsidR="004111F3" w:rsidRPr="004111F3" w:rsidRDefault="004111F3" w:rsidP="004111F3">
            <w:pPr>
              <w:rPr>
                <w:rFonts w:asciiTheme="minorHAnsi" w:hAnsiTheme="minorHAnsi"/>
                <w:sz w:val="20"/>
                <w:szCs w:val="20"/>
              </w:rPr>
            </w:pPr>
          </w:p>
          <w:p w:rsidR="004111F3" w:rsidRPr="004111F3" w:rsidRDefault="004111F3" w:rsidP="004111F3">
            <w:pPr>
              <w:rPr>
                <w:rFonts w:asciiTheme="minorHAnsi" w:hAnsiTheme="minorHAnsi"/>
                <w:sz w:val="20"/>
                <w:szCs w:val="20"/>
              </w:rPr>
            </w:pPr>
          </w:p>
          <w:p w:rsidR="00DF409A" w:rsidRPr="004111F3" w:rsidRDefault="004111F3" w:rsidP="004111F3">
            <w:pPr>
              <w:rPr>
                <w:rFonts w:asciiTheme="minorHAnsi" w:hAnsiTheme="minorHAnsi"/>
                <w:sz w:val="20"/>
                <w:szCs w:val="20"/>
              </w:rPr>
            </w:pPr>
            <w:r w:rsidRPr="004111F3">
              <w:rPr>
                <w:rFonts w:asciiTheme="minorHAnsi" w:hAnsiTheme="minorHAnsi"/>
                <w:sz w:val="20"/>
                <w:szCs w:val="20"/>
              </w:rPr>
              <w:t>Quarterly reports to EMG, leads to report on progress and trajectory to ensure compliance by required timescales.</w:t>
            </w:r>
          </w:p>
          <w:p w:rsidR="004111F3" w:rsidRPr="004111F3" w:rsidRDefault="004111F3" w:rsidP="00DF409A">
            <w:pPr>
              <w:rPr>
                <w:rFonts w:asciiTheme="minorHAnsi" w:hAnsiTheme="minorHAnsi"/>
                <w:sz w:val="20"/>
                <w:szCs w:val="20"/>
              </w:rPr>
            </w:pPr>
          </w:p>
          <w:p w:rsidR="00837385" w:rsidRPr="00B27A87" w:rsidRDefault="00DF409A" w:rsidP="0015049A">
            <w:pPr>
              <w:rPr>
                <w:rFonts w:asciiTheme="minorHAnsi" w:hAnsiTheme="minorHAnsi"/>
                <w:sz w:val="18"/>
                <w:szCs w:val="18"/>
              </w:rPr>
            </w:pPr>
            <w:r w:rsidRPr="004111F3">
              <w:rPr>
                <w:rFonts w:asciiTheme="minorHAnsi" w:hAnsiTheme="minorHAnsi"/>
                <w:sz w:val="20"/>
                <w:szCs w:val="20"/>
              </w:rPr>
              <w:t>Deliver phased savings on non pay from April 2014 as defined in the Trust SIP programme 2014/15.</w:t>
            </w:r>
          </w:p>
        </w:tc>
      </w:tr>
      <w:tr w:rsidR="00837385" w:rsidRPr="00DF7771" w:rsidTr="00600EFD">
        <w:tc>
          <w:tcPr>
            <w:tcW w:w="14176" w:type="dxa"/>
            <w:gridSpan w:val="4"/>
            <w:shd w:val="clear" w:color="auto" w:fill="1F497D" w:themeFill="text2"/>
          </w:tcPr>
          <w:p w:rsidR="00837385" w:rsidRPr="00DF7771" w:rsidRDefault="00FF6A00" w:rsidP="00837385">
            <w:pPr>
              <w:rPr>
                <w:rFonts w:asciiTheme="minorHAnsi" w:hAnsiTheme="minorHAnsi"/>
                <w:sz w:val="20"/>
                <w:szCs w:val="20"/>
              </w:rPr>
            </w:pPr>
            <w:r>
              <w:rPr>
                <w:rFonts w:asciiTheme="minorHAnsi" w:hAnsiTheme="minorHAnsi" w:cs="Tahoma"/>
                <w:color w:val="FFFFFF"/>
                <w:sz w:val="20"/>
                <w:szCs w:val="20"/>
              </w:rPr>
              <w:lastRenderedPageBreak/>
              <w:t>Deliver the financial plan for revenue income and expenditure, capital expenditure and cash</w:t>
            </w:r>
          </w:p>
        </w:tc>
      </w:tr>
      <w:tr w:rsidR="00837385" w:rsidRPr="00E6600E" w:rsidTr="00600EFD">
        <w:tc>
          <w:tcPr>
            <w:tcW w:w="4724"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work areas</w:t>
            </w:r>
          </w:p>
        </w:tc>
        <w:tc>
          <w:tcPr>
            <w:tcW w:w="4725" w:type="dxa"/>
            <w:gridSpan w:val="2"/>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actions/outcomes and benefits</w:t>
            </w:r>
          </w:p>
        </w:tc>
        <w:tc>
          <w:tcPr>
            <w:tcW w:w="4727"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measurable and timescales</w:t>
            </w:r>
          </w:p>
        </w:tc>
      </w:tr>
      <w:tr w:rsidR="00837385" w:rsidRPr="00E6600E" w:rsidTr="00600EFD">
        <w:tc>
          <w:tcPr>
            <w:tcW w:w="4724" w:type="dxa"/>
            <w:shd w:val="clear" w:color="auto" w:fill="FFFFFF" w:themeFill="background1"/>
          </w:tcPr>
          <w:p w:rsidR="00DF1FFA" w:rsidRDefault="00DF1FFA">
            <w:pPr>
              <w:pStyle w:val="PlainText"/>
              <w:jc w:val="both"/>
              <w:rPr>
                <w:rFonts w:asciiTheme="minorHAnsi" w:hAnsiTheme="minorHAnsi" w:cstheme="minorBidi"/>
                <w:sz w:val="18"/>
                <w:szCs w:val="18"/>
                <w:highlight w:val="yellow"/>
              </w:rPr>
            </w:pPr>
          </w:p>
          <w:p w:rsidR="00DF1FFA" w:rsidRDefault="00FF6A00">
            <w:pPr>
              <w:pStyle w:val="PlainText"/>
              <w:jc w:val="both"/>
              <w:rPr>
                <w:rFonts w:asciiTheme="minorHAnsi" w:hAnsiTheme="minorHAnsi" w:cstheme="minorBidi"/>
                <w:sz w:val="18"/>
                <w:szCs w:val="18"/>
              </w:rPr>
            </w:pPr>
            <w:r w:rsidRPr="00FF6A00">
              <w:rPr>
                <w:rFonts w:asciiTheme="minorHAnsi" w:hAnsiTheme="minorHAnsi" w:cstheme="minorBidi"/>
                <w:sz w:val="18"/>
                <w:szCs w:val="18"/>
                <w:lang w:eastAsia="en-US"/>
              </w:rPr>
              <w:t>Produce a financial</w:t>
            </w:r>
            <w:r w:rsidR="00D6135D">
              <w:rPr>
                <w:rFonts w:asciiTheme="minorHAnsi" w:hAnsiTheme="minorHAnsi" w:cstheme="minorBidi"/>
                <w:sz w:val="18"/>
                <w:szCs w:val="18"/>
                <w:lang w:eastAsia="en-US"/>
              </w:rPr>
              <w:t xml:space="preserve"> plan that</w:t>
            </w:r>
            <w:r w:rsidR="0010111F">
              <w:rPr>
                <w:rFonts w:asciiTheme="minorHAnsi" w:hAnsiTheme="minorHAnsi" w:cstheme="minorBidi"/>
                <w:sz w:val="18"/>
                <w:szCs w:val="18"/>
                <w:lang w:eastAsia="en-US"/>
              </w:rPr>
              <w:t xml:space="preserve"> will achieve the Trust objectives with ownership by all budget holders to ensure successful delivery</w:t>
            </w:r>
          </w:p>
          <w:p w:rsidR="00DF1FFA" w:rsidRDefault="00DF1FFA">
            <w:pPr>
              <w:pStyle w:val="PlainText"/>
              <w:jc w:val="both"/>
              <w:rPr>
                <w:rFonts w:asciiTheme="minorHAnsi" w:hAnsiTheme="minorHAnsi" w:cstheme="minorBidi"/>
                <w:sz w:val="18"/>
                <w:szCs w:val="18"/>
              </w:rPr>
            </w:pPr>
          </w:p>
          <w:p w:rsidR="00DF1FFA" w:rsidRDefault="00DF1FFA">
            <w:pPr>
              <w:pStyle w:val="PlainText"/>
              <w:jc w:val="both"/>
              <w:rPr>
                <w:rFonts w:asciiTheme="minorHAnsi" w:hAnsiTheme="minorHAnsi" w:cstheme="minorBidi"/>
                <w:sz w:val="18"/>
                <w:szCs w:val="18"/>
              </w:rPr>
            </w:pPr>
          </w:p>
          <w:p w:rsidR="00DF1FFA" w:rsidRDefault="00DF1FFA">
            <w:pPr>
              <w:pStyle w:val="PlainText"/>
              <w:jc w:val="both"/>
              <w:rPr>
                <w:rFonts w:asciiTheme="minorHAnsi" w:hAnsiTheme="minorHAnsi" w:cstheme="minorBidi"/>
                <w:sz w:val="18"/>
                <w:szCs w:val="18"/>
              </w:rPr>
            </w:pPr>
          </w:p>
          <w:p w:rsidR="00DF1FFA" w:rsidRDefault="00DF1FFA">
            <w:pPr>
              <w:pStyle w:val="PlainText"/>
              <w:jc w:val="both"/>
              <w:rPr>
                <w:rFonts w:asciiTheme="minorHAnsi" w:hAnsiTheme="minorHAnsi" w:cstheme="minorBidi"/>
                <w:sz w:val="18"/>
                <w:szCs w:val="18"/>
                <w:highlight w:val="yellow"/>
              </w:rPr>
            </w:pPr>
          </w:p>
          <w:p w:rsidR="00DF1FFA" w:rsidRDefault="00DF1FFA">
            <w:pPr>
              <w:pStyle w:val="PlainText"/>
              <w:jc w:val="both"/>
              <w:rPr>
                <w:rFonts w:asciiTheme="minorHAnsi" w:hAnsiTheme="minorHAnsi" w:cstheme="minorBidi"/>
                <w:sz w:val="18"/>
                <w:szCs w:val="18"/>
                <w:highlight w:val="yellow"/>
              </w:rPr>
            </w:pPr>
          </w:p>
          <w:p w:rsidR="00DF1FFA" w:rsidRDefault="00DF1FFA">
            <w:pPr>
              <w:pStyle w:val="PlainText"/>
              <w:jc w:val="both"/>
              <w:rPr>
                <w:rFonts w:asciiTheme="minorHAnsi" w:hAnsiTheme="minorHAnsi" w:cstheme="minorBidi"/>
                <w:sz w:val="18"/>
                <w:szCs w:val="18"/>
                <w:highlight w:val="yellow"/>
              </w:rPr>
            </w:pPr>
          </w:p>
          <w:p w:rsidR="00DF1FFA" w:rsidRDefault="00DF1FFA">
            <w:pPr>
              <w:pStyle w:val="PlainText"/>
              <w:jc w:val="both"/>
              <w:rPr>
                <w:rFonts w:asciiTheme="minorHAnsi" w:hAnsiTheme="minorHAnsi" w:cstheme="minorBidi"/>
                <w:sz w:val="18"/>
                <w:szCs w:val="18"/>
                <w:highlight w:val="yellow"/>
              </w:rPr>
            </w:pPr>
          </w:p>
          <w:p w:rsidR="00DF1FFA" w:rsidRDefault="00FF6A00">
            <w:pPr>
              <w:pStyle w:val="PlainText"/>
              <w:jc w:val="both"/>
              <w:rPr>
                <w:rFonts w:asciiTheme="minorHAnsi" w:hAnsiTheme="minorHAnsi" w:cstheme="minorBidi"/>
                <w:sz w:val="18"/>
                <w:szCs w:val="18"/>
              </w:rPr>
            </w:pPr>
            <w:r w:rsidRPr="00FF6A00">
              <w:rPr>
                <w:rFonts w:asciiTheme="minorHAnsi" w:hAnsiTheme="minorHAnsi" w:cstheme="minorBidi"/>
                <w:sz w:val="18"/>
                <w:szCs w:val="18"/>
                <w:lang w:eastAsia="en-US"/>
              </w:rPr>
              <w:t xml:space="preserve">High quality financial </w:t>
            </w:r>
            <w:r w:rsidR="009B48F4">
              <w:rPr>
                <w:rFonts w:asciiTheme="minorHAnsi" w:hAnsiTheme="minorHAnsi" w:cstheme="minorBidi"/>
                <w:sz w:val="18"/>
                <w:szCs w:val="18"/>
                <w:lang w:eastAsia="en-US"/>
              </w:rPr>
              <w:t>systems, controls and processes are maintained</w:t>
            </w:r>
          </w:p>
          <w:p w:rsidR="00DF1FFA" w:rsidRDefault="00DF1FFA">
            <w:pPr>
              <w:pStyle w:val="PlainText"/>
              <w:jc w:val="both"/>
              <w:rPr>
                <w:rFonts w:asciiTheme="minorHAnsi" w:hAnsiTheme="minorHAnsi" w:cstheme="minorBidi"/>
                <w:sz w:val="18"/>
                <w:szCs w:val="18"/>
                <w:highlight w:val="yellow"/>
              </w:rPr>
            </w:pPr>
          </w:p>
          <w:p w:rsidR="00DF1FFA" w:rsidRDefault="00DF1FFA">
            <w:pPr>
              <w:pStyle w:val="PlainText"/>
              <w:jc w:val="both"/>
              <w:rPr>
                <w:rFonts w:asciiTheme="minorHAnsi" w:hAnsiTheme="minorHAnsi" w:cstheme="minorBidi"/>
                <w:sz w:val="18"/>
                <w:szCs w:val="18"/>
                <w:highlight w:val="yellow"/>
              </w:rPr>
            </w:pPr>
          </w:p>
          <w:p w:rsidR="00DF1FFA" w:rsidRDefault="00FF6A00">
            <w:pPr>
              <w:pStyle w:val="PlainText"/>
              <w:jc w:val="both"/>
              <w:rPr>
                <w:rFonts w:asciiTheme="minorHAnsi" w:hAnsiTheme="minorHAnsi" w:cstheme="minorBidi"/>
                <w:sz w:val="18"/>
                <w:szCs w:val="18"/>
                <w:highlight w:val="yellow"/>
              </w:rPr>
            </w:pPr>
            <w:r w:rsidRPr="00FF6A00">
              <w:rPr>
                <w:rFonts w:asciiTheme="minorHAnsi" w:hAnsiTheme="minorHAnsi" w:cstheme="minorBidi"/>
                <w:sz w:val="18"/>
                <w:szCs w:val="18"/>
              </w:rPr>
              <w:t xml:space="preserve">Continue to </w:t>
            </w:r>
            <w:r w:rsidR="00D142C4">
              <w:rPr>
                <w:rFonts w:asciiTheme="minorHAnsi" w:hAnsiTheme="minorHAnsi" w:cstheme="minorBidi"/>
                <w:sz w:val="18"/>
                <w:szCs w:val="18"/>
                <w:lang w:eastAsia="en-US"/>
              </w:rPr>
              <w:t>explore income opportunities for the Trust and individual services</w:t>
            </w:r>
          </w:p>
        </w:tc>
        <w:tc>
          <w:tcPr>
            <w:tcW w:w="4725" w:type="dxa"/>
            <w:gridSpan w:val="2"/>
            <w:shd w:val="clear" w:color="auto" w:fill="FFFFFF" w:themeFill="background1"/>
          </w:tcPr>
          <w:p w:rsidR="00837385" w:rsidRDefault="00837385" w:rsidP="00837385">
            <w:pPr>
              <w:rPr>
                <w:rFonts w:asciiTheme="minorHAnsi" w:hAnsiTheme="minorHAnsi"/>
                <w:sz w:val="20"/>
                <w:szCs w:val="20"/>
              </w:rPr>
            </w:pPr>
          </w:p>
          <w:p w:rsidR="0010111F" w:rsidRDefault="0010111F" w:rsidP="00837385">
            <w:pPr>
              <w:rPr>
                <w:rFonts w:asciiTheme="minorHAnsi" w:hAnsiTheme="minorHAnsi"/>
                <w:sz w:val="20"/>
                <w:szCs w:val="20"/>
              </w:rPr>
            </w:pPr>
            <w:r>
              <w:rPr>
                <w:rFonts w:asciiTheme="minorHAnsi" w:hAnsiTheme="minorHAnsi"/>
                <w:sz w:val="20"/>
                <w:szCs w:val="20"/>
              </w:rPr>
              <w:t>Budgets signed off by budget holders and approved by Trust Board</w:t>
            </w:r>
          </w:p>
          <w:p w:rsidR="0010111F" w:rsidRDefault="0010111F" w:rsidP="00837385">
            <w:pPr>
              <w:rPr>
                <w:rFonts w:asciiTheme="minorHAnsi" w:hAnsiTheme="minorHAnsi"/>
                <w:sz w:val="20"/>
                <w:szCs w:val="20"/>
              </w:rPr>
            </w:pPr>
          </w:p>
          <w:p w:rsidR="0010111F" w:rsidRDefault="0010111F" w:rsidP="00837385">
            <w:pPr>
              <w:rPr>
                <w:rFonts w:asciiTheme="minorHAnsi" w:hAnsiTheme="minorHAnsi"/>
                <w:sz w:val="20"/>
                <w:szCs w:val="20"/>
              </w:rPr>
            </w:pPr>
            <w:r>
              <w:rPr>
                <w:rFonts w:asciiTheme="minorHAnsi" w:hAnsiTheme="minorHAnsi"/>
                <w:sz w:val="20"/>
                <w:szCs w:val="20"/>
              </w:rPr>
              <w:t>Medium term plan with clear planning assumptions</w:t>
            </w:r>
          </w:p>
          <w:p w:rsidR="00CB110B" w:rsidRDefault="00CB110B" w:rsidP="00837385">
            <w:pPr>
              <w:rPr>
                <w:rFonts w:asciiTheme="minorHAnsi" w:hAnsiTheme="minorHAnsi"/>
                <w:sz w:val="20"/>
                <w:szCs w:val="20"/>
              </w:rPr>
            </w:pPr>
            <w:r>
              <w:rPr>
                <w:rFonts w:asciiTheme="minorHAnsi" w:hAnsiTheme="minorHAnsi"/>
                <w:sz w:val="20"/>
                <w:szCs w:val="20"/>
              </w:rPr>
              <w:t xml:space="preserve"> </w:t>
            </w:r>
          </w:p>
          <w:p w:rsidR="00CB110B" w:rsidRDefault="00CB110B" w:rsidP="00837385">
            <w:pPr>
              <w:rPr>
                <w:rFonts w:asciiTheme="minorHAnsi" w:hAnsiTheme="minorHAnsi"/>
                <w:sz w:val="20"/>
                <w:szCs w:val="20"/>
              </w:rPr>
            </w:pPr>
          </w:p>
          <w:p w:rsidR="00CB110B" w:rsidRDefault="00CB110B" w:rsidP="00837385">
            <w:pPr>
              <w:rPr>
                <w:rFonts w:asciiTheme="minorHAnsi" w:hAnsiTheme="minorHAnsi"/>
                <w:sz w:val="20"/>
                <w:szCs w:val="20"/>
              </w:rPr>
            </w:pPr>
            <w:r>
              <w:rPr>
                <w:rFonts w:asciiTheme="minorHAnsi" w:hAnsiTheme="minorHAnsi"/>
                <w:sz w:val="20"/>
                <w:szCs w:val="20"/>
              </w:rPr>
              <w:t>Revenue support (Public Dividend Capital) received to support cash requirements</w:t>
            </w:r>
          </w:p>
          <w:p w:rsidR="004A0A5A" w:rsidRDefault="004A0A5A" w:rsidP="00837385">
            <w:pPr>
              <w:rPr>
                <w:rFonts w:asciiTheme="minorHAnsi" w:hAnsiTheme="minorHAnsi"/>
                <w:sz w:val="20"/>
                <w:szCs w:val="20"/>
              </w:rPr>
            </w:pPr>
          </w:p>
          <w:p w:rsidR="00D142C4" w:rsidRDefault="009B48F4" w:rsidP="00837385">
            <w:pPr>
              <w:rPr>
                <w:rFonts w:asciiTheme="minorHAnsi" w:hAnsiTheme="minorHAnsi"/>
                <w:sz w:val="20"/>
                <w:szCs w:val="20"/>
              </w:rPr>
            </w:pPr>
            <w:r>
              <w:rPr>
                <w:rFonts w:asciiTheme="minorHAnsi" w:hAnsiTheme="minorHAnsi"/>
                <w:sz w:val="20"/>
                <w:szCs w:val="20"/>
              </w:rPr>
              <w:t>Audit review and action plans</w:t>
            </w:r>
          </w:p>
          <w:p w:rsidR="009B48F4" w:rsidRDefault="009B48F4" w:rsidP="00837385">
            <w:pPr>
              <w:rPr>
                <w:rFonts w:asciiTheme="minorHAnsi" w:hAnsiTheme="minorHAnsi"/>
                <w:sz w:val="20"/>
                <w:szCs w:val="20"/>
              </w:rPr>
            </w:pPr>
          </w:p>
          <w:p w:rsidR="00825668" w:rsidRDefault="00825668" w:rsidP="00837385">
            <w:pPr>
              <w:rPr>
                <w:rFonts w:asciiTheme="minorHAnsi" w:hAnsiTheme="minorHAnsi"/>
                <w:sz w:val="20"/>
                <w:szCs w:val="20"/>
              </w:rPr>
            </w:pPr>
          </w:p>
          <w:p w:rsidR="00D142C4" w:rsidRDefault="00D142C4" w:rsidP="00837385">
            <w:pPr>
              <w:rPr>
                <w:rFonts w:asciiTheme="minorHAnsi" w:hAnsiTheme="minorHAnsi"/>
                <w:sz w:val="20"/>
                <w:szCs w:val="20"/>
              </w:rPr>
            </w:pPr>
            <w:r>
              <w:rPr>
                <w:rFonts w:asciiTheme="minorHAnsi" w:hAnsiTheme="minorHAnsi"/>
                <w:sz w:val="20"/>
                <w:szCs w:val="20"/>
              </w:rPr>
              <w:t>NHS and non NHS income maximised</w:t>
            </w:r>
          </w:p>
          <w:p w:rsidR="00D142C4" w:rsidRDefault="00D142C4" w:rsidP="00837385">
            <w:pPr>
              <w:rPr>
                <w:rFonts w:asciiTheme="minorHAnsi" w:hAnsiTheme="minorHAnsi"/>
                <w:sz w:val="20"/>
                <w:szCs w:val="20"/>
              </w:rPr>
            </w:pPr>
          </w:p>
          <w:p w:rsidR="00D142C4" w:rsidRDefault="00D142C4" w:rsidP="00837385">
            <w:pPr>
              <w:rPr>
                <w:rFonts w:asciiTheme="minorHAnsi" w:hAnsiTheme="minorHAnsi"/>
                <w:sz w:val="20"/>
                <w:szCs w:val="20"/>
              </w:rPr>
            </w:pPr>
            <w:r>
              <w:rPr>
                <w:rFonts w:asciiTheme="minorHAnsi" w:hAnsiTheme="minorHAnsi"/>
                <w:sz w:val="20"/>
                <w:szCs w:val="20"/>
              </w:rPr>
              <w:t>Improved clinical counting and coding of activity</w:t>
            </w:r>
          </w:p>
          <w:p w:rsidR="00D142C4" w:rsidRDefault="00D142C4" w:rsidP="00837385">
            <w:pPr>
              <w:rPr>
                <w:rFonts w:asciiTheme="minorHAnsi" w:hAnsiTheme="minorHAnsi"/>
                <w:sz w:val="20"/>
                <w:szCs w:val="20"/>
              </w:rPr>
            </w:pPr>
          </w:p>
          <w:p w:rsidR="00D142C4" w:rsidRPr="00837385" w:rsidRDefault="00D142C4" w:rsidP="00837385">
            <w:pPr>
              <w:rPr>
                <w:rFonts w:asciiTheme="minorHAnsi" w:hAnsiTheme="minorHAnsi"/>
                <w:sz w:val="20"/>
                <w:szCs w:val="20"/>
              </w:rPr>
            </w:pPr>
            <w:r>
              <w:rPr>
                <w:rFonts w:asciiTheme="minorHAnsi" w:hAnsiTheme="minorHAnsi"/>
                <w:sz w:val="20"/>
                <w:szCs w:val="20"/>
              </w:rPr>
              <w:t xml:space="preserve">Further clinical and operational engagement in Patient level costing and Service Line reporting </w:t>
            </w:r>
          </w:p>
        </w:tc>
        <w:tc>
          <w:tcPr>
            <w:tcW w:w="4727" w:type="dxa"/>
            <w:shd w:val="clear" w:color="auto" w:fill="FFFFFF" w:themeFill="background1"/>
          </w:tcPr>
          <w:p w:rsidR="00837385" w:rsidRPr="00837385" w:rsidRDefault="00837385" w:rsidP="00837385">
            <w:pPr>
              <w:rPr>
                <w:rFonts w:asciiTheme="minorHAnsi" w:hAnsiTheme="minorHAnsi"/>
                <w:sz w:val="20"/>
                <w:szCs w:val="20"/>
              </w:rPr>
            </w:pPr>
          </w:p>
          <w:p w:rsidR="00837385" w:rsidRPr="00837385" w:rsidRDefault="0010111F" w:rsidP="00837385">
            <w:pPr>
              <w:rPr>
                <w:rFonts w:asciiTheme="minorHAnsi" w:hAnsiTheme="minorHAnsi"/>
                <w:sz w:val="20"/>
                <w:szCs w:val="20"/>
              </w:rPr>
            </w:pPr>
            <w:r>
              <w:rPr>
                <w:rFonts w:asciiTheme="minorHAnsi" w:hAnsiTheme="minorHAnsi"/>
                <w:sz w:val="20"/>
                <w:szCs w:val="20"/>
              </w:rPr>
              <w:t>Initial approval and monthly monitoring</w:t>
            </w:r>
            <w:r w:rsidR="00330713">
              <w:rPr>
                <w:rFonts w:asciiTheme="minorHAnsi" w:hAnsiTheme="minorHAnsi"/>
                <w:sz w:val="20"/>
                <w:szCs w:val="20"/>
              </w:rPr>
              <w:t xml:space="preserve"> of delivery</w:t>
            </w:r>
          </w:p>
          <w:p w:rsidR="0010111F" w:rsidRDefault="0010111F" w:rsidP="009F0740">
            <w:pPr>
              <w:rPr>
                <w:rFonts w:asciiTheme="minorHAnsi" w:hAnsiTheme="minorHAnsi"/>
                <w:sz w:val="20"/>
                <w:szCs w:val="20"/>
              </w:rPr>
            </w:pPr>
          </w:p>
          <w:p w:rsidR="0010111F" w:rsidRDefault="0010111F" w:rsidP="009F0740">
            <w:pPr>
              <w:rPr>
                <w:rFonts w:asciiTheme="minorHAnsi" w:hAnsiTheme="minorHAnsi"/>
                <w:sz w:val="20"/>
                <w:szCs w:val="20"/>
              </w:rPr>
            </w:pPr>
          </w:p>
          <w:p w:rsidR="0010111F" w:rsidRDefault="0010111F" w:rsidP="009F0740">
            <w:pPr>
              <w:rPr>
                <w:rFonts w:asciiTheme="minorHAnsi" w:hAnsiTheme="minorHAnsi"/>
                <w:sz w:val="20"/>
                <w:szCs w:val="20"/>
              </w:rPr>
            </w:pPr>
            <w:r>
              <w:rPr>
                <w:rFonts w:asciiTheme="minorHAnsi" w:hAnsiTheme="minorHAnsi"/>
                <w:sz w:val="20"/>
                <w:szCs w:val="20"/>
              </w:rPr>
              <w:t>To inform future planning of services and overall Trust viability</w:t>
            </w:r>
          </w:p>
          <w:p w:rsidR="00CB110B" w:rsidRDefault="00CB110B" w:rsidP="009F0740">
            <w:pPr>
              <w:rPr>
                <w:rFonts w:asciiTheme="minorHAnsi" w:hAnsiTheme="minorHAnsi"/>
                <w:sz w:val="20"/>
                <w:szCs w:val="20"/>
              </w:rPr>
            </w:pPr>
          </w:p>
          <w:p w:rsidR="0010111F" w:rsidRDefault="004A0A5A" w:rsidP="009F0740">
            <w:pPr>
              <w:rPr>
                <w:rFonts w:asciiTheme="minorHAnsi" w:hAnsiTheme="minorHAnsi"/>
                <w:sz w:val="20"/>
                <w:szCs w:val="20"/>
              </w:rPr>
            </w:pPr>
            <w:r>
              <w:rPr>
                <w:rFonts w:asciiTheme="minorHAnsi" w:hAnsiTheme="minorHAnsi"/>
                <w:sz w:val="20"/>
                <w:szCs w:val="20"/>
              </w:rPr>
              <w:t xml:space="preserve">Cash flow monthly and </w:t>
            </w:r>
            <w:r w:rsidR="00825668">
              <w:rPr>
                <w:rFonts w:asciiTheme="minorHAnsi" w:hAnsiTheme="minorHAnsi"/>
                <w:sz w:val="20"/>
                <w:szCs w:val="20"/>
              </w:rPr>
              <w:t>a</w:t>
            </w:r>
            <w:r w:rsidR="00CB110B">
              <w:rPr>
                <w:rFonts w:asciiTheme="minorHAnsi" w:hAnsiTheme="minorHAnsi"/>
                <w:sz w:val="20"/>
                <w:szCs w:val="20"/>
              </w:rPr>
              <w:t>nnually</w:t>
            </w:r>
          </w:p>
          <w:p w:rsidR="0010111F" w:rsidRDefault="0010111F" w:rsidP="009F0740">
            <w:pPr>
              <w:rPr>
                <w:rFonts w:asciiTheme="minorHAnsi" w:hAnsiTheme="minorHAnsi"/>
                <w:sz w:val="20"/>
                <w:szCs w:val="20"/>
              </w:rPr>
            </w:pPr>
          </w:p>
          <w:p w:rsidR="0010111F" w:rsidRDefault="0010111F" w:rsidP="009F0740">
            <w:pPr>
              <w:rPr>
                <w:rFonts w:asciiTheme="minorHAnsi" w:hAnsiTheme="minorHAnsi"/>
                <w:sz w:val="20"/>
                <w:szCs w:val="20"/>
              </w:rPr>
            </w:pPr>
          </w:p>
          <w:p w:rsidR="009B48F4" w:rsidRDefault="005F6428" w:rsidP="009F0740">
            <w:pPr>
              <w:rPr>
                <w:rFonts w:asciiTheme="minorHAnsi" w:hAnsiTheme="minorHAnsi"/>
                <w:sz w:val="20"/>
                <w:szCs w:val="20"/>
              </w:rPr>
            </w:pPr>
            <w:r>
              <w:rPr>
                <w:rFonts w:asciiTheme="minorHAnsi" w:hAnsiTheme="minorHAnsi"/>
                <w:sz w:val="20"/>
                <w:szCs w:val="20"/>
              </w:rPr>
              <w:t>Annual accounts</w:t>
            </w:r>
            <w:r w:rsidR="00825668">
              <w:rPr>
                <w:rFonts w:asciiTheme="minorHAnsi" w:hAnsiTheme="minorHAnsi"/>
                <w:sz w:val="20"/>
                <w:szCs w:val="20"/>
              </w:rPr>
              <w:t>,</w:t>
            </w:r>
            <w:r>
              <w:rPr>
                <w:rFonts w:asciiTheme="minorHAnsi" w:hAnsiTheme="minorHAnsi"/>
                <w:sz w:val="20"/>
                <w:szCs w:val="20"/>
              </w:rPr>
              <w:t xml:space="preserve"> financial reporting</w:t>
            </w:r>
            <w:r w:rsidR="00825668">
              <w:rPr>
                <w:rFonts w:asciiTheme="minorHAnsi" w:hAnsiTheme="minorHAnsi"/>
                <w:sz w:val="20"/>
                <w:szCs w:val="20"/>
              </w:rPr>
              <w:t xml:space="preserve"> and financial governance</w:t>
            </w:r>
          </w:p>
          <w:p w:rsidR="009B48F4" w:rsidRDefault="009B48F4" w:rsidP="009F0740">
            <w:pPr>
              <w:rPr>
                <w:rFonts w:asciiTheme="minorHAnsi" w:hAnsiTheme="minorHAnsi"/>
                <w:sz w:val="20"/>
                <w:szCs w:val="20"/>
              </w:rPr>
            </w:pPr>
          </w:p>
          <w:p w:rsidR="00D142C4" w:rsidRDefault="00D142C4" w:rsidP="009F0740">
            <w:pPr>
              <w:rPr>
                <w:rFonts w:asciiTheme="minorHAnsi" w:hAnsiTheme="minorHAnsi"/>
                <w:sz w:val="20"/>
                <w:szCs w:val="20"/>
              </w:rPr>
            </w:pPr>
            <w:r>
              <w:rPr>
                <w:rFonts w:asciiTheme="minorHAnsi" w:hAnsiTheme="minorHAnsi"/>
                <w:sz w:val="20"/>
                <w:szCs w:val="20"/>
              </w:rPr>
              <w:t>Annual plans and monthly reporting</w:t>
            </w:r>
          </w:p>
          <w:p w:rsidR="00D142C4" w:rsidRDefault="00D142C4" w:rsidP="009F0740">
            <w:pPr>
              <w:rPr>
                <w:rFonts w:asciiTheme="minorHAnsi" w:hAnsiTheme="minorHAnsi"/>
                <w:sz w:val="20"/>
                <w:szCs w:val="20"/>
              </w:rPr>
            </w:pPr>
          </w:p>
          <w:p w:rsidR="00D142C4" w:rsidRDefault="00D142C4" w:rsidP="009F0740">
            <w:pPr>
              <w:rPr>
                <w:rFonts w:asciiTheme="minorHAnsi" w:hAnsiTheme="minorHAnsi"/>
                <w:sz w:val="20"/>
                <w:szCs w:val="20"/>
              </w:rPr>
            </w:pPr>
          </w:p>
          <w:p w:rsidR="00D142C4" w:rsidRDefault="00D142C4" w:rsidP="009F0740">
            <w:pPr>
              <w:rPr>
                <w:rFonts w:asciiTheme="minorHAnsi" w:hAnsiTheme="minorHAnsi"/>
                <w:sz w:val="20"/>
                <w:szCs w:val="20"/>
              </w:rPr>
            </w:pPr>
          </w:p>
          <w:p w:rsidR="00330713" w:rsidRDefault="00295CF0" w:rsidP="009F0740">
            <w:pPr>
              <w:rPr>
                <w:rFonts w:asciiTheme="minorHAnsi" w:hAnsiTheme="minorHAnsi"/>
                <w:sz w:val="20"/>
                <w:szCs w:val="20"/>
              </w:rPr>
            </w:pPr>
            <w:r>
              <w:rPr>
                <w:rFonts w:asciiTheme="minorHAnsi" w:hAnsiTheme="minorHAnsi"/>
                <w:sz w:val="20"/>
                <w:szCs w:val="20"/>
              </w:rPr>
              <w:t xml:space="preserve">Business planning is fully informed of financial impacts to inform </w:t>
            </w:r>
            <w:r w:rsidR="00CB2CCB">
              <w:rPr>
                <w:rFonts w:asciiTheme="minorHAnsi" w:hAnsiTheme="minorHAnsi"/>
                <w:sz w:val="20"/>
                <w:szCs w:val="20"/>
              </w:rPr>
              <w:t xml:space="preserve">better </w:t>
            </w:r>
            <w:r>
              <w:rPr>
                <w:rFonts w:asciiTheme="minorHAnsi" w:hAnsiTheme="minorHAnsi"/>
                <w:sz w:val="20"/>
                <w:szCs w:val="20"/>
              </w:rPr>
              <w:t>decision making</w:t>
            </w:r>
          </w:p>
          <w:p w:rsidR="005F6428" w:rsidRDefault="005F6428" w:rsidP="009F0740">
            <w:pPr>
              <w:rPr>
                <w:rFonts w:asciiTheme="minorHAnsi" w:hAnsiTheme="minorHAnsi"/>
                <w:sz w:val="20"/>
                <w:szCs w:val="20"/>
              </w:rPr>
            </w:pPr>
          </w:p>
          <w:p w:rsidR="00837385" w:rsidRPr="00837385" w:rsidRDefault="00837385" w:rsidP="009F0740">
            <w:pPr>
              <w:rPr>
                <w:rFonts w:asciiTheme="minorHAnsi" w:hAnsiTheme="minorHAnsi"/>
                <w:sz w:val="20"/>
                <w:szCs w:val="20"/>
              </w:rPr>
            </w:pPr>
          </w:p>
        </w:tc>
      </w:tr>
      <w:tr w:rsidR="00837385" w:rsidTr="00600EFD">
        <w:tc>
          <w:tcPr>
            <w:tcW w:w="14176" w:type="dxa"/>
            <w:gridSpan w:val="4"/>
            <w:shd w:val="clear" w:color="auto" w:fill="1F497D" w:themeFill="text2"/>
          </w:tcPr>
          <w:p w:rsidR="00837385" w:rsidRPr="00837385" w:rsidRDefault="00837385" w:rsidP="00837385">
            <w:pPr>
              <w:rPr>
                <w:rFonts w:asciiTheme="minorHAnsi" w:hAnsiTheme="minorHAnsi"/>
                <w:sz w:val="20"/>
                <w:szCs w:val="20"/>
              </w:rPr>
            </w:pPr>
            <w:r w:rsidRPr="00837385">
              <w:rPr>
                <w:rFonts w:asciiTheme="minorHAnsi" w:hAnsiTheme="minorHAnsi"/>
                <w:color w:val="FFFFFF"/>
                <w:sz w:val="20"/>
                <w:szCs w:val="20"/>
              </w:rPr>
              <w:t xml:space="preserve">Develop the </w:t>
            </w:r>
            <w:r w:rsidR="009F0740">
              <w:rPr>
                <w:rFonts w:asciiTheme="minorHAnsi" w:hAnsiTheme="minorHAnsi"/>
                <w:color w:val="FFFFFF"/>
                <w:sz w:val="20"/>
                <w:szCs w:val="20"/>
              </w:rPr>
              <w:t xml:space="preserve">Estates and </w:t>
            </w:r>
            <w:r w:rsidRPr="00837385">
              <w:rPr>
                <w:rFonts w:asciiTheme="minorHAnsi" w:hAnsiTheme="minorHAnsi"/>
                <w:color w:val="FFFFFF"/>
                <w:sz w:val="20"/>
                <w:szCs w:val="20"/>
              </w:rPr>
              <w:t>IM&amp;T plan</w:t>
            </w:r>
            <w:r w:rsidR="009F0740">
              <w:rPr>
                <w:rFonts w:asciiTheme="minorHAnsi" w:hAnsiTheme="minorHAnsi"/>
                <w:color w:val="FFFFFF"/>
                <w:sz w:val="20"/>
                <w:szCs w:val="20"/>
              </w:rPr>
              <w:t>s</w:t>
            </w:r>
            <w:r w:rsidRPr="00837385">
              <w:rPr>
                <w:rFonts w:asciiTheme="minorHAnsi" w:hAnsiTheme="minorHAnsi"/>
                <w:color w:val="FFFFFF"/>
                <w:sz w:val="20"/>
                <w:szCs w:val="20"/>
              </w:rPr>
              <w:t xml:space="preserve"> to support safe, effective and efficient service delivery</w:t>
            </w:r>
          </w:p>
        </w:tc>
      </w:tr>
      <w:tr w:rsidR="00837385" w:rsidRPr="00E6600E" w:rsidTr="00600EFD">
        <w:tc>
          <w:tcPr>
            <w:tcW w:w="4724"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work areas</w:t>
            </w:r>
          </w:p>
        </w:tc>
        <w:tc>
          <w:tcPr>
            <w:tcW w:w="4725" w:type="dxa"/>
            <w:gridSpan w:val="2"/>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actions/outcomes and benefits</w:t>
            </w:r>
          </w:p>
        </w:tc>
        <w:tc>
          <w:tcPr>
            <w:tcW w:w="4727" w:type="dxa"/>
            <w:shd w:val="clear" w:color="auto" w:fill="DBE5F1" w:themeFill="accent1" w:themeFillTint="33"/>
          </w:tcPr>
          <w:p w:rsidR="00837385" w:rsidRPr="00837385" w:rsidRDefault="00837385" w:rsidP="00837385">
            <w:pPr>
              <w:rPr>
                <w:rFonts w:asciiTheme="minorHAnsi" w:hAnsiTheme="minorHAnsi"/>
                <w:b/>
                <w:sz w:val="20"/>
                <w:szCs w:val="20"/>
              </w:rPr>
            </w:pPr>
            <w:r w:rsidRPr="00837385">
              <w:rPr>
                <w:rFonts w:asciiTheme="minorHAnsi" w:hAnsiTheme="minorHAnsi"/>
                <w:b/>
                <w:sz w:val="20"/>
                <w:szCs w:val="20"/>
              </w:rPr>
              <w:t>Key measurable and timescales</w:t>
            </w:r>
          </w:p>
        </w:tc>
      </w:tr>
      <w:tr w:rsidR="00837385" w:rsidRPr="00E6600E" w:rsidTr="00600EFD">
        <w:tc>
          <w:tcPr>
            <w:tcW w:w="4786" w:type="dxa"/>
            <w:gridSpan w:val="2"/>
            <w:shd w:val="clear" w:color="auto" w:fill="FFFFFF" w:themeFill="background1"/>
          </w:tcPr>
          <w:p w:rsidR="00DF1FFA" w:rsidRDefault="00DF1FFA">
            <w:pPr>
              <w:rPr>
                <w:rFonts w:asciiTheme="minorHAnsi" w:hAnsiTheme="minorHAnsi" w:cstheme="minorBidi"/>
                <w:sz w:val="18"/>
                <w:szCs w:val="18"/>
                <w:highlight w:val="yellow"/>
              </w:rPr>
            </w:pPr>
          </w:p>
          <w:p w:rsidR="001C0266" w:rsidRPr="006A2BF7" w:rsidRDefault="001C0266" w:rsidP="001C0266">
            <w:pPr>
              <w:autoSpaceDE w:val="0"/>
              <w:autoSpaceDN w:val="0"/>
              <w:adjustRightInd w:val="0"/>
              <w:rPr>
                <w:rFonts w:asciiTheme="minorHAnsi" w:hAnsiTheme="minorHAnsi" w:cs="Arial"/>
                <w:sz w:val="18"/>
                <w:szCs w:val="18"/>
              </w:rPr>
            </w:pPr>
            <w:r>
              <w:rPr>
                <w:rFonts w:asciiTheme="minorHAnsi" w:hAnsiTheme="minorHAnsi"/>
                <w:sz w:val="18"/>
                <w:szCs w:val="18"/>
              </w:rPr>
              <w:t>Refresh the</w:t>
            </w:r>
            <w:r w:rsidRPr="006A2BF7">
              <w:rPr>
                <w:rFonts w:asciiTheme="minorHAnsi" w:hAnsiTheme="minorHAnsi"/>
                <w:sz w:val="18"/>
                <w:szCs w:val="18"/>
              </w:rPr>
              <w:t xml:space="preserve"> estate strategy that will deliver the fit for purpose patient environment which will support delivery of clinical out-comes </w:t>
            </w:r>
          </w:p>
          <w:p w:rsidR="00DF1FFA" w:rsidRDefault="00DF1FFA">
            <w:pPr>
              <w:rPr>
                <w:rFonts w:asciiTheme="minorHAnsi" w:hAnsiTheme="minorHAnsi" w:cstheme="minorBidi"/>
                <w:sz w:val="18"/>
                <w:szCs w:val="18"/>
                <w:highlight w:val="yellow"/>
              </w:rPr>
            </w:pPr>
          </w:p>
          <w:p w:rsidR="00DF1FFA" w:rsidRDefault="00DF1FFA">
            <w:pPr>
              <w:rPr>
                <w:rFonts w:asciiTheme="minorHAnsi" w:hAnsiTheme="minorHAnsi" w:cstheme="minorBidi"/>
                <w:sz w:val="18"/>
                <w:szCs w:val="18"/>
                <w:highlight w:val="yellow"/>
              </w:rPr>
            </w:pPr>
          </w:p>
          <w:p w:rsidR="00DF1FFA" w:rsidRDefault="00DF1FFA">
            <w:pPr>
              <w:rPr>
                <w:rFonts w:asciiTheme="minorHAnsi" w:hAnsiTheme="minorHAnsi" w:cstheme="minorBidi"/>
                <w:sz w:val="18"/>
                <w:szCs w:val="18"/>
                <w:highlight w:val="yellow"/>
              </w:rPr>
            </w:pPr>
          </w:p>
          <w:p w:rsidR="00DF1FFA" w:rsidRDefault="00DF1FFA">
            <w:pPr>
              <w:rPr>
                <w:rFonts w:asciiTheme="minorHAnsi" w:hAnsiTheme="minorHAnsi" w:cstheme="minorBidi"/>
                <w:sz w:val="18"/>
                <w:szCs w:val="18"/>
                <w:highlight w:val="yellow"/>
              </w:rPr>
            </w:pPr>
          </w:p>
          <w:p w:rsidR="00DF1FFA" w:rsidRDefault="00DF1FFA">
            <w:pPr>
              <w:rPr>
                <w:rFonts w:asciiTheme="minorHAnsi" w:hAnsiTheme="minorHAnsi" w:cstheme="minorBidi"/>
                <w:sz w:val="18"/>
                <w:szCs w:val="18"/>
                <w:highlight w:val="yellow"/>
              </w:rPr>
            </w:pPr>
          </w:p>
          <w:p w:rsidR="00DF1FFA" w:rsidRDefault="00DF1FFA">
            <w:pPr>
              <w:rPr>
                <w:rFonts w:asciiTheme="minorHAnsi" w:hAnsiTheme="minorHAnsi" w:cstheme="minorBidi"/>
                <w:sz w:val="18"/>
                <w:szCs w:val="18"/>
                <w:highlight w:val="yellow"/>
              </w:rPr>
            </w:pPr>
          </w:p>
          <w:p w:rsidR="00DF1FFA" w:rsidRDefault="00DF1FFA">
            <w:pPr>
              <w:rPr>
                <w:rFonts w:asciiTheme="minorHAnsi" w:hAnsiTheme="minorHAnsi" w:cstheme="minorBidi"/>
                <w:sz w:val="18"/>
                <w:szCs w:val="18"/>
                <w:highlight w:val="yellow"/>
              </w:rPr>
            </w:pPr>
          </w:p>
          <w:p w:rsidR="00DF1FFA" w:rsidRDefault="00DF1FFA">
            <w:pPr>
              <w:rPr>
                <w:rFonts w:asciiTheme="minorHAnsi" w:hAnsiTheme="minorHAnsi" w:cstheme="minorBidi"/>
                <w:sz w:val="18"/>
                <w:szCs w:val="18"/>
                <w:highlight w:val="yellow"/>
              </w:rPr>
            </w:pPr>
          </w:p>
          <w:p w:rsidR="00DF1FFA" w:rsidRDefault="00DF1FFA">
            <w:pPr>
              <w:rPr>
                <w:rFonts w:asciiTheme="minorHAnsi" w:hAnsiTheme="minorHAnsi" w:cstheme="minorBidi"/>
                <w:sz w:val="18"/>
                <w:szCs w:val="18"/>
                <w:highlight w:val="yellow"/>
              </w:rPr>
            </w:pPr>
          </w:p>
          <w:p w:rsidR="00DF1FFA" w:rsidRDefault="00DF1FFA">
            <w:pPr>
              <w:rPr>
                <w:rFonts w:asciiTheme="minorHAnsi" w:hAnsiTheme="minorHAnsi" w:cstheme="minorBidi"/>
                <w:sz w:val="18"/>
                <w:szCs w:val="18"/>
                <w:highlight w:val="yellow"/>
              </w:rPr>
            </w:pPr>
          </w:p>
          <w:p w:rsidR="00DF1FFA" w:rsidRDefault="00DF1FFA">
            <w:pPr>
              <w:rPr>
                <w:rFonts w:asciiTheme="minorHAnsi" w:hAnsiTheme="minorHAnsi" w:cstheme="minorBidi"/>
                <w:sz w:val="18"/>
                <w:szCs w:val="18"/>
                <w:highlight w:val="yellow"/>
              </w:rPr>
            </w:pPr>
          </w:p>
          <w:p w:rsidR="00DF1FFA" w:rsidRDefault="00DF1FFA">
            <w:pPr>
              <w:rPr>
                <w:rFonts w:asciiTheme="minorHAnsi" w:hAnsiTheme="minorHAnsi" w:cstheme="minorBidi"/>
                <w:sz w:val="18"/>
                <w:szCs w:val="18"/>
                <w:highlight w:val="yellow"/>
              </w:rPr>
            </w:pPr>
          </w:p>
          <w:p w:rsidR="00DF1FFA" w:rsidRDefault="00FF6A00">
            <w:pPr>
              <w:rPr>
                <w:rFonts w:asciiTheme="minorHAnsi" w:hAnsiTheme="minorHAnsi" w:cstheme="minorBidi"/>
                <w:sz w:val="18"/>
                <w:szCs w:val="18"/>
              </w:rPr>
            </w:pPr>
            <w:r w:rsidRPr="00FF6A00">
              <w:rPr>
                <w:rFonts w:asciiTheme="minorHAnsi" w:hAnsiTheme="minorHAnsi" w:cstheme="minorBidi"/>
                <w:sz w:val="18"/>
                <w:szCs w:val="18"/>
              </w:rPr>
              <w:t>Provide safe and effective Trust wide informatics solutions and services</w:t>
            </w:r>
          </w:p>
          <w:p w:rsidR="00DF1FFA" w:rsidRDefault="00DF1FFA">
            <w:pPr>
              <w:rPr>
                <w:rFonts w:asciiTheme="minorHAnsi" w:hAnsiTheme="minorHAnsi" w:cstheme="minorBidi"/>
                <w:sz w:val="18"/>
                <w:szCs w:val="18"/>
              </w:rPr>
            </w:pPr>
          </w:p>
          <w:p w:rsidR="00292D26" w:rsidRDefault="00292D26">
            <w:pPr>
              <w:rPr>
                <w:rFonts w:asciiTheme="minorHAnsi" w:hAnsiTheme="minorHAnsi" w:cstheme="minorBidi"/>
                <w:sz w:val="18"/>
                <w:szCs w:val="18"/>
              </w:rPr>
            </w:pPr>
          </w:p>
          <w:p w:rsidR="00DF1FFA" w:rsidRDefault="00FF6A00">
            <w:pPr>
              <w:rPr>
                <w:rFonts w:asciiTheme="minorHAnsi" w:hAnsiTheme="minorHAnsi" w:cstheme="minorBidi"/>
                <w:sz w:val="18"/>
                <w:szCs w:val="18"/>
              </w:rPr>
            </w:pPr>
            <w:r w:rsidRPr="00FF6A00">
              <w:rPr>
                <w:rFonts w:asciiTheme="minorHAnsi" w:hAnsiTheme="minorHAnsi" w:cstheme="minorBidi"/>
                <w:sz w:val="18"/>
                <w:szCs w:val="18"/>
              </w:rPr>
              <w:t>Provide the safe and effective information infrastructure required to facilitate clinical communications and business processes</w:t>
            </w:r>
          </w:p>
          <w:p w:rsidR="00DF1FFA" w:rsidRDefault="00DF1FFA">
            <w:pPr>
              <w:rPr>
                <w:rFonts w:asciiTheme="minorHAnsi" w:hAnsiTheme="minorHAnsi" w:cstheme="minorBidi"/>
                <w:sz w:val="18"/>
                <w:szCs w:val="18"/>
              </w:rPr>
            </w:pPr>
          </w:p>
          <w:p w:rsidR="00DF1FFA" w:rsidRDefault="00FF6A00">
            <w:pPr>
              <w:rPr>
                <w:rFonts w:asciiTheme="minorHAnsi" w:hAnsiTheme="minorHAnsi" w:cstheme="minorBidi"/>
                <w:sz w:val="18"/>
                <w:szCs w:val="18"/>
              </w:rPr>
            </w:pPr>
            <w:r w:rsidRPr="00FF6A00">
              <w:rPr>
                <w:rFonts w:asciiTheme="minorHAnsi" w:hAnsiTheme="minorHAnsi" w:cstheme="minorBidi"/>
                <w:sz w:val="18"/>
                <w:szCs w:val="18"/>
              </w:rPr>
              <w:t>Provide a health records framework that meets clinical and legal, primary and secondary requirements for the processing of clinical information</w:t>
            </w:r>
          </w:p>
          <w:p w:rsidR="00DF1FFA" w:rsidRDefault="00DF1FFA">
            <w:pPr>
              <w:rPr>
                <w:rFonts w:asciiTheme="minorHAnsi" w:hAnsiTheme="minorHAnsi" w:cstheme="minorBidi"/>
                <w:sz w:val="18"/>
                <w:szCs w:val="18"/>
              </w:rPr>
            </w:pPr>
          </w:p>
          <w:p w:rsidR="00DF1FFA" w:rsidRDefault="00FF6A00">
            <w:pPr>
              <w:rPr>
                <w:rFonts w:asciiTheme="minorHAnsi" w:hAnsiTheme="minorHAnsi" w:cstheme="minorBidi"/>
                <w:sz w:val="18"/>
                <w:szCs w:val="18"/>
              </w:rPr>
            </w:pPr>
            <w:r w:rsidRPr="00FF6A00">
              <w:rPr>
                <w:rFonts w:asciiTheme="minorHAnsi" w:hAnsiTheme="minorHAnsi" w:cstheme="minorBidi"/>
                <w:sz w:val="18"/>
                <w:szCs w:val="18"/>
              </w:rPr>
              <w:t>Facilitate the delivery of timely and accurate clinical, activity, commissioning and  performance information;</w:t>
            </w:r>
          </w:p>
          <w:p w:rsidR="00DF1FFA" w:rsidRDefault="00DF1FFA">
            <w:pPr>
              <w:rPr>
                <w:rFonts w:asciiTheme="minorHAnsi" w:hAnsiTheme="minorHAnsi" w:cstheme="minorBidi"/>
                <w:sz w:val="18"/>
                <w:szCs w:val="18"/>
                <w:highlight w:val="yellow"/>
              </w:rPr>
            </w:pPr>
          </w:p>
        </w:tc>
        <w:tc>
          <w:tcPr>
            <w:tcW w:w="4663" w:type="dxa"/>
            <w:shd w:val="clear" w:color="auto" w:fill="FFFFFF" w:themeFill="background1"/>
          </w:tcPr>
          <w:p w:rsidR="00837385" w:rsidRDefault="00837385" w:rsidP="00837385">
            <w:pPr>
              <w:rPr>
                <w:rFonts w:asciiTheme="minorHAnsi" w:hAnsiTheme="minorHAnsi"/>
                <w:b/>
                <w:sz w:val="20"/>
                <w:szCs w:val="20"/>
              </w:rPr>
            </w:pPr>
          </w:p>
          <w:p w:rsidR="001C0266" w:rsidRPr="006A2BF7" w:rsidRDefault="001C0266" w:rsidP="001C0266">
            <w:pPr>
              <w:autoSpaceDE w:val="0"/>
              <w:autoSpaceDN w:val="0"/>
              <w:adjustRightInd w:val="0"/>
              <w:jc w:val="both"/>
              <w:rPr>
                <w:rFonts w:asciiTheme="minorHAnsi" w:hAnsiTheme="minorHAnsi" w:cs="Arial"/>
                <w:sz w:val="18"/>
                <w:szCs w:val="18"/>
              </w:rPr>
            </w:pPr>
            <w:r w:rsidRPr="006A2BF7">
              <w:rPr>
                <w:rFonts w:asciiTheme="minorHAnsi" w:hAnsiTheme="minorHAnsi" w:cs="Arial"/>
                <w:sz w:val="18"/>
                <w:szCs w:val="18"/>
              </w:rPr>
              <w:t>Meet obligations under the Disabilities Discriminations Act, mandatory fire safety requirements, statutory safety legislation, and other relevant legislation</w:t>
            </w:r>
          </w:p>
          <w:p w:rsidR="001C0266" w:rsidRPr="006A2BF7" w:rsidRDefault="001C0266" w:rsidP="001C0266">
            <w:pPr>
              <w:autoSpaceDE w:val="0"/>
              <w:autoSpaceDN w:val="0"/>
              <w:adjustRightInd w:val="0"/>
              <w:jc w:val="both"/>
              <w:rPr>
                <w:rFonts w:asciiTheme="minorHAnsi" w:hAnsiTheme="minorHAnsi" w:cs="Arial"/>
                <w:sz w:val="18"/>
                <w:szCs w:val="18"/>
              </w:rPr>
            </w:pPr>
          </w:p>
          <w:p w:rsidR="001C0266" w:rsidRPr="006A2BF7" w:rsidRDefault="001C0266" w:rsidP="001C0266">
            <w:pPr>
              <w:rPr>
                <w:rFonts w:asciiTheme="minorHAnsi" w:hAnsiTheme="minorHAnsi" w:cs="Arial"/>
                <w:sz w:val="18"/>
                <w:szCs w:val="18"/>
              </w:rPr>
            </w:pPr>
            <w:r w:rsidRPr="006A2BF7">
              <w:rPr>
                <w:rFonts w:asciiTheme="minorHAnsi" w:hAnsiTheme="minorHAnsi" w:cs="Arial"/>
                <w:sz w:val="18"/>
                <w:szCs w:val="18"/>
              </w:rPr>
              <w:t>Improve engineering infrastructure and resilience</w:t>
            </w:r>
          </w:p>
          <w:p w:rsidR="001C0266" w:rsidRPr="006A2BF7" w:rsidRDefault="001C0266" w:rsidP="001C0266">
            <w:pPr>
              <w:rPr>
                <w:rFonts w:asciiTheme="minorHAnsi" w:hAnsiTheme="minorHAnsi" w:cs="Arial"/>
                <w:sz w:val="18"/>
                <w:szCs w:val="18"/>
              </w:rPr>
            </w:pPr>
          </w:p>
          <w:p w:rsidR="001C0266" w:rsidRPr="006A2BF7" w:rsidRDefault="001C0266" w:rsidP="001C0266">
            <w:pPr>
              <w:rPr>
                <w:rFonts w:asciiTheme="minorHAnsi" w:hAnsiTheme="minorHAnsi" w:cs="Arial"/>
                <w:sz w:val="18"/>
                <w:szCs w:val="18"/>
              </w:rPr>
            </w:pPr>
            <w:r w:rsidRPr="006A2BF7">
              <w:rPr>
                <w:rFonts w:asciiTheme="minorHAnsi" w:hAnsiTheme="minorHAnsi" w:cs="Arial"/>
                <w:sz w:val="18"/>
                <w:szCs w:val="18"/>
              </w:rPr>
              <w:t>Active replacement</w:t>
            </w:r>
            <w:r w:rsidR="007D0D6F">
              <w:rPr>
                <w:rFonts w:asciiTheme="minorHAnsi" w:hAnsiTheme="minorHAnsi" w:cs="Arial"/>
                <w:sz w:val="18"/>
                <w:szCs w:val="18"/>
              </w:rPr>
              <w:t xml:space="preserve"> or </w:t>
            </w:r>
            <w:r w:rsidRPr="006A2BF7">
              <w:rPr>
                <w:rFonts w:asciiTheme="minorHAnsi" w:hAnsiTheme="minorHAnsi" w:cs="Arial"/>
                <w:sz w:val="18"/>
                <w:szCs w:val="18"/>
              </w:rPr>
              <w:t>refurbishment of existing infrastructure where required to offset the impact of economic obsolescence</w:t>
            </w:r>
          </w:p>
          <w:p w:rsidR="001C0266" w:rsidRPr="006A2BF7" w:rsidRDefault="001C0266" w:rsidP="001C0266">
            <w:pPr>
              <w:rPr>
                <w:rFonts w:asciiTheme="minorHAnsi" w:hAnsiTheme="minorHAnsi" w:cs="Arial"/>
                <w:sz w:val="18"/>
                <w:szCs w:val="18"/>
              </w:rPr>
            </w:pPr>
          </w:p>
          <w:p w:rsidR="001C0266" w:rsidRPr="006A2BF7" w:rsidRDefault="001C0266" w:rsidP="001C0266">
            <w:pPr>
              <w:rPr>
                <w:rFonts w:asciiTheme="minorHAnsi" w:hAnsiTheme="minorHAnsi"/>
                <w:sz w:val="18"/>
                <w:szCs w:val="18"/>
              </w:rPr>
            </w:pPr>
            <w:r w:rsidRPr="006A2BF7">
              <w:rPr>
                <w:rFonts w:asciiTheme="minorHAnsi" w:hAnsiTheme="minorHAnsi" w:cs="Arial"/>
                <w:sz w:val="18"/>
                <w:szCs w:val="18"/>
              </w:rPr>
              <w:t xml:space="preserve">Right size the estate and improve functionality wherever </w:t>
            </w:r>
            <w:r w:rsidRPr="006A2BF7">
              <w:rPr>
                <w:rFonts w:asciiTheme="minorHAnsi" w:hAnsiTheme="minorHAnsi" w:cs="Arial"/>
                <w:sz w:val="18"/>
                <w:szCs w:val="18"/>
              </w:rPr>
              <w:lastRenderedPageBreak/>
              <w:t>possible to include issues of utilisation and fitness for purpose</w:t>
            </w:r>
          </w:p>
          <w:p w:rsidR="001C0266" w:rsidRDefault="001C0266" w:rsidP="00837385">
            <w:pPr>
              <w:rPr>
                <w:rFonts w:asciiTheme="minorHAnsi" w:hAnsiTheme="minorHAnsi"/>
                <w:b/>
                <w:sz w:val="20"/>
                <w:szCs w:val="20"/>
              </w:rPr>
            </w:pPr>
          </w:p>
          <w:p w:rsidR="005F6428" w:rsidRDefault="005F6428" w:rsidP="00837385">
            <w:pPr>
              <w:rPr>
                <w:rFonts w:asciiTheme="minorHAnsi" w:hAnsiTheme="minorHAnsi"/>
                <w:b/>
                <w:sz w:val="20"/>
                <w:szCs w:val="20"/>
              </w:rPr>
            </w:pPr>
          </w:p>
          <w:p w:rsidR="00DF1FFA" w:rsidRDefault="00FF6A00">
            <w:pPr>
              <w:rPr>
                <w:rFonts w:asciiTheme="minorHAnsi" w:hAnsiTheme="minorHAnsi" w:cs="Arial"/>
                <w:sz w:val="18"/>
                <w:szCs w:val="18"/>
              </w:rPr>
            </w:pPr>
            <w:r w:rsidRPr="00FF6A00">
              <w:rPr>
                <w:rFonts w:asciiTheme="minorHAnsi" w:hAnsiTheme="minorHAnsi" w:cs="Arial"/>
                <w:sz w:val="18"/>
                <w:szCs w:val="18"/>
              </w:rPr>
              <w:t>Procure and implement new systems including PAS and A&amp;E and Order Communications which achieve operational and clinical benefits</w:t>
            </w:r>
          </w:p>
          <w:p w:rsidR="00DF1FFA" w:rsidRDefault="00DF1FFA">
            <w:pPr>
              <w:rPr>
                <w:rFonts w:asciiTheme="minorHAnsi" w:hAnsiTheme="minorHAnsi" w:cs="Arial"/>
                <w:sz w:val="18"/>
                <w:szCs w:val="18"/>
              </w:rPr>
            </w:pPr>
          </w:p>
          <w:p w:rsidR="00DF1FFA" w:rsidRDefault="00DA5BD1">
            <w:pPr>
              <w:rPr>
                <w:rFonts w:asciiTheme="minorHAnsi" w:hAnsiTheme="minorHAnsi" w:cs="Arial"/>
                <w:sz w:val="18"/>
                <w:szCs w:val="18"/>
              </w:rPr>
            </w:pPr>
            <w:r>
              <w:rPr>
                <w:rFonts w:asciiTheme="minorHAnsi" w:hAnsiTheme="minorHAnsi" w:cs="Arial"/>
                <w:sz w:val="18"/>
                <w:szCs w:val="18"/>
              </w:rPr>
              <w:t xml:space="preserve">Meet </w:t>
            </w:r>
            <w:r w:rsidR="00FF6A00" w:rsidRPr="00FF6A00">
              <w:rPr>
                <w:rFonts w:asciiTheme="minorHAnsi" w:hAnsiTheme="minorHAnsi" w:cs="Arial"/>
                <w:sz w:val="18"/>
                <w:szCs w:val="18"/>
              </w:rPr>
              <w:t>the highest standards of data qua</w:t>
            </w:r>
            <w:r w:rsidR="00FF6A00">
              <w:rPr>
                <w:rFonts w:asciiTheme="minorHAnsi" w:hAnsiTheme="minorHAnsi" w:cs="Arial"/>
                <w:sz w:val="18"/>
                <w:szCs w:val="18"/>
              </w:rPr>
              <w:t xml:space="preserve">lity and data collection to </w:t>
            </w:r>
            <w:r w:rsidR="00FF6A00" w:rsidRPr="00FF6A00">
              <w:rPr>
                <w:rFonts w:asciiTheme="minorHAnsi" w:hAnsiTheme="minorHAnsi" w:cs="Arial"/>
                <w:sz w:val="18"/>
                <w:szCs w:val="18"/>
              </w:rPr>
              <w:t xml:space="preserve"> improve the quality of service provided </w:t>
            </w:r>
            <w:r w:rsidR="00FF6A00">
              <w:rPr>
                <w:rFonts w:asciiTheme="minorHAnsi" w:hAnsiTheme="minorHAnsi" w:cs="Arial"/>
                <w:sz w:val="18"/>
                <w:szCs w:val="18"/>
              </w:rPr>
              <w:t>while maximising service income</w:t>
            </w:r>
          </w:p>
          <w:p w:rsidR="00DF1FFA" w:rsidRDefault="00DF1FFA">
            <w:pPr>
              <w:rPr>
                <w:rFonts w:asciiTheme="minorHAnsi" w:hAnsiTheme="minorHAnsi" w:cs="Arial"/>
                <w:sz w:val="18"/>
                <w:szCs w:val="18"/>
              </w:rPr>
            </w:pPr>
          </w:p>
          <w:p w:rsidR="00DF1FFA" w:rsidRDefault="00FF6A00">
            <w:pPr>
              <w:rPr>
                <w:rFonts w:asciiTheme="minorHAnsi" w:hAnsiTheme="minorHAnsi" w:cs="Arial"/>
                <w:sz w:val="18"/>
                <w:szCs w:val="18"/>
              </w:rPr>
            </w:pPr>
            <w:r w:rsidRPr="00FF6A00">
              <w:rPr>
                <w:rFonts w:asciiTheme="minorHAnsi" w:hAnsiTheme="minorHAnsi" w:cs="Arial"/>
                <w:sz w:val="18"/>
                <w:szCs w:val="18"/>
              </w:rPr>
              <w:t xml:space="preserve">Demonstrating good clinical, financial and information governance to stakeholders  </w:t>
            </w:r>
          </w:p>
          <w:p w:rsidR="00DF1FFA" w:rsidRDefault="00DF1FFA">
            <w:pPr>
              <w:rPr>
                <w:rFonts w:asciiTheme="minorHAnsi" w:hAnsiTheme="minorHAnsi" w:cs="Arial"/>
                <w:sz w:val="18"/>
                <w:szCs w:val="18"/>
              </w:rPr>
            </w:pPr>
          </w:p>
          <w:p w:rsidR="00DF1FFA" w:rsidRDefault="00FF6A00">
            <w:pPr>
              <w:rPr>
                <w:rFonts w:ascii="Calibri" w:hAnsi="Calibri"/>
                <w:b/>
                <w:sz w:val="20"/>
                <w:szCs w:val="20"/>
              </w:rPr>
            </w:pPr>
            <w:r w:rsidRPr="00FF6A00">
              <w:rPr>
                <w:rFonts w:asciiTheme="minorHAnsi" w:hAnsiTheme="minorHAnsi" w:cs="Arial"/>
                <w:sz w:val="18"/>
                <w:szCs w:val="18"/>
              </w:rPr>
              <w:t>Providing information fit for planning, risk and market assessment</w:t>
            </w:r>
          </w:p>
          <w:p w:rsidR="00DA5BD1" w:rsidRPr="00837385" w:rsidRDefault="00DA5BD1" w:rsidP="00837385">
            <w:pPr>
              <w:rPr>
                <w:rFonts w:asciiTheme="minorHAnsi" w:hAnsiTheme="minorHAnsi"/>
                <w:b/>
                <w:sz w:val="20"/>
                <w:szCs w:val="20"/>
              </w:rPr>
            </w:pPr>
          </w:p>
        </w:tc>
        <w:tc>
          <w:tcPr>
            <w:tcW w:w="4727" w:type="dxa"/>
            <w:shd w:val="clear" w:color="auto" w:fill="FFFFFF" w:themeFill="background1"/>
          </w:tcPr>
          <w:p w:rsidR="00837385" w:rsidRDefault="00837385" w:rsidP="00837385">
            <w:pPr>
              <w:rPr>
                <w:rFonts w:asciiTheme="minorHAnsi" w:hAnsiTheme="minorHAnsi"/>
                <w:b/>
                <w:sz w:val="20"/>
                <w:szCs w:val="20"/>
              </w:rPr>
            </w:pPr>
          </w:p>
          <w:p w:rsidR="001C0266" w:rsidRDefault="001C0266" w:rsidP="001C0266">
            <w:pPr>
              <w:rPr>
                <w:rFonts w:asciiTheme="minorHAnsi" w:hAnsiTheme="minorHAnsi"/>
                <w:sz w:val="18"/>
                <w:szCs w:val="18"/>
              </w:rPr>
            </w:pPr>
            <w:r>
              <w:rPr>
                <w:rFonts w:asciiTheme="minorHAnsi" w:hAnsiTheme="minorHAnsi"/>
                <w:sz w:val="18"/>
                <w:szCs w:val="18"/>
              </w:rPr>
              <w:t>Ongoing compliance with legislation</w:t>
            </w:r>
          </w:p>
          <w:p w:rsidR="001C0266" w:rsidRDefault="001C0266" w:rsidP="001C0266">
            <w:pPr>
              <w:rPr>
                <w:rFonts w:asciiTheme="minorHAnsi" w:hAnsiTheme="minorHAnsi"/>
                <w:sz w:val="18"/>
                <w:szCs w:val="18"/>
              </w:rPr>
            </w:pPr>
          </w:p>
          <w:p w:rsidR="001C0266" w:rsidRDefault="001C0266" w:rsidP="001C0266">
            <w:pPr>
              <w:rPr>
                <w:rFonts w:asciiTheme="minorHAnsi" w:hAnsiTheme="minorHAnsi"/>
                <w:sz w:val="18"/>
                <w:szCs w:val="18"/>
              </w:rPr>
            </w:pPr>
          </w:p>
          <w:p w:rsidR="001C0266" w:rsidRDefault="001C0266" w:rsidP="001C0266">
            <w:pPr>
              <w:rPr>
                <w:rFonts w:asciiTheme="minorHAnsi" w:hAnsiTheme="minorHAnsi"/>
                <w:sz w:val="18"/>
                <w:szCs w:val="18"/>
              </w:rPr>
            </w:pPr>
          </w:p>
          <w:p w:rsidR="001C0266" w:rsidRPr="006A2BF7" w:rsidRDefault="001C0266" w:rsidP="001C0266">
            <w:pPr>
              <w:rPr>
                <w:rFonts w:asciiTheme="minorHAnsi" w:hAnsiTheme="minorHAnsi"/>
                <w:sz w:val="18"/>
                <w:szCs w:val="18"/>
              </w:rPr>
            </w:pPr>
            <w:r>
              <w:rPr>
                <w:rFonts w:asciiTheme="minorHAnsi" w:hAnsiTheme="minorHAnsi"/>
                <w:sz w:val="18"/>
                <w:szCs w:val="18"/>
              </w:rPr>
              <w:t>Strategy refreshed by end Q2 to include an operational plan</w:t>
            </w:r>
          </w:p>
          <w:p w:rsidR="001C0266" w:rsidRPr="006A2BF7" w:rsidRDefault="001C0266" w:rsidP="001C0266">
            <w:pPr>
              <w:rPr>
                <w:rFonts w:asciiTheme="minorHAnsi" w:hAnsiTheme="minorHAnsi"/>
                <w:sz w:val="18"/>
                <w:szCs w:val="18"/>
              </w:rPr>
            </w:pPr>
          </w:p>
          <w:p w:rsidR="001C0266" w:rsidRDefault="001C0266" w:rsidP="00837385">
            <w:pPr>
              <w:rPr>
                <w:rFonts w:asciiTheme="minorHAnsi" w:hAnsiTheme="minorHAnsi"/>
                <w:b/>
                <w:sz w:val="20"/>
                <w:szCs w:val="20"/>
              </w:rPr>
            </w:pPr>
          </w:p>
          <w:p w:rsidR="00765915" w:rsidRDefault="00765915" w:rsidP="00837385">
            <w:pPr>
              <w:rPr>
                <w:rFonts w:asciiTheme="minorHAnsi" w:hAnsiTheme="minorHAnsi"/>
                <w:b/>
                <w:sz w:val="20"/>
                <w:szCs w:val="20"/>
              </w:rPr>
            </w:pPr>
          </w:p>
          <w:p w:rsidR="00765915" w:rsidRDefault="00765915" w:rsidP="00837385">
            <w:pPr>
              <w:rPr>
                <w:rFonts w:asciiTheme="minorHAnsi" w:hAnsiTheme="minorHAnsi"/>
                <w:b/>
                <w:sz w:val="20"/>
                <w:szCs w:val="20"/>
              </w:rPr>
            </w:pPr>
          </w:p>
          <w:p w:rsidR="00765915" w:rsidRDefault="00765915" w:rsidP="00837385">
            <w:pPr>
              <w:rPr>
                <w:rFonts w:asciiTheme="minorHAnsi" w:hAnsiTheme="minorHAnsi"/>
                <w:b/>
                <w:sz w:val="20"/>
                <w:szCs w:val="20"/>
              </w:rPr>
            </w:pPr>
          </w:p>
          <w:p w:rsidR="00765915" w:rsidRDefault="00765915" w:rsidP="00837385">
            <w:pPr>
              <w:rPr>
                <w:rFonts w:asciiTheme="minorHAnsi" w:hAnsiTheme="minorHAnsi"/>
                <w:b/>
                <w:sz w:val="20"/>
                <w:szCs w:val="20"/>
              </w:rPr>
            </w:pPr>
          </w:p>
          <w:p w:rsidR="00765915" w:rsidRDefault="00765915" w:rsidP="00837385">
            <w:pPr>
              <w:rPr>
                <w:rFonts w:asciiTheme="minorHAnsi" w:hAnsiTheme="minorHAnsi"/>
                <w:b/>
                <w:sz w:val="20"/>
                <w:szCs w:val="20"/>
              </w:rPr>
            </w:pPr>
          </w:p>
          <w:p w:rsidR="00765915" w:rsidRDefault="00765915" w:rsidP="00837385">
            <w:pPr>
              <w:rPr>
                <w:rFonts w:asciiTheme="minorHAnsi" w:hAnsiTheme="minorHAnsi"/>
                <w:b/>
                <w:sz w:val="20"/>
                <w:szCs w:val="20"/>
              </w:rPr>
            </w:pPr>
          </w:p>
          <w:p w:rsidR="00765915" w:rsidRDefault="00765915" w:rsidP="00837385">
            <w:pPr>
              <w:rPr>
                <w:rFonts w:asciiTheme="minorHAnsi" w:hAnsiTheme="minorHAnsi"/>
                <w:b/>
                <w:sz w:val="20"/>
                <w:szCs w:val="20"/>
              </w:rPr>
            </w:pPr>
          </w:p>
          <w:p w:rsidR="00765915" w:rsidRDefault="00FF6A00" w:rsidP="00837385">
            <w:pPr>
              <w:rPr>
                <w:rFonts w:asciiTheme="minorHAnsi" w:hAnsiTheme="minorHAnsi"/>
                <w:sz w:val="18"/>
                <w:szCs w:val="18"/>
              </w:rPr>
            </w:pPr>
            <w:r w:rsidRPr="00FF6A00">
              <w:rPr>
                <w:rFonts w:asciiTheme="minorHAnsi" w:hAnsiTheme="minorHAnsi"/>
                <w:sz w:val="18"/>
                <w:szCs w:val="18"/>
              </w:rPr>
              <w:t>New systems successfully implemented on time and to budget</w:t>
            </w:r>
          </w:p>
          <w:p w:rsidR="00765915" w:rsidRDefault="00765915" w:rsidP="00837385">
            <w:pPr>
              <w:rPr>
                <w:rFonts w:asciiTheme="minorHAnsi" w:hAnsiTheme="minorHAnsi"/>
                <w:sz w:val="18"/>
                <w:szCs w:val="18"/>
              </w:rPr>
            </w:pPr>
          </w:p>
          <w:p w:rsidR="00765915" w:rsidRDefault="00765915" w:rsidP="00837385">
            <w:pPr>
              <w:rPr>
                <w:rFonts w:asciiTheme="minorHAnsi" w:hAnsiTheme="minorHAnsi"/>
                <w:sz w:val="18"/>
                <w:szCs w:val="18"/>
              </w:rPr>
            </w:pPr>
          </w:p>
          <w:p w:rsidR="00765915" w:rsidRDefault="00765915" w:rsidP="00837385">
            <w:pPr>
              <w:rPr>
                <w:rFonts w:asciiTheme="minorHAnsi" w:hAnsiTheme="minorHAnsi"/>
                <w:sz w:val="18"/>
                <w:szCs w:val="18"/>
              </w:rPr>
            </w:pPr>
            <w:r>
              <w:rPr>
                <w:rFonts w:asciiTheme="minorHAnsi" w:hAnsiTheme="minorHAnsi"/>
                <w:sz w:val="18"/>
                <w:szCs w:val="18"/>
              </w:rPr>
              <w:t>Maintain high standards and report</w:t>
            </w:r>
            <w:r w:rsidR="00267155">
              <w:rPr>
                <w:rFonts w:asciiTheme="minorHAnsi" w:hAnsiTheme="minorHAnsi"/>
                <w:sz w:val="18"/>
                <w:szCs w:val="18"/>
              </w:rPr>
              <w:t>ing</w:t>
            </w:r>
            <w:r>
              <w:rPr>
                <w:rFonts w:asciiTheme="minorHAnsi" w:hAnsiTheme="minorHAnsi"/>
                <w:sz w:val="18"/>
                <w:szCs w:val="18"/>
              </w:rPr>
              <w:t xml:space="preserve"> to </w:t>
            </w:r>
            <w:r w:rsidR="00267155">
              <w:rPr>
                <w:rFonts w:asciiTheme="minorHAnsi" w:hAnsiTheme="minorHAnsi"/>
                <w:sz w:val="18"/>
                <w:szCs w:val="18"/>
              </w:rPr>
              <w:t>key stakeholders</w:t>
            </w:r>
            <w:r w:rsidR="00553B2A">
              <w:rPr>
                <w:rFonts w:asciiTheme="minorHAnsi" w:hAnsiTheme="minorHAnsi"/>
                <w:sz w:val="18"/>
                <w:szCs w:val="18"/>
              </w:rPr>
              <w:t>- ongoing</w:t>
            </w:r>
          </w:p>
          <w:p w:rsidR="00267155" w:rsidRDefault="00267155" w:rsidP="00837385">
            <w:pPr>
              <w:rPr>
                <w:rFonts w:asciiTheme="minorHAnsi" w:hAnsiTheme="minorHAnsi"/>
                <w:sz w:val="18"/>
                <w:szCs w:val="18"/>
              </w:rPr>
            </w:pPr>
          </w:p>
          <w:p w:rsidR="00267155" w:rsidRDefault="00267155" w:rsidP="00837385">
            <w:pPr>
              <w:rPr>
                <w:rFonts w:asciiTheme="minorHAnsi" w:hAnsiTheme="minorHAnsi"/>
                <w:sz w:val="18"/>
                <w:szCs w:val="18"/>
              </w:rPr>
            </w:pPr>
          </w:p>
          <w:p w:rsidR="00267155" w:rsidRPr="00837385" w:rsidRDefault="00267155" w:rsidP="00837385">
            <w:pPr>
              <w:rPr>
                <w:rFonts w:asciiTheme="minorHAnsi" w:hAnsiTheme="minorHAnsi"/>
                <w:b/>
                <w:sz w:val="20"/>
                <w:szCs w:val="20"/>
              </w:rPr>
            </w:pPr>
            <w:r>
              <w:rPr>
                <w:rFonts w:asciiTheme="minorHAnsi" w:hAnsiTheme="minorHAnsi"/>
                <w:sz w:val="18"/>
                <w:szCs w:val="18"/>
              </w:rPr>
              <w:t>Influence and inform the service delivery and quality improvements</w:t>
            </w:r>
            <w:r w:rsidR="00553B2A">
              <w:rPr>
                <w:rFonts w:asciiTheme="minorHAnsi" w:hAnsiTheme="minorHAnsi"/>
                <w:sz w:val="18"/>
                <w:szCs w:val="18"/>
              </w:rPr>
              <w:t xml:space="preserve"> - ongoing</w:t>
            </w:r>
          </w:p>
        </w:tc>
      </w:tr>
    </w:tbl>
    <w:p w:rsidR="00837385" w:rsidRDefault="00837385" w:rsidP="00837385"/>
    <w:p w:rsidR="00837385" w:rsidRDefault="00837385" w:rsidP="002265C9">
      <w:pPr>
        <w:rPr>
          <w:rFonts w:ascii="Calibri" w:hAnsi="Calibri" w:cs="Arial"/>
          <w:b/>
          <w:color w:val="000000"/>
          <w:szCs w:val="22"/>
        </w:rPr>
        <w:sectPr w:rsidR="00837385" w:rsidSect="00710ACF">
          <w:pgSz w:w="16840" w:h="11907" w:orient="landscape" w:code="9"/>
          <w:pgMar w:top="1440" w:right="1440" w:bottom="1440" w:left="1440" w:header="0" w:footer="176" w:gutter="0"/>
          <w:cols w:space="720"/>
          <w:noEndnote/>
          <w:docGrid w:linePitch="299"/>
        </w:sectPr>
      </w:pPr>
    </w:p>
    <w:p w:rsidR="002F0186" w:rsidRDefault="002F0186" w:rsidP="002265C9">
      <w:pPr>
        <w:rPr>
          <w:rFonts w:ascii="Calibri" w:hAnsi="Calibri" w:cs="Arial"/>
          <w:b/>
          <w:color w:val="000000"/>
          <w:szCs w:val="22"/>
        </w:rPr>
      </w:pPr>
      <w:r>
        <w:rPr>
          <w:rFonts w:ascii="Calibri" w:hAnsi="Calibri" w:cs="Arial"/>
          <w:b/>
          <w:color w:val="000000"/>
          <w:szCs w:val="22"/>
        </w:rPr>
        <w:lastRenderedPageBreak/>
        <w:t>4.2</w:t>
      </w:r>
      <w:r>
        <w:rPr>
          <w:rFonts w:ascii="Calibri" w:hAnsi="Calibri" w:cs="Arial"/>
          <w:b/>
          <w:color w:val="000000"/>
          <w:szCs w:val="22"/>
        </w:rPr>
        <w:tab/>
        <w:t>Approach to improve quality and Safety</w:t>
      </w:r>
    </w:p>
    <w:p w:rsidR="00E2120C" w:rsidRDefault="00E2120C" w:rsidP="00E2120C">
      <w:pPr>
        <w:autoSpaceDE w:val="0"/>
        <w:autoSpaceDN w:val="0"/>
        <w:adjustRightInd w:val="0"/>
        <w:ind w:left="709" w:hanging="709"/>
        <w:jc w:val="both"/>
        <w:rPr>
          <w:rFonts w:ascii="Calibri" w:hAnsi="Calibri" w:cs="Arial"/>
          <w:color w:val="000000"/>
        </w:rPr>
      </w:pPr>
      <w:r>
        <w:rPr>
          <w:rFonts w:ascii="Calibri" w:hAnsi="Calibri" w:cs="Arial"/>
          <w:color w:val="000000"/>
        </w:rPr>
        <w:t>4.2.1</w:t>
      </w:r>
      <w:r>
        <w:rPr>
          <w:rFonts w:ascii="Calibri" w:hAnsi="Calibri" w:cs="Arial"/>
          <w:color w:val="000000"/>
        </w:rPr>
        <w:tab/>
      </w:r>
      <w:r w:rsidRPr="00510084">
        <w:rPr>
          <w:rFonts w:ascii="Calibri" w:hAnsi="Calibri" w:cs="Arial"/>
          <w:color w:val="000000"/>
        </w:rPr>
        <w:t>A main component of the Business Plan is to ensure that clinical quality standards are adhered to and that patient safety is managed as a high priority.  The Trust will continue to work to ensure quality is maintained and patient safety is effectively managed.</w:t>
      </w:r>
    </w:p>
    <w:p w:rsidR="00E2120C" w:rsidRPr="00510084" w:rsidRDefault="00E2120C" w:rsidP="00E2120C">
      <w:pPr>
        <w:autoSpaceDE w:val="0"/>
        <w:autoSpaceDN w:val="0"/>
        <w:adjustRightInd w:val="0"/>
        <w:ind w:left="709" w:hanging="709"/>
        <w:jc w:val="both"/>
        <w:rPr>
          <w:rFonts w:ascii="Calibri" w:hAnsi="Calibri" w:cs="Arial"/>
          <w:color w:val="000000"/>
        </w:rPr>
      </w:pPr>
    </w:p>
    <w:p w:rsidR="005E2A6A" w:rsidRDefault="00E2120C" w:rsidP="005E2A6A">
      <w:pPr>
        <w:ind w:left="709" w:hanging="709"/>
        <w:jc w:val="both"/>
        <w:rPr>
          <w:rFonts w:ascii="Calibri" w:hAnsi="Calibri"/>
        </w:rPr>
      </w:pPr>
      <w:r>
        <w:rPr>
          <w:rFonts w:ascii="Calibri" w:hAnsi="Calibri"/>
        </w:rPr>
        <w:t>4.2.2</w:t>
      </w:r>
      <w:r>
        <w:rPr>
          <w:rFonts w:ascii="Calibri" w:hAnsi="Calibri"/>
        </w:rPr>
        <w:tab/>
      </w:r>
      <w:r w:rsidRPr="00510084">
        <w:rPr>
          <w:rFonts w:ascii="Calibri" w:hAnsi="Calibri"/>
        </w:rPr>
        <w:t xml:space="preserve">The Trust uses a range of approaches </w:t>
      </w:r>
      <w:r>
        <w:rPr>
          <w:rFonts w:ascii="Calibri" w:hAnsi="Calibri"/>
        </w:rPr>
        <w:t>and methodologies to continually monitor and improve</w:t>
      </w:r>
      <w:r w:rsidRPr="00510084">
        <w:rPr>
          <w:rFonts w:ascii="Calibri" w:hAnsi="Calibri"/>
        </w:rPr>
        <w:t xml:space="preserve"> the quality of services and healthcare provided for patients including the Single Operating Model (SOM) Oversight Regime (supported by Care Quality Commission information) and internally generated</w:t>
      </w:r>
      <w:r>
        <w:rPr>
          <w:rFonts w:ascii="Calibri" w:hAnsi="Calibri"/>
        </w:rPr>
        <w:t xml:space="preserve"> and benchmarked </w:t>
      </w:r>
      <w:r w:rsidRPr="00510084">
        <w:rPr>
          <w:rFonts w:ascii="Calibri" w:hAnsi="Calibri"/>
        </w:rPr>
        <w:t xml:space="preserve">information on a range of quality and patient safety metrics including serious incidents, patterns of complaints, audit outcomes, mortality, patient feedback. </w:t>
      </w:r>
      <w:r w:rsidR="005E2A6A">
        <w:rPr>
          <w:rFonts w:ascii="Calibri" w:hAnsi="Calibri"/>
        </w:rPr>
        <w:t xml:space="preserve">  The Trust is an active participant in the Safer Care South West local network and is adopting recognised improvement methodology of Plan, Do, Study, Act (PDSA) for its improvement projects.  The Trust applies the duty of candour t incident management and reports on patient and staff incidents publicly.</w:t>
      </w:r>
    </w:p>
    <w:p w:rsidR="005E2A6A" w:rsidRDefault="005E2A6A" w:rsidP="005E2A6A">
      <w:pPr>
        <w:ind w:left="709" w:hanging="709"/>
        <w:jc w:val="both"/>
        <w:rPr>
          <w:rFonts w:ascii="Calibri" w:hAnsi="Calibri"/>
        </w:rPr>
      </w:pPr>
    </w:p>
    <w:p w:rsidR="005E2A6A" w:rsidRPr="00510084" w:rsidRDefault="005E2A6A" w:rsidP="005E2A6A">
      <w:pPr>
        <w:ind w:left="709" w:hanging="709"/>
        <w:jc w:val="both"/>
        <w:rPr>
          <w:rFonts w:ascii="Calibri" w:hAnsi="Calibri"/>
        </w:rPr>
      </w:pPr>
      <w:r>
        <w:rPr>
          <w:rFonts w:ascii="Calibri" w:hAnsi="Calibri"/>
        </w:rPr>
        <w:t>4.2.3</w:t>
      </w:r>
      <w:r>
        <w:rPr>
          <w:rFonts w:ascii="Calibri" w:hAnsi="Calibri"/>
        </w:rPr>
        <w:tab/>
        <w:t xml:space="preserve">The implementation of the workforce strategy underpins the delivery of quality and safety.  The Trust has been an early adopter of the national nurse staffing guidance and will include AHP staffing metrics in future reporting. </w:t>
      </w:r>
    </w:p>
    <w:p w:rsidR="00E2120C" w:rsidRDefault="00E2120C" w:rsidP="00E2120C">
      <w:pPr>
        <w:ind w:left="709" w:hanging="709"/>
        <w:jc w:val="both"/>
        <w:rPr>
          <w:rFonts w:ascii="Calibri" w:hAnsi="Calibri"/>
        </w:rPr>
      </w:pPr>
    </w:p>
    <w:p w:rsidR="00E2120C" w:rsidRPr="00510084" w:rsidRDefault="00E2120C" w:rsidP="00E2120C">
      <w:pPr>
        <w:ind w:left="709" w:hanging="709"/>
        <w:jc w:val="both"/>
        <w:rPr>
          <w:rFonts w:ascii="Calibri" w:hAnsi="Calibri"/>
        </w:rPr>
      </w:pPr>
      <w:r>
        <w:rPr>
          <w:rFonts w:ascii="Calibri" w:hAnsi="Calibri"/>
        </w:rPr>
        <w:t>4.2.</w:t>
      </w:r>
      <w:r w:rsidR="005E2A6A">
        <w:rPr>
          <w:rFonts w:ascii="Calibri" w:hAnsi="Calibri"/>
        </w:rPr>
        <w:t>4</w:t>
      </w:r>
      <w:r>
        <w:rPr>
          <w:rFonts w:ascii="Calibri" w:hAnsi="Calibri"/>
        </w:rPr>
        <w:tab/>
      </w:r>
      <w:r w:rsidRPr="00510084">
        <w:rPr>
          <w:rFonts w:ascii="Calibri" w:hAnsi="Calibri"/>
        </w:rPr>
        <w:t xml:space="preserve">Progress will continue to be reported regularly to the Trust Board, Commissioners, the Trust’s Patients Council and to the Health Overview and Scrutiny Committee.    The Trust’s Quality and Governance Committee, a committee of the Trust Board, will also keep under review all aspects of clinical effectiveness and outcomes, patient safety, and the patient and staff experience. </w:t>
      </w:r>
    </w:p>
    <w:p w:rsidR="00E2120C" w:rsidRDefault="00E2120C" w:rsidP="00E2120C">
      <w:pPr>
        <w:ind w:left="709" w:hanging="709"/>
        <w:jc w:val="both"/>
        <w:rPr>
          <w:rFonts w:ascii="Calibri" w:hAnsi="Calibri"/>
        </w:rPr>
      </w:pPr>
    </w:p>
    <w:p w:rsidR="00E2120C" w:rsidRDefault="00E2120C" w:rsidP="00E2120C">
      <w:pPr>
        <w:ind w:left="709" w:hanging="709"/>
        <w:jc w:val="both"/>
        <w:rPr>
          <w:rFonts w:ascii="Calibri" w:hAnsi="Calibri"/>
        </w:rPr>
      </w:pPr>
      <w:r>
        <w:rPr>
          <w:rFonts w:ascii="Calibri" w:hAnsi="Calibri"/>
        </w:rPr>
        <w:t>4.2.</w:t>
      </w:r>
      <w:r w:rsidR="005E2A6A">
        <w:rPr>
          <w:rFonts w:ascii="Calibri" w:hAnsi="Calibri"/>
        </w:rPr>
        <w:t>5</w:t>
      </w:r>
      <w:r>
        <w:rPr>
          <w:rFonts w:ascii="Calibri" w:hAnsi="Calibri"/>
        </w:rPr>
        <w:tab/>
      </w:r>
      <w:r w:rsidRPr="00510084">
        <w:rPr>
          <w:rFonts w:ascii="Calibri" w:hAnsi="Calibri"/>
        </w:rPr>
        <w:t>Key improvements to be delivered over the next two years across the five CQC domains include:</w:t>
      </w:r>
    </w:p>
    <w:p w:rsidR="00E2120C" w:rsidRDefault="00E2120C" w:rsidP="00E2120C">
      <w:pPr>
        <w:pStyle w:val="ListParagraph"/>
        <w:keepLines w:val="0"/>
        <w:widowControl/>
        <w:numPr>
          <w:ilvl w:val="0"/>
          <w:numId w:val="26"/>
        </w:numPr>
        <w:spacing w:before="60" w:after="0"/>
        <w:ind w:left="993" w:hanging="284"/>
        <w:jc w:val="left"/>
        <w:rPr>
          <w:rFonts w:ascii="Calibri" w:hAnsi="Calibri"/>
        </w:rPr>
      </w:pPr>
      <w:r w:rsidRPr="00B0736B">
        <w:rPr>
          <w:rFonts w:ascii="Calibri" w:hAnsi="Calibri"/>
        </w:rPr>
        <w:t>A continued focus on pressure ulcer, falls and HCAI reduction;</w:t>
      </w:r>
    </w:p>
    <w:p w:rsidR="005E2A6A" w:rsidRPr="00B0736B" w:rsidRDefault="005E2A6A" w:rsidP="00E2120C">
      <w:pPr>
        <w:pStyle w:val="ListParagraph"/>
        <w:keepLines w:val="0"/>
        <w:widowControl/>
        <w:numPr>
          <w:ilvl w:val="0"/>
          <w:numId w:val="26"/>
        </w:numPr>
        <w:spacing w:before="60" w:after="0"/>
        <w:ind w:left="993" w:hanging="284"/>
        <w:jc w:val="left"/>
        <w:rPr>
          <w:rFonts w:ascii="Calibri" w:hAnsi="Calibri"/>
        </w:rPr>
      </w:pPr>
      <w:r>
        <w:rPr>
          <w:rFonts w:ascii="Calibri" w:hAnsi="Calibri"/>
        </w:rPr>
        <w:t>Enhanced focus on medication errors and VTE prevention;</w:t>
      </w:r>
    </w:p>
    <w:p w:rsidR="00E2120C" w:rsidRPr="00B0736B" w:rsidRDefault="00E2120C" w:rsidP="00E2120C">
      <w:pPr>
        <w:pStyle w:val="ListParagraph"/>
        <w:keepLines w:val="0"/>
        <w:widowControl/>
        <w:numPr>
          <w:ilvl w:val="0"/>
          <w:numId w:val="26"/>
        </w:numPr>
        <w:spacing w:before="60" w:after="0"/>
        <w:ind w:left="993" w:hanging="284"/>
        <w:jc w:val="left"/>
        <w:rPr>
          <w:rFonts w:ascii="Calibri" w:hAnsi="Calibri"/>
        </w:rPr>
      </w:pPr>
      <w:r w:rsidRPr="00B0736B">
        <w:rPr>
          <w:rFonts w:ascii="Calibri" w:hAnsi="Calibri"/>
        </w:rPr>
        <w:t>Complaint prevention, resolution and response;</w:t>
      </w:r>
    </w:p>
    <w:p w:rsidR="00E2120C" w:rsidRPr="00B0736B" w:rsidRDefault="00E2120C" w:rsidP="00E2120C">
      <w:pPr>
        <w:pStyle w:val="ListParagraph"/>
        <w:keepLines w:val="0"/>
        <w:widowControl/>
        <w:numPr>
          <w:ilvl w:val="0"/>
          <w:numId w:val="26"/>
        </w:numPr>
        <w:spacing w:before="60" w:after="0"/>
        <w:ind w:left="993" w:hanging="284"/>
        <w:jc w:val="left"/>
        <w:rPr>
          <w:rFonts w:ascii="Calibri" w:hAnsi="Calibri"/>
        </w:rPr>
      </w:pPr>
      <w:r w:rsidRPr="00B0736B">
        <w:rPr>
          <w:rFonts w:ascii="Calibri" w:hAnsi="Calibri"/>
        </w:rPr>
        <w:t>Continued improvements in the emergency pathway;</w:t>
      </w:r>
    </w:p>
    <w:p w:rsidR="00E2120C" w:rsidRPr="00B0736B" w:rsidRDefault="00E2120C" w:rsidP="00E2120C">
      <w:pPr>
        <w:pStyle w:val="ListParagraph"/>
        <w:keepLines w:val="0"/>
        <w:widowControl/>
        <w:numPr>
          <w:ilvl w:val="0"/>
          <w:numId w:val="26"/>
        </w:numPr>
        <w:spacing w:before="60" w:after="0"/>
        <w:ind w:left="993" w:hanging="284"/>
        <w:jc w:val="left"/>
        <w:rPr>
          <w:rFonts w:ascii="Calibri" w:hAnsi="Calibri"/>
        </w:rPr>
      </w:pPr>
      <w:r w:rsidRPr="00B0736B">
        <w:rPr>
          <w:rFonts w:ascii="Calibri" w:hAnsi="Calibri"/>
        </w:rPr>
        <w:t>Further development of the national nursing 6c’s strategy implementation including strengthening the role of Caremakers;</w:t>
      </w:r>
    </w:p>
    <w:p w:rsidR="00E2120C" w:rsidRPr="00E2120C" w:rsidRDefault="00E2120C" w:rsidP="00E2120C">
      <w:pPr>
        <w:pStyle w:val="ListParagraph"/>
        <w:keepLines w:val="0"/>
        <w:widowControl/>
        <w:numPr>
          <w:ilvl w:val="0"/>
          <w:numId w:val="26"/>
        </w:numPr>
        <w:spacing w:before="60" w:after="0"/>
        <w:ind w:left="993" w:hanging="284"/>
        <w:jc w:val="left"/>
        <w:rPr>
          <w:b/>
        </w:rPr>
      </w:pPr>
      <w:r w:rsidRPr="00B0736B">
        <w:rPr>
          <w:rFonts w:ascii="Calibri" w:hAnsi="Calibri"/>
        </w:rPr>
        <w:t>Continued leadership development for clinical, nursing and AHP leads</w:t>
      </w:r>
    </w:p>
    <w:p w:rsidR="00E2120C" w:rsidRPr="00E2120C" w:rsidRDefault="00E2120C" w:rsidP="00E2120C">
      <w:pPr>
        <w:pStyle w:val="ListParagraph"/>
        <w:keepLines w:val="0"/>
        <w:widowControl/>
        <w:numPr>
          <w:ilvl w:val="0"/>
          <w:numId w:val="26"/>
        </w:numPr>
        <w:spacing w:before="60" w:after="0"/>
        <w:ind w:left="993" w:hanging="284"/>
        <w:jc w:val="left"/>
        <w:rPr>
          <w:b/>
        </w:rPr>
      </w:pPr>
      <w:r>
        <w:rPr>
          <w:rFonts w:ascii="Calibri" w:hAnsi="Calibri"/>
        </w:rPr>
        <w:t>The development of staff capability and leadership for patient safety</w:t>
      </w:r>
    </w:p>
    <w:p w:rsidR="00E2120C" w:rsidRPr="00E2120C" w:rsidRDefault="00E2120C" w:rsidP="00E2120C">
      <w:pPr>
        <w:pStyle w:val="ListParagraph"/>
        <w:keepLines w:val="0"/>
        <w:widowControl/>
        <w:numPr>
          <w:ilvl w:val="0"/>
          <w:numId w:val="26"/>
        </w:numPr>
        <w:spacing w:before="60" w:after="0"/>
        <w:ind w:left="993" w:hanging="284"/>
        <w:jc w:val="left"/>
        <w:rPr>
          <w:b/>
        </w:rPr>
      </w:pPr>
      <w:r>
        <w:rPr>
          <w:rFonts w:ascii="Calibri" w:hAnsi="Calibri"/>
        </w:rPr>
        <w:t>Increasing feedback from the Friends and Family test</w:t>
      </w:r>
    </w:p>
    <w:p w:rsidR="00E2120C" w:rsidRPr="00E2120C" w:rsidRDefault="00E2120C" w:rsidP="00E2120C">
      <w:pPr>
        <w:pStyle w:val="ListParagraph"/>
        <w:keepLines w:val="0"/>
        <w:widowControl/>
        <w:numPr>
          <w:ilvl w:val="0"/>
          <w:numId w:val="26"/>
        </w:numPr>
        <w:spacing w:before="60" w:after="0"/>
        <w:ind w:left="993" w:hanging="284"/>
        <w:jc w:val="left"/>
        <w:rPr>
          <w:b/>
        </w:rPr>
      </w:pPr>
      <w:r>
        <w:rPr>
          <w:rFonts w:ascii="Calibri" w:hAnsi="Calibri"/>
        </w:rPr>
        <w:t>Reducing variation in clinical pathways</w:t>
      </w:r>
    </w:p>
    <w:p w:rsidR="00E2120C" w:rsidRPr="00E2120C" w:rsidRDefault="00E2120C" w:rsidP="00E2120C">
      <w:pPr>
        <w:pStyle w:val="ListParagraph"/>
        <w:keepLines w:val="0"/>
        <w:widowControl/>
        <w:numPr>
          <w:ilvl w:val="0"/>
          <w:numId w:val="26"/>
        </w:numPr>
        <w:spacing w:before="60" w:after="0"/>
        <w:ind w:left="993" w:hanging="284"/>
        <w:jc w:val="left"/>
        <w:rPr>
          <w:b/>
        </w:rPr>
      </w:pPr>
      <w:r>
        <w:rPr>
          <w:rFonts w:ascii="Calibri" w:hAnsi="Calibri"/>
        </w:rPr>
        <w:t>Mortality reviews</w:t>
      </w:r>
    </w:p>
    <w:p w:rsidR="00E2120C" w:rsidRPr="00E2120C" w:rsidRDefault="00E2120C" w:rsidP="00E2120C">
      <w:pPr>
        <w:pStyle w:val="ListParagraph"/>
        <w:keepLines w:val="0"/>
        <w:widowControl/>
        <w:numPr>
          <w:ilvl w:val="0"/>
          <w:numId w:val="26"/>
        </w:numPr>
        <w:spacing w:before="60" w:after="0"/>
        <w:ind w:left="993" w:hanging="284"/>
        <w:jc w:val="left"/>
        <w:rPr>
          <w:b/>
        </w:rPr>
      </w:pPr>
      <w:r>
        <w:rPr>
          <w:rFonts w:ascii="Calibri" w:hAnsi="Calibri"/>
        </w:rPr>
        <w:t>Further development of the Quality Improvement hub to improve practice</w:t>
      </w:r>
    </w:p>
    <w:p w:rsidR="00E2120C" w:rsidRDefault="00E2120C" w:rsidP="00E2120C">
      <w:pPr>
        <w:spacing w:before="60"/>
        <w:rPr>
          <w:b/>
        </w:rPr>
      </w:pPr>
    </w:p>
    <w:p w:rsidR="00E2120C" w:rsidRPr="00E2120C" w:rsidRDefault="00E2120C" w:rsidP="00E2120C">
      <w:pPr>
        <w:spacing w:before="60"/>
        <w:ind w:left="709" w:hanging="709"/>
        <w:rPr>
          <w:rFonts w:asciiTheme="minorHAnsi" w:hAnsiTheme="minorHAnsi"/>
        </w:rPr>
      </w:pPr>
      <w:r w:rsidRPr="00E2120C">
        <w:rPr>
          <w:rFonts w:asciiTheme="minorHAnsi" w:hAnsiTheme="minorHAnsi"/>
        </w:rPr>
        <w:t>4.2.</w:t>
      </w:r>
      <w:r w:rsidR="005E2A6A">
        <w:rPr>
          <w:rFonts w:asciiTheme="minorHAnsi" w:hAnsiTheme="minorHAnsi"/>
        </w:rPr>
        <w:t>6</w:t>
      </w:r>
      <w:r w:rsidRPr="00E2120C">
        <w:rPr>
          <w:rFonts w:asciiTheme="minorHAnsi" w:hAnsiTheme="minorHAnsi"/>
        </w:rPr>
        <w:tab/>
        <w:t>These themes and approach are consistent with that described in the Trust’s Quality account.</w:t>
      </w:r>
    </w:p>
    <w:p w:rsidR="00E2120C" w:rsidRPr="00E2120C" w:rsidRDefault="00E2120C" w:rsidP="00E2120C">
      <w:pPr>
        <w:spacing w:before="60"/>
        <w:rPr>
          <w:b/>
        </w:rPr>
      </w:pPr>
    </w:p>
    <w:p w:rsidR="000E1F18" w:rsidRDefault="000E1F18" w:rsidP="000E1F18">
      <w:pPr>
        <w:ind w:left="709" w:hanging="709"/>
        <w:jc w:val="both"/>
        <w:rPr>
          <w:rFonts w:ascii="Calibri" w:hAnsi="Calibri"/>
        </w:rPr>
      </w:pPr>
      <w:r>
        <w:rPr>
          <w:rFonts w:ascii="Calibri" w:hAnsi="Calibri"/>
        </w:rPr>
        <w:t>4.2.</w:t>
      </w:r>
      <w:r w:rsidR="005E2A6A">
        <w:rPr>
          <w:rFonts w:ascii="Calibri" w:hAnsi="Calibri"/>
        </w:rPr>
        <w:t>7</w:t>
      </w:r>
      <w:r>
        <w:rPr>
          <w:rFonts w:ascii="Calibri" w:hAnsi="Calibri"/>
        </w:rPr>
        <w:tab/>
        <w:t xml:space="preserve">Staff, patient and stakeholder engagement is already embedded as a key principle within the Trust with a range of processes in place to support this commitment. </w:t>
      </w:r>
      <w:r w:rsidR="005E2A6A">
        <w:rPr>
          <w:rFonts w:ascii="Calibri" w:hAnsi="Calibri"/>
        </w:rPr>
        <w:t xml:space="preserve"> This will be strengthened by the production of a Board approved planned strategy on engagement.</w:t>
      </w:r>
    </w:p>
    <w:p w:rsidR="000E1F18" w:rsidRDefault="000E1F18" w:rsidP="000E1F18">
      <w:pPr>
        <w:ind w:left="709" w:hanging="709"/>
        <w:jc w:val="both"/>
        <w:rPr>
          <w:rFonts w:ascii="Calibri" w:hAnsi="Calibri"/>
        </w:rPr>
      </w:pPr>
    </w:p>
    <w:p w:rsidR="002F0186" w:rsidRDefault="000E1F18" w:rsidP="000E1F18">
      <w:pPr>
        <w:ind w:left="709" w:hanging="709"/>
        <w:jc w:val="both"/>
        <w:rPr>
          <w:rFonts w:ascii="Calibri" w:hAnsi="Calibri" w:cs="Arial"/>
          <w:b/>
          <w:color w:val="000000"/>
          <w:szCs w:val="22"/>
        </w:rPr>
      </w:pPr>
      <w:r>
        <w:rPr>
          <w:rFonts w:ascii="Calibri" w:hAnsi="Calibri"/>
        </w:rPr>
        <w:t>4.2.</w:t>
      </w:r>
      <w:r w:rsidR="005E2A6A">
        <w:rPr>
          <w:rFonts w:ascii="Calibri" w:hAnsi="Calibri"/>
        </w:rPr>
        <w:t>8</w:t>
      </w:r>
      <w:r>
        <w:rPr>
          <w:rFonts w:ascii="Calibri" w:hAnsi="Calibri"/>
        </w:rPr>
        <w:tab/>
        <w:t>The</w:t>
      </w:r>
      <w:r w:rsidRPr="00762DB1">
        <w:rPr>
          <w:rFonts w:ascii="Calibri" w:hAnsi="Calibri"/>
        </w:rPr>
        <w:t xml:space="preserve"> Trust will continue to develop existing communication and engagement processes, building on new </w:t>
      </w:r>
      <w:r>
        <w:rPr>
          <w:rFonts w:ascii="Calibri" w:hAnsi="Calibri"/>
        </w:rPr>
        <w:t xml:space="preserve">and successful </w:t>
      </w:r>
      <w:r w:rsidRPr="00762DB1">
        <w:rPr>
          <w:rFonts w:ascii="Calibri" w:hAnsi="Calibri"/>
        </w:rPr>
        <w:t xml:space="preserve">initiatives undertaken internally with staff and with patients during the last 12 months and during the procurement project with stakeholders.  In particular, the Trust will continue to support the Patient’s Council and the work undertaken </w:t>
      </w:r>
      <w:r w:rsidRPr="00762DB1">
        <w:rPr>
          <w:rFonts w:ascii="Calibri" w:hAnsi="Calibri"/>
        </w:rPr>
        <w:lastRenderedPageBreak/>
        <w:t>by them.  Achieving high levels of engagement will be important as the organisation transitions to new structural arrangements.</w:t>
      </w:r>
    </w:p>
    <w:p w:rsidR="00EE0B80" w:rsidRPr="00F26221" w:rsidRDefault="00234D18" w:rsidP="00F26221">
      <w:pPr>
        <w:pStyle w:val="intro"/>
        <w:ind w:left="709" w:hanging="709"/>
        <w:jc w:val="both"/>
        <w:rPr>
          <w:rFonts w:asciiTheme="minorHAnsi" w:hAnsiTheme="minorHAnsi"/>
          <w:sz w:val="22"/>
          <w:szCs w:val="22"/>
        </w:rPr>
      </w:pPr>
      <w:r w:rsidRPr="00F26221">
        <w:rPr>
          <w:rFonts w:asciiTheme="minorHAnsi" w:hAnsiTheme="minorHAnsi"/>
          <w:sz w:val="22"/>
          <w:szCs w:val="22"/>
        </w:rPr>
        <w:t>4.2.</w:t>
      </w:r>
      <w:r w:rsidR="005E2A6A">
        <w:rPr>
          <w:rFonts w:asciiTheme="minorHAnsi" w:hAnsiTheme="minorHAnsi"/>
          <w:sz w:val="22"/>
          <w:szCs w:val="22"/>
        </w:rPr>
        <w:t>9</w:t>
      </w:r>
      <w:r w:rsidRPr="00F26221">
        <w:rPr>
          <w:rFonts w:asciiTheme="minorHAnsi" w:hAnsiTheme="minorHAnsi"/>
          <w:sz w:val="22"/>
          <w:szCs w:val="22"/>
        </w:rPr>
        <w:tab/>
      </w:r>
      <w:r w:rsidR="00046E8F" w:rsidRPr="00F26221">
        <w:rPr>
          <w:rFonts w:asciiTheme="minorHAnsi" w:hAnsiTheme="minorHAnsi"/>
          <w:sz w:val="22"/>
          <w:szCs w:val="22"/>
        </w:rPr>
        <w:t>The Trust has a well</w:t>
      </w:r>
      <w:r w:rsidRPr="00F26221">
        <w:rPr>
          <w:rFonts w:asciiTheme="minorHAnsi" w:hAnsiTheme="minorHAnsi"/>
          <w:sz w:val="22"/>
          <w:szCs w:val="22"/>
        </w:rPr>
        <w:t xml:space="preserve"> </w:t>
      </w:r>
      <w:r w:rsidR="00EE0B80" w:rsidRPr="00F26221">
        <w:rPr>
          <w:rFonts w:asciiTheme="minorHAnsi" w:hAnsiTheme="minorHAnsi"/>
          <w:sz w:val="22"/>
          <w:szCs w:val="22"/>
        </w:rPr>
        <w:t>developed a Perf</w:t>
      </w:r>
      <w:r w:rsidRPr="00F26221">
        <w:rPr>
          <w:rFonts w:asciiTheme="minorHAnsi" w:hAnsiTheme="minorHAnsi"/>
          <w:sz w:val="22"/>
          <w:szCs w:val="22"/>
        </w:rPr>
        <w:t>ormance Assurance Framework (PA</w:t>
      </w:r>
      <w:r w:rsidR="00EE0B80" w:rsidRPr="00F26221">
        <w:rPr>
          <w:rFonts w:asciiTheme="minorHAnsi" w:hAnsiTheme="minorHAnsi"/>
          <w:sz w:val="22"/>
          <w:szCs w:val="22"/>
        </w:rPr>
        <w:t>F)</w:t>
      </w:r>
      <w:r w:rsidRPr="00F26221">
        <w:rPr>
          <w:rFonts w:asciiTheme="minorHAnsi" w:hAnsiTheme="minorHAnsi"/>
          <w:sz w:val="22"/>
          <w:szCs w:val="22"/>
        </w:rPr>
        <w:t xml:space="preserve"> which is used at an operational level.  </w:t>
      </w:r>
      <w:r w:rsidR="00EE0B80" w:rsidRPr="00F26221">
        <w:rPr>
          <w:rFonts w:asciiTheme="minorHAnsi" w:hAnsiTheme="minorHAnsi"/>
          <w:sz w:val="22"/>
          <w:szCs w:val="22"/>
        </w:rPr>
        <w:t>The P</w:t>
      </w:r>
      <w:r w:rsidRPr="00F26221">
        <w:rPr>
          <w:rFonts w:asciiTheme="minorHAnsi" w:hAnsiTheme="minorHAnsi"/>
          <w:sz w:val="22"/>
          <w:szCs w:val="22"/>
        </w:rPr>
        <w:t>A</w:t>
      </w:r>
      <w:r w:rsidR="00EE0B80" w:rsidRPr="00F26221">
        <w:rPr>
          <w:rFonts w:asciiTheme="minorHAnsi" w:hAnsiTheme="minorHAnsi"/>
          <w:sz w:val="22"/>
          <w:szCs w:val="22"/>
        </w:rPr>
        <w:t>F links</w:t>
      </w:r>
      <w:r w:rsidRPr="00F26221">
        <w:rPr>
          <w:rFonts w:asciiTheme="minorHAnsi" w:hAnsiTheme="minorHAnsi"/>
          <w:sz w:val="22"/>
          <w:szCs w:val="22"/>
        </w:rPr>
        <w:t xml:space="preserve"> operational, quality, workforce and financial priorities with the framework providing the ability to monitor </w:t>
      </w:r>
      <w:r w:rsidR="00EE0B80" w:rsidRPr="00F26221">
        <w:rPr>
          <w:rFonts w:asciiTheme="minorHAnsi" w:hAnsiTheme="minorHAnsi"/>
          <w:sz w:val="22"/>
          <w:szCs w:val="22"/>
        </w:rPr>
        <w:t xml:space="preserve">progress towards </w:t>
      </w:r>
      <w:r w:rsidRPr="00F26221">
        <w:rPr>
          <w:rFonts w:asciiTheme="minorHAnsi" w:hAnsiTheme="minorHAnsi"/>
          <w:sz w:val="22"/>
          <w:szCs w:val="22"/>
        </w:rPr>
        <w:t xml:space="preserve">key objectives across all of these domains.  Divisional </w:t>
      </w:r>
      <w:r w:rsidR="00EE0B80" w:rsidRPr="00F26221">
        <w:rPr>
          <w:rFonts w:asciiTheme="minorHAnsi" w:hAnsiTheme="minorHAnsi" w:cs="Arial"/>
          <w:sz w:val="22"/>
          <w:szCs w:val="22"/>
        </w:rPr>
        <w:t xml:space="preserve">progress against each of the </w:t>
      </w:r>
      <w:r w:rsidRPr="00F26221">
        <w:rPr>
          <w:rFonts w:asciiTheme="minorHAnsi" w:hAnsiTheme="minorHAnsi" w:cs="Arial"/>
          <w:sz w:val="22"/>
          <w:szCs w:val="22"/>
        </w:rPr>
        <w:t xml:space="preserve">domains are </w:t>
      </w:r>
      <w:r w:rsidR="00EE0B80" w:rsidRPr="00F26221">
        <w:rPr>
          <w:rFonts w:asciiTheme="minorHAnsi" w:hAnsiTheme="minorHAnsi" w:cs="Arial"/>
          <w:sz w:val="22"/>
          <w:szCs w:val="22"/>
        </w:rPr>
        <w:t>reviewed and evaluated by the Trust Executive</w:t>
      </w:r>
      <w:r w:rsidRPr="00F26221">
        <w:rPr>
          <w:rFonts w:asciiTheme="minorHAnsi" w:hAnsiTheme="minorHAnsi" w:cs="Arial"/>
          <w:sz w:val="22"/>
          <w:szCs w:val="22"/>
        </w:rPr>
        <w:t>s on a monthly basis.</w:t>
      </w:r>
    </w:p>
    <w:p w:rsidR="00EE0B80" w:rsidRPr="00F26221" w:rsidRDefault="00B233B6" w:rsidP="00F26221">
      <w:pPr>
        <w:autoSpaceDE w:val="0"/>
        <w:autoSpaceDN w:val="0"/>
        <w:adjustRightInd w:val="0"/>
        <w:ind w:left="709" w:hanging="709"/>
        <w:jc w:val="both"/>
        <w:rPr>
          <w:rFonts w:ascii="Calibri" w:hAnsi="Calibri" w:cs="Arial"/>
          <w:szCs w:val="22"/>
          <w:lang w:eastAsia="en-GB"/>
        </w:rPr>
      </w:pPr>
      <w:r w:rsidRPr="00F26221">
        <w:rPr>
          <w:rFonts w:ascii="Calibri" w:hAnsi="Calibri" w:cs="Arial"/>
          <w:szCs w:val="22"/>
          <w:lang w:eastAsia="en-GB"/>
        </w:rPr>
        <w:t>4.2.</w:t>
      </w:r>
      <w:r w:rsidR="005E2A6A">
        <w:rPr>
          <w:rFonts w:ascii="Calibri" w:hAnsi="Calibri" w:cs="Arial"/>
          <w:szCs w:val="22"/>
          <w:lang w:eastAsia="en-GB"/>
        </w:rPr>
        <w:t>10</w:t>
      </w:r>
      <w:r w:rsidR="00234D18" w:rsidRPr="00F26221">
        <w:rPr>
          <w:rFonts w:ascii="Calibri" w:hAnsi="Calibri" w:cs="Arial"/>
          <w:szCs w:val="22"/>
          <w:lang w:eastAsia="en-GB"/>
        </w:rPr>
        <w:tab/>
        <w:t xml:space="preserve">At Board level </w:t>
      </w:r>
      <w:r w:rsidR="00EE0B80" w:rsidRPr="00F26221">
        <w:rPr>
          <w:rFonts w:ascii="Calibri" w:hAnsi="Calibri" w:cs="Arial"/>
          <w:szCs w:val="22"/>
          <w:lang w:eastAsia="en-GB"/>
        </w:rPr>
        <w:t>the delivery of the 201</w:t>
      </w:r>
      <w:r w:rsidRPr="00F26221">
        <w:rPr>
          <w:rFonts w:ascii="Calibri" w:hAnsi="Calibri" w:cs="Arial"/>
          <w:szCs w:val="22"/>
          <w:lang w:eastAsia="en-GB"/>
        </w:rPr>
        <w:t>4</w:t>
      </w:r>
      <w:r w:rsidR="00EE0B80" w:rsidRPr="00F26221">
        <w:rPr>
          <w:rFonts w:ascii="Calibri" w:hAnsi="Calibri" w:cs="Arial"/>
          <w:szCs w:val="22"/>
          <w:lang w:eastAsia="en-GB"/>
        </w:rPr>
        <w:t>-1</w:t>
      </w:r>
      <w:r w:rsidRPr="00F26221">
        <w:rPr>
          <w:rFonts w:ascii="Calibri" w:hAnsi="Calibri" w:cs="Arial"/>
          <w:szCs w:val="22"/>
          <w:lang w:eastAsia="en-GB"/>
        </w:rPr>
        <w:t>6</w:t>
      </w:r>
      <w:r w:rsidR="00EE0B80" w:rsidRPr="00F26221">
        <w:rPr>
          <w:rFonts w:ascii="Calibri" w:hAnsi="Calibri" w:cs="Arial"/>
          <w:szCs w:val="22"/>
          <w:lang w:eastAsia="en-GB"/>
        </w:rPr>
        <w:t xml:space="preserve"> business plan will be performance managed through </w:t>
      </w:r>
      <w:r w:rsidRPr="00F26221">
        <w:rPr>
          <w:rFonts w:ascii="Calibri" w:hAnsi="Calibri" w:cs="Arial"/>
          <w:szCs w:val="22"/>
          <w:lang w:eastAsia="en-GB"/>
        </w:rPr>
        <w:t>m</w:t>
      </w:r>
      <w:r w:rsidR="00EE0B80" w:rsidRPr="00F26221">
        <w:rPr>
          <w:rFonts w:ascii="Calibri" w:hAnsi="Calibri" w:cs="Arial"/>
          <w:szCs w:val="22"/>
          <w:lang w:eastAsia="en-GB"/>
        </w:rPr>
        <w:t>onthly Board scrutiny supported by the Integrated Performance Report</w:t>
      </w:r>
      <w:r w:rsidRPr="00F26221">
        <w:rPr>
          <w:rFonts w:ascii="Calibri" w:hAnsi="Calibri" w:cs="Arial"/>
          <w:szCs w:val="22"/>
          <w:lang w:eastAsia="en-GB"/>
        </w:rPr>
        <w:t xml:space="preserve"> (IPR)</w:t>
      </w:r>
      <w:r w:rsidR="00EE0B80" w:rsidRPr="00F26221">
        <w:rPr>
          <w:rFonts w:ascii="Calibri" w:hAnsi="Calibri" w:cs="Arial"/>
          <w:szCs w:val="22"/>
          <w:lang w:eastAsia="en-GB"/>
        </w:rPr>
        <w:t xml:space="preserve"> an</w:t>
      </w:r>
      <w:r w:rsidRPr="00F26221">
        <w:rPr>
          <w:rFonts w:ascii="Calibri" w:hAnsi="Calibri" w:cs="Arial"/>
          <w:szCs w:val="22"/>
          <w:lang w:eastAsia="en-GB"/>
        </w:rPr>
        <w:t>d the Board Assurance Framework (BAF).</w:t>
      </w:r>
    </w:p>
    <w:p w:rsidR="00EE0B80" w:rsidRPr="00EE0B80" w:rsidRDefault="00EE0B80" w:rsidP="00EE0B80">
      <w:pPr>
        <w:autoSpaceDE w:val="0"/>
        <w:autoSpaceDN w:val="0"/>
        <w:adjustRightInd w:val="0"/>
        <w:rPr>
          <w:rFonts w:cs="Arial"/>
          <w:sz w:val="23"/>
          <w:szCs w:val="23"/>
          <w:lang w:eastAsia="en-GB"/>
        </w:rPr>
      </w:pPr>
    </w:p>
    <w:p w:rsidR="00154B35" w:rsidRDefault="00154B35" w:rsidP="002265C9">
      <w:pPr>
        <w:rPr>
          <w:rFonts w:ascii="Calibri" w:hAnsi="Calibri" w:cs="Arial"/>
          <w:b/>
          <w:color w:val="000000"/>
          <w:szCs w:val="22"/>
        </w:rPr>
      </w:pPr>
    </w:p>
    <w:p w:rsidR="00154B35" w:rsidRPr="00154B35" w:rsidRDefault="00154B35" w:rsidP="00154B35">
      <w:pPr>
        <w:autoSpaceDE w:val="0"/>
        <w:autoSpaceDN w:val="0"/>
        <w:adjustRightInd w:val="0"/>
        <w:jc w:val="both"/>
        <w:rPr>
          <w:rFonts w:ascii="Calibri" w:hAnsi="Calibri" w:cs="Arial"/>
          <w:b/>
          <w:bCs/>
          <w:color w:val="000000"/>
        </w:rPr>
      </w:pPr>
      <w:r w:rsidRPr="00154B35">
        <w:rPr>
          <w:rFonts w:ascii="Calibri" w:hAnsi="Calibri" w:cs="Arial"/>
          <w:b/>
          <w:bCs/>
          <w:color w:val="000000"/>
        </w:rPr>
        <w:t>4.3</w:t>
      </w:r>
      <w:r w:rsidRPr="00154B35">
        <w:rPr>
          <w:rFonts w:ascii="Calibri" w:hAnsi="Calibri" w:cs="Arial"/>
          <w:b/>
          <w:bCs/>
          <w:color w:val="000000"/>
        </w:rPr>
        <w:tab/>
        <w:t>Clinical Strategy</w:t>
      </w:r>
    </w:p>
    <w:p w:rsidR="00154B35" w:rsidRPr="00476C59" w:rsidRDefault="00154B35" w:rsidP="00154B35">
      <w:pPr>
        <w:autoSpaceDE w:val="0"/>
        <w:autoSpaceDN w:val="0"/>
        <w:adjustRightInd w:val="0"/>
        <w:jc w:val="both"/>
        <w:rPr>
          <w:rFonts w:ascii="Calibri" w:hAnsi="Calibri" w:cs="Arial"/>
          <w:bCs/>
          <w:color w:val="000000"/>
        </w:rPr>
      </w:pPr>
      <w:r>
        <w:rPr>
          <w:rFonts w:ascii="Calibri" w:hAnsi="Calibri" w:cs="Arial"/>
          <w:bCs/>
          <w:color w:val="000000"/>
        </w:rPr>
        <w:t>4.3.1</w:t>
      </w:r>
      <w:r>
        <w:rPr>
          <w:rFonts w:ascii="Calibri" w:hAnsi="Calibri" w:cs="Arial"/>
          <w:bCs/>
          <w:color w:val="000000"/>
        </w:rPr>
        <w:tab/>
      </w:r>
      <w:r w:rsidRPr="00476C59">
        <w:rPr>
          <w:rFonts w:ascii="Calibri" w:hAnsi="Calibri" w:cs="Arial"/>
          <w:bCs/>
          <w:color w:val="000000"/>
        </w:rPr>
        <w:t>The acute service strategy is driven by:</w:t>
      </w:r>
    </w:p>
    <w:p w:rsidR="00154B35" w:rsidRPr="00476C59" w:rsidRDefault="00154B35" w:rsidP="00154B35">
      <w:pPr>
        <w:numPr>
          <w:ilvl w:val="0"/>
          <w:numId w:val="29"/>
        </w:numPr>
        <w:autoSpaceDE w:val="0"/>
        <w:autoSpaceDN w:val="0"/>
        <w:adjustRightInd w:val="0"/>
        <w:ind w:left="993" w:hanging="284"/>
        <w:jc w:val="both"/>
        <w:rPr>
          <w:rFonts w:ascii="Calibri" w:hAnsi="Calibri" w:cs="Arial"/>
          <w:bCs/>
          <w:color w:val="000000"/>
        </w:rPr>
      </w:pPr>
      <w:r w:rsidRPr="00476C59">
        <w:rPr>
          <w:rFonts w:ascii="Calibri" w:hAnsi="Calibri" w:cs="Arial"/>
          <w:bCs/>
          <w:color w:val="000000"/>
        </w:rPr>
        <w:t>evidence demonstrating improved outcomes from critical mass and centralisation of some acute services;</w:t>
      </w:r>
    </w:p>
    <w:p w:rsidR="00154B35" w:rsidRPr="00476C59" w:rsidRDefault="00154B35" w:rsidP="00154B35">
      <w:pPr>
        <w:numPr>
          <w:ilvl w:val="0"/>
          <w:numId w:val="29"/>
        </w:numPr>
        <w:autoSpaceDE w:val="0"/>
        <w:autoSpaceDN w:val="0"/>
        <w:adjustRightInd w:val="0"/>
        <w:ind w:left="993" w:hanging="284"/>
        <w:jc w:val="both"/>
        <w:rPr>
          <w:rFonts w:ascii="Calibri" w:hAnsi="Calibri" w:cs="Arial"/>
          <w:bCs/>
          <w:color w:val="000000"/>
        </w:rPr>
      </w:pPr>
      <w:r w:rsidRPr="00476C59">
        <w:rPr>
          <w:rFonts w:ascii="Calibri" w:hAnsi="Calibri" w:cs="Arial"/>
          <w:bCs/>
          <w:color w:val="000000"/>
        </w:rPr>
        <w:t>the requirement for Weston Hospital to work in partnership with other acute providers, social care and as part of wider clinical networks to maintain appropriate critical mass and staffing resilience in some services to assure high quality clinical outcomes;</w:t>
      </w:r>
    </w:p>
    <w:p w:rsidR="00154B35" w:rsidRPr="00476C59" w:rsidRDefault="00154B35" w:rsidP="00154B35">
      <w:pPr>
        <w:numPr>
          <w:ilvl w:val="0"/>
          <w:numId w:val="29"/>
        </w:numPr>
        <w:autoSpaceDE w:val="0"/>
        <w:autoSpaceDN w:val="0"/>
        <w:adjustRightInd w:val="0"/>
        <w:ind w:left="993" w:hanging="284"/>
        <w:jc w:val="both"/>
        <w:rPr>
          <w:rFonts w:ascii="Calibri" w:hAnsi="Calibri" w:cs="Arial"/>
          <w:bCs/>
          <w:color w:val="000000"/>
        </w:rPr>
      </w:pPr>
      <w:r w:rsidRPr="00476C59">
        <w:rPr>
          <w:rFonts w:ascii="Calibri" w:hAnsi="Calibri" w:cs="Arial"/>
          <w:bCs/>
          <w:color w:val="000000"/>
        </w:rPr>
        <w:t>the need to focus on provision of those services appropriate for the identified population needs and to determine which services it should provide directly and those which should be provided in partnership or which, due to complexity or small numbers should no longer be provided locally;</w:t>
      </w:r>
    </w:p>
    <w:p w:rsidR="00154B35" w:rsidRDefault="00154B35" w:rsidP="00154B35">
      <w:pPr>
        <w:pStyle w:val="CCPText"/>
        <w:numPr>
          <w:ilvl w:val="0"/>
          <w:numId w:val="0"/>
        </w:numPr>
        <w:spacing w:after="0" w:line="240" w:lineRule="auto"/>
        <w:ind w:left="34" w:hanging="34"/>
        <w:jc w:val="both"/>
        <w:rPr>
          <w:rFonts w:cs="Arial"/>
        </w:rPr>
      </w:pPr>
    </w:p>
    <w:p w:rsidR="00154B35" w:rsidRDefault="00154B35" w:rsidP="00154B35">
      <w:pPr>
        <w:pStyle w:val="CCPText"/>
        <w:numPr>
          <w:ilvl w:val="0"/>
          <w:numId w:val="0"/>
        </w:numPr>
        <w:spacing w:after="0" w:line="240" w:lineRule="auto"/>
        <w:ind w:left="709" w:hanging="709"/>
        <w:jc w:val="both"/>
      </w:pPr>
      <w:r>
        <w:rPr>
          <w:rFonts w:cs="Arial"/>
        </w:rPr>
        <w:t>4.3.2</w:t>
      </w:r>
      <w:r>
        <w:rPr>
          <w:rFonts w:cs="Arial"/>
        </w:rPr>
        <w:tab/>
        <w:t xml:space="preserve">The Trust already works closely with other hospitals in Bristol as part of ‘clinical networks’.  </w:t>
      </w:r>
      <w:r>
        <w:t>These networks are essential to ensuring the delivery of safe and sustainable services on the Weston General Hospital Site.  These networks include:</w:t>
      </w:r>
    </w:p>
    <w:p w:rsidR="00154B35" w:rsidRDefault="00154B35" w:rsidP="00154B35">
      <w:pPr>
        <w:pStyle w:val="CCPText"/>
        <w:numPr>
          <w:ilvl w:val="0"/>
          <w:numId w:val="28"/>
        </w:numPr>
        <w:spacing w:after="0" w:line="240" w:lineRule="auto"/>
        <w:ind w:left="1134" w:hanging="425"/>
        <w:jc w:val="both"/>
      </w:pPr>
      <w:r>
        <w:t xml:space="preserve">hub and spoke models for: - breast surgery - </w:t>
      </w:r>
      <w:r>
        <w:rPr>
          <w:rFonts w:eastAsia="Times New Roman" w:cs="Courier New"/>
          <w:color w:val="000000"/>
        </w:rPr>
        <w:t>Weston has a mini-hub status with strong, albeit informal links with UBHT (immediate reconstruction) and NBT (delayed reconstruction).</w:t>
      </w:r>
    </w:p>
    <w:p w:rsidR="00154B35" w:rsidRDefault="00154B35" w:rsidP="00154B35">
      <w:pPr>
        <w:pStyle w:val="CCPText"/>
        <w:numPr>
          <w:ilvl w:val="0"/>
          <w:numId w:val="28"/>
        </w:numPr>
        <w:spacing w:after="0" w:line="240" w:lineRule="auto"/>
        <w:ind w:left="1134" w:hanging="425"/>
        <w:jc w:val="both"/>
      </w:pPr>
      <w:r>
        <w:t>clinical networks for: cancer, particularly upper GI, Lung and gynaecological cancers as well as haematology, cardiology, stroke (thrombolysis) paediatrics and obstetrics and major trauma</w:t>
      </w:r>
    </w:p>
    <w:p w:rsidR="00154B35" w:rsidRDefault="00154B35" w:rsidP="00154B35">
      <w:pPr>
        <w:pStyle w:val="CCPText"/>
        <w:numPr>
          <w:ilvl w:val="0"/>
          <w:numId w:val="28"/>
        </w:numPr>
        <w:spacing w:after="0" w:line="240" w:lineRule="auto"/>
        <w:ind w:left="1134" w:hanging="425"/>
        <w:jc w:val="both"/>
      </w:pPr>
      <w:r>
        <w:t xml:space="preserve">Some joint consultant staff appointments with Bristol Hospitals including eg. </w:t>
      </w:r>
      <w:r w:rsidR="00120791">
        <w:t>C</w:t>
      </w:r>
      <w:r>
        <w:t>ardiology</w:t>
      </w:r>
    </w:p>
    <w:p w:rsidR="00120791" w:rsidRPr="00F26221" w:rsidRDefault="00120791" w:rsidP="00154B35">
      <w:pPr>
        <w:pStyle w:val="CCPText"/>
        <w:numPr>
          <w:ilvl w:val="0"/>
          <w:numId w:val="28"/>
        </w:numPr>
        <w:spacing w:after="0" w:line="240" w:lineRule="auto"/>
        <w:ind w:left="1134" w:hanging="425"/>
        <w:jc w:val="both"/>
      </w:pPr>
      <w:r w:rsidRPr="00F26221">
        <w:t>From the late Summer 2014 this will include Vascular in which Weston will be a spoke to the North Bristol Trust hub.</w:t>
      </w:r>
    </w:p>
    <w:p w:rsidR="00154B35" w:rsidRDefault="00154B35" w:rsidP="00154B35">
      <w:pPr>
        <w:pStyle w:val="CCPText"/>
        <w:numPr>
          <w:ilvl w:val="0"/>
          <w:numId w:val="0"/>
        </w:numPr>
        <w:spacing w:after="0"/>
        <w:ind w:left="709" w:hanging="709"/>
        <w:jc w:val="both"/>
      </w:pPr>
    </w:p>
    <w:p w:rsidR="00154B35" w:rsidRPr="00476C59" w:rsidRDefault="00154B35" w:rsidP="00154B35">
      <w:pPr>
        <w:pStyle w:val="CCPText"/>
        <w:numPr>
          <w:ilvl w:val="0"/>
          <w:numId w:val="0"/>
        </w:numPr>
        <w:spacing w:after="0"/>
        <w:ind w:left="709" w:hanging="709"/>
        <w:jc w:val="both"/>
      </w:pPr>
      <w:r>
        <w:t>4.3.3.</w:t>
      </w:r>
      <w:r>
        <w:tab/>
        <w:t xml:space="preserve">In addition, the Trust has service level agreements in place with each of the Bristol Hospitals for the on-site provision by visiting clinical staff of some specialist outpatient’s services. </w:t>
      </w:r>
    </w:p>
    <w:p w:rsidR="00154B35" w:rsidRDefault="00154B35" w:rsidP="00154B35">
      <w:pPr>
        <w:autoSpaceDE w:val="0"/>
        <w:autoSpaceDN w:val="0"/>
        <w:adjustRightInd w:val="0"/>
        <w:ind w:left="709" w:hanging="709"/>
        <w:jc w:val="both"/>
      </w:pPr>
    </w:p>
    <w:p w:rsidR="00154B35" w:rsidRPr="00C14693" w:rsidRDefault="00154B35" w:rsidP="00154B35">
      <w:pPr>
        <w:autoSpaceDE w:val="0"/>
        <w:autoSpaceDN w:val="0"/>
        <w:adjustRightInd w:val="0"/>
        <w:ind w:left="709" w:hanging="709"/>
        <w:jc w:val="both"/>
        <w:rPr>
          <w:rFonts w:ascii="Calibri" w:hAnsi="Calibri" w:cs="Arial"/>
          <w:color w:val="000000"/>
        </w:rPr>
      </w:pPr>
      <w:r>
        <w:rPr>
          <w:rFonts w:ascii="Calibri" w:hAnsi="Calibri"/>
        </w:rPr>
        <w:t>4.3.4</w:t>
      </w:r>
      <w:r>
        <w:rPr>
          <w:rFonts w:ascii="Calibri" w:hAnsi="Calibri"/>
        </w:rPr>
        <w:tab/>
        <w:t>Over</w:t>
      </w:r>
      <w:r w:rsidRPr="00C14693">
        <w:rPr>
          <w:rFonts w:ascii="Calibri" w:hAnsi="Calibri"/>
        </w:rPr>
        <w:t xml:space="preserve"> the next 5 years, the Trust will continue to work with partners to determine the most appropriate clinical models that address both local health need and service sustainability issues. </w:t>
      </w:r>
      <w:r w:rsidRPr="00C14693">
        <w:rPr>
          <w:rFonts w:ascii="Calibri" w:hAnsi="Calibri" w:cs="Arial"/>
          <w:color w:val="000000"/>
        </w:rPr>
        <w:t>The Trust</w:t>
      </w:r>
      <w:r w:rsidRPr="00C14693">
        <w:rPr>
          <w:rFonts w:ascii="Calibri" w:hAnsi="Calibri" w:cs="Arial"/>
        </w:rPr>
        <w:t xml:space="preserve"> will need to introduce new clinical models of care and reduce reliance on traditional hospital buildings and beds to provide services, and work with other provider organisations to ensure that, through </w:t>
      </w:r>
      <w:r w:rsidRPr="00C14693">
        <w:rPr>
          <w:rFonts w:ascii="Calibri" w:hAnsi="Calibri" w:cs="Arial"/>
          <w:color w:val="000000"/>
        </w:rPr>
        <w:t>networks and pathways:</w:t>
      </w:r>
    </w:p>
    <w:p w:rsidR="00154B35" w:rsidRPr="00C14693" w:rsidRDefault="00154B35" w:rsidP="00154B35">
      <w:pPr>
        <w:numPr>
          <w:ilvl w:val="0"/>
          <w:numId w:val="30"/>
        </w:numPr>
        <w:tabs>
          <w:tab w:val="clear" w:pos="1440"/>
          <w:tab w:val="num" w:pos="709"/>
        </w:tabs>
        <w:autoSpaceDE w:val="0"/>
        <w:autoSpaceDN w:val="0"/>
        <w:adjustRightInd w:val="0"/>
        <w:ind w:left="1134" w:hanging="425"/>
        <w:rPr>
          <w:rFonts w:ascii="Calibri" w:hAnsi="Calibri" w:cs="Helvetica"/>
          <w:color w:val="000000"/>
        </w:rPr>
      </w:pPr>
      <w:r w:rsidRPr="00C14693">
        <w:rPr>
          <w:rFonts w:ascii="Calibri" w:hAnsi="Calibri" w:cs="Helvetica"/>
          <w:color w:val="000000"/>
        </w:rPr>
        <w:t xml:space="preserve">All services remain sustainable and financially viable  </w:t>
      </w:r>
    </w:p>
    <w:p w:rsidR="00154B35" w:rsidRPr="00C14693" w:rsidRDefault="00154B35" w:rsidP="00154B35">
      <w:pPr>
        <w:numPr>
          <w:ilvl w:val="0"/>
          <w:numId w:val="30"/>
        </w:numPr>
        <w:tabs>
          <w:tab w:val="clear" w:pos="1440"/>
          <w:tab w:val="num" w:pos="709"/>
          <w:tab w:val="num" w:pos="993"/>
          <w:tab w:val="num" w:pos="1080"/>
        </w:tabs>
        <w:autoSpaceDE w:val="0"/>
        <w:autoSpaceDN w:val="0"/>
        <w:adjustRightInd w:val="0"/>
        <w:ind w:left="1134" w:hanging="425"/>
        <w:jc w:val="both"/>
        <w:rPr>
          <w:rFonts w:ascii="Calibri" w:hAnsi="Calibri" w:cs="Arial"/>
          <w:color w:val="000000"/>
        </w:rPr>
      </w:pPr>
      <w:r>
        <w:rPr>
          <w:rFonts w:ascii="Calibri" w:hAnsi="Calibri" w:cs="Helvetica"/>
          <w:color w:val="000000"/>
        </w:rPr>
        <w:t xml:space="preserve">   </w:t>
      </w:r>
      <w:r w:rsidRPr="00C14693">
        <w:rPr>
          <w:rFonts w:ascii="Calibri" w:hAnsi="Calibri" w:cs="Helvetica"/>
          <w:color w:val="000000"/>
        </w:rPr>
        <w:t>Service user experience is improved while at the same time achieving this in a way which delivers improvements in productivity and cost</w:t>
      </w:r>
    </w:p>
    <w:p w:rsidR="00154B35" w:rsidRDefault="00154B35" w:rsidP="002265C9">
      <w:pPr>
        <w:rPr>
          <w:rFonts w:ascii="Calibri" w:hAnsi="Calibri" w:cs="Arial"/>
          <w:b/>
          <w:color w:val="000000"/>
          <w:szCs w:val="22"/>
        </w:rPr>
      </w:pPr>
    </w:p>
    <w:p w:rsidR="00154B35" w:rsidRDefault="00154B35" w:rsidP="002265C9">
      <w:pPr>
        <w:rPr>
          <w:rFonts w:ascii="Calibri" w:hAnsi="Calibri" w:cs="Arial"/>
          <w:b/>
          <w:color w:val="000000"/>
          <w:szCs w:val="22"/>
        </w:rPr>
      </w:pPr>
    </w:p>
    <w:p w:rsidR="002265C9" w:rsidRPr="005E08F8" w:rsidRDefault="007C264C" w:rsidP="002265C9">
      <w:pPr>
        <w:rPr>
          <w:rFonts w:ascii="Calibri" w:hAnsi="Calibri" w:cs="Arial"/>
          <w:b/>
          <w:color w:val="000000"/>
          <w:szCs w:val="22"/>
        </w:rPr>
      </w:pPr>
      <w:r>
        <w:rPr>
          <w:rFonts w:ascii="Calibri" w:hAnsi="Calibri" w:cs="Arial"/>
          <w:b/>
          <w:color w:val="000000"/>
          <w:szCs w:val="22"/>
        </w:rPr>
        <w:t>4.</w:t>
      </w:r>
      <w:r w:rsidR="00154B35">
        <w:rPr>
          <w:rFonts w:ascii="Calibri" w:hAnsi="Calibri" w:cs="Arial"/>
          <w:b/>
          <w:color w:val="000000"/>
          <w:szCs w:val="22"/>
        </w:rPr>
        <w:t>4</w:t>
      </w:r>
      <w:r w:rsidR="00710ACF">
        <w:rPr>
          <w:rFonts w:ascii="Calibri" w:hAnsi="Calibri" w:cs="Arial"/>
          <w:b/>
          <w:color w:val="000000"/>
          <w:szCs w:val="22"/>
        </w:rPr>
        <w:tab/>
      </w:r>
      <w:r w:rsidR="002F0186">
        <w:rPr>
          <w:rFonts w:ascii="Calibri" w:hAnsi="Calibri" w:cs="Arial"/>
          <w:b/>
          <w:color w:val="000000"/>
          <w:szCs w:val="22"/>
        </w:rPr>
        <w:t xml:space="preserve">Service capacity - </w:t>
      </w:r>
      <w:r w:rsidR="00710ACF">
        <w:rPr>
          <w:rFonts w:ascii="Calibri" w:hAnsi="Calibri" w:cs="Arial"/>
          <w:b/>
          <w:color w:val="000000"/>
          <w:szCs w:val="22"/>
        </w:rPr>
        <w:t>Demand an</w:t>
      </w:r>
      <w:r w:rsidR="002265C9">
        <w:rPr>
          <w:rFonts w:ascii="Calibri" w:hAnsi="Calibri" w:cs="Arial"/>
          <w:b/>
          <w:color w:val="000000"/>
          <w:szCs w:val="22"/>
        </w:rPr>
        <w:t>d Resource Analysis</w:t>
      </w:r>
      <w:r w:rsidR="002265C9" w:rsidRPr="005E08F8">
        <w:rPr>
          <w:rFonts w:ascii="Calibri" w:hAnsi="Calibri" w:cs="Arial"/>
          <w:b/>
          <w:color w:val="000000"/>
          <w:szCs w:val="22"/>
        </w:rPr>
        <w:t xml:space="preserve"> 201</w:t>
      </w:r>
      <w:r w:rsidR="002265C9">
        <w:rPr>
          <w:rFonts w:ascii="Calibri" w:hAnsi="Calibri" w:cs="Arial"/>
          <w:b/>
          <w:color w:val="000000"/>
          <w:szCs w:val="22"/>
        </w:rPr>
        <w:t>4</w:t>
      </w:r>
      <w:r w:rsidR="002265C9" w:rsidRPr="005E08F8">
        <w:rPr>
          <w:rFonts w:ascii="Calibri" w:hAnsi="Calibri" w:cs="Arial"/>
          <w:b/>
          <w:color w:val="000000"/>
          <w:szCs w:val="22"/>
        </w:rPr>
        <w:t>/1</w:t>
      </w:r>
      <w:r w:rsidR="002265C9">
        <w:rPr>
          <w:rFonts w:ascii="Calibri" w:hAnsi="Calibri" w:cs="Arial"/>
          <w:b/>
          <w:color w:val="000000"/>
          <w:szCs w:val="22"/>
        </w:rPr>
        <w:t xml:space="preserve">6 </w:t>
      </w:r>
    </w:p>
    <w:p w:rsidR="001C1F90" w:rsidRDefault="001C1F90" w:rsidP="001C1F90">
      <w:pPr>
        <w:autoSpaceDE w:val="0"/>
        <w:autoSpaceDN w:val="0"/>
        <w:adjustRightInd w:val="0"/>
        <w:ind w:left="709" w:hanging="709"/>
        <w:jc w:val="both"/>
        <w:rPr>
          <w:rFonts w:ascii="Calibri" w:hAnsi="Calibri" w:cs="Arial"/>
          <w:color w:val="000000" w:themeColor="text1"/>
        </w:rPr>
      </w:pPr>
      <w:r>
        <w:rPr>
          <w:rFonts w:ascii="Calibri" w:hAnsi="Calibri" w:cs="Arial"/>
          <w:color w:val="000000" w:themeColor="text1"/>
        </w:rPr>
        <w:t>4.4.1</w:t>
      </w:r>
      <w:r>
        <w:rPr>
          <w:rFonts w:ascii="Calibri" w:hAnsi="Calibri" w:cs="Arial"/>
          <w:color w:val="000000" w:themeColor="text1"/>
        </w:rPr>
        <w:tab/>
      </w:r>
      <w:r w:rsidRPr="0011080A">
        <w:rPr>
          <w:rFonts w:ascii="Calibri" w:hAnsi="Calibri" w:cs="Arial"/>
          <w:color w:val="000000" w:themeColor="text1"/>
        </w:rPr>
        <w:t xml:space="preserve">The </w:t>
      </w:r>
      <w:r>
        <w:rPr>
          <w:rFonts w:ascii="Calibri" w:hAnsi="Calibri" w:cs="Arial"/>
          <w:color w:val="000000" w:themeColor="text1"/>
        </w:rPr>
        <w:t xml:space="preserve">Trust </w:t>
      </w:r>
      <w:r w:rsidRPr="0011080A">
        <w:rPr>
          <w:rFonts w:ascii="Calibri" w:hAnsi="Calibri" w:cs="Arial"/>
          <w:color w:val="000000" w:themeColor="text1"/>
        </w:rPr>
        <w:t xml:space="preserve"> will continue to focus on working with a range of other health and social care professionals to </w:t>
      </w:r>
      <w:r w:rsidRPr="0011080A">
        <w:rPr>
          <w:rFonts w:ascii="Calibri" w:hAnsi="Calibri" w:cs="Arial"/>
          <w:bCs/>
          <w:iCs/>
          <w:color w:val="000000" w:themeColor="text1"/>
        </w:rPr>
        <w:t>develop integrated care pathways</w:t>
      </w:r>
      <w:r w:rsidRPr="0011080A">
        <w:rPr>
          <w:rFonts w:ascii="Calibri" w:hAnsi="Calibri" w:cs="Arial"/>
          <w:color w:val="000000" w:themeColor="text1"/>
        </w:rPr>
        <w:t xml:space="preserve"> that span home, primary, community, and acute care settings and which ensure that the patient is treated in the acute phase by the right clinical staff in the right care setting, that unnecessary admissions to hospital and care homes are avoided and social problems do not inadvertently become medicalised. </w:t>
      </w:r>
    </w:p>
    <w:p w:rsidR="001C1F90" w:rsidRDefault="001C1F90" w:rsidP="001C1F90">
      <w:pPr>
        <w:autoSpaceDE w:val="0"/>
        <w:autoSpaceDN w:val="0"/>
        <w:adjustRightInd w:val="0"/>
        <w:ind w:left="34" w:hanging="34"/>
        <w:jc w:val="both"/>
        <w:rPr>
          <w:rFonts w:ascii="Calibri" w:hAnsi="Calibri" w:cs="Arial"/>
          <w:color w:val="000000" w:themeColor="text1"/>
        </w:rPr>
      </w:pPr>
    </w:p>
    <w:p w:rsidR="001C1F90" w:rsidRDefault="001C1F90" w:rsidP="001C1F90">
      <w:pPr>
        <w:autoSpaceDE w:val="0"/>
        <w:autoSpaceDN w:val="0"/>
        <w:adjustRightInd w:val="0"/>
        <w:jc w:val="both"/>
        <w:rPr>
          <w:rFonts w:ascii="Calibri" w:hAnsi="Calibri" w:cs="Arial"/>
          <w:color w:val="000000" w:themeColor="text1"/>
        </w:rPr>
      </w:pPr>
      <w:r>
        <w:rPr>
          <w:rFonts w:ascii="Calibri" w:hAnsi="Calibri" w:cs="Arial"/>
          <w:color w:val="000000" w:themeColor="text1"/>
        </w:rPr>
        <w:t>4.4.2</w:t>
      </w:r>
      <w:r>
        <w:rPr>
          <w:rFonts w:ascii="Calibri" w:hAnsi="Calibri" w:cs="Arial"/>
          <w:color w:val="000000" w:themeColor="text1"/>
        </w:rPr>
        <w:tab/>
        <w:t>On a service line basis, the Trust will have four key strategies:</w:t>
      </w:r>
    </w:p>
    <w:p w:rsidR="001C1F90" w:rsidRPr="00762DB1" w:rsidRDefault="001C1F90" w:rsidP="001C1F90">
      <w:pPr>
        <w:pStyle w:val="ListParagraph"/>
        <w:keepLines w:val="0"/>
        <w:widowControl/>
        <w:numPr>
          <w:ilvl w:val="0"/>
          <w:numId w:val="31"/>
        </w:numPr>
        <w:autoSpaceDE w:val="0"/>
        <w:autoSpaceDN w:val="0"/>
        <w:adjustRightInd w:val="0"/>
        <w:spacing w:after="0"/>
        <w:ind w:left="1134" w:hanging="425"/>
        <w:rPr>
          <w:rFonts w:ascii="Calibri" w:hAnsi="Calibri" w:cs="Arial"/>
          <w:color w:val="000000" w:themeColor="text1"/>
        </w:rPr>
      </w:pPr>
      <w:r w:rsidRPr="00762DB1">
        <w:rPr>
          <w:rFonts w:ascii="Calibri" w:hAnsi="Calibri" w:cs="Arial"/>
          <w:color w:val="000000" w:themeColor="text1"/>
        </w:rPr>
        <w:t>Focus on excellence and compete</w:t>
      </w:r>
    </w:p>
    <w:p w:rsidR="001C1F90" w:rsidRPr="00762DB1" w:rsidRDefault="001C1F90" w:rsidP="001C1F90">
      <w:pPr>
        <w:pStyle w:val="ListParagraph"/>
        <w:keepLines w:val="0"/>
        <w:widowControl/>
        <w:numPr>
          <w:ilvl w:val="0"/>
          <w:numId w:val="31"/>
        </w:numPr>
        <w:autoSpaceDE w:val="0"/>
        <w:autoSpaceDN w:val="0"/>
        <w:adjustRightInd w:val="0"/>
        <w:spacing w:after="0"/>
        <w:ind w:left="1134" w:hanging="425"/>
        <w:rPr>
          <w:rFonts w:ascii="Calibri" w:hAnsi="Calibri" w:cs="Arial"/>
          <w:color w:val="000000" w:themeColor="text1"/>
        </w:rPr>
      </w:pPr>
      <w:r w:rsidRPr="00762DB1">
        <w:rPr>
          <w:rFonts w:ascii="Calibri" w:hAnsi="Calibri" w:cs="Arial"/>
          <w:color w:val="000000" w:themeColor="text1"/>
        </w:rPr>
        <w:t>Collaborate with another provider to ensure service user safety and service resilience whilst maintaining local access</w:t>
      </w:r>
    </w:p>
    <w:p w:rsidR="001C1F90" w:rsidRPr="00762DB1" w:rsidRDefault="001C1F90" w:rsidP="001C1F90">
      <w:pPr>
        <w:pStyle w:val="ListParagraph"/>
        <w:keepLines w:val="0"/>
        <w:widowControl/>
        <w:numPr>
          <w:ilvl w:val="0"/>
          <w:numId w:val="31"/>
        </w:numPr>
        <w:autoSpaceDE w:val="0"/>
        <w:autoSpaceDN w:val="0"/>
        <w:adjustRightInd w:val="0"/>
        <w:spacing w:after="0"/>
        <w:ind w:left="1134" w:hanging="425"/>
        <w:rPr>
          <w:rFonts w:ascii="Calibri" w:hAnsi="Calibri" w:cs="Arial"/>
          <w:color w:val="000000" w:themeColor="text1"/>
        </w:rPr>
      </w:pPr>
      <w:r w:rsidRPr="00762DB1">
        <w:rPr>
          <w:rFonts w:ascii="Calibri" w:hAnsi="Calibri" w:cs="Arial"/>
          <w:color w:val="000000" w:themeColor="text1"/>
        </w:rPr>
        <w:t>Withdraw from the market – offer local hosted service</w:t>
      </w:r>
    </w:p>
    <w:p w:rsidR="001C1F90" w:rsidRPr="001C1F90" w:rsidRDefault="001C1F90" w:rsidP="001C1F90">
      <w:pPr>
        <w:pStyle w:val="ListParagraph"/>
        <w:numPr>
          <w:ilvl w:val="0"/>
          <w:numId w:val="31"/>
        </w:numPr>
        <w:ind w:left="1134" w:hanging="425"/>
        <w:rPr>
          <w:rFonts w:ascii="Calibri" w:hAnsi="Calibri"/>
          <w:b/>
          <w:bCs/>
        </w:rPr>
      </w:pPr>
      <w:r w:rsidRPr="001C1F90">
        <w:rPr>
          <w:rFonts w:ascii="Calibri" w:hAnsi="Calibri" w:cs="Arial"/>
          <w:color w:val="000000" w:themeColor="text1"/>
        </w:rPr>
        <w:t>Continue to offer local hosted service</w:t>
      </w:r>
    </w:p>
    <w:p w:rsidR="001C1F90" w:rsidRDefault="001C1F90" w:rsidP="001C1F90">
      <w:pPr>
        <w:pStyle w:val="ListParagraph"/>
        <w:ind w:left="1134"/>
        <w:rPr>
          <w:rFonts w:ascii="Calibri" w:hAnsi="Calibri"/>
          <w:b/>
          <w:bCs/>
        </w:rPr>
      </w:pPr>
    </w:p>
    <w:p w:rsidR="001C1F90" w:rsidRPr="001C1F90" w:rsidRDefault="001C1F90" w:rsidP="001C1F90">
      <w:pPr>
        <w:ind w:left="709" w:hanging="709"/>
        <w:jc w:val="both"/>
        <w:rPr>
          <w:rFonts w:ascii="Calibri" w:hAnsi="Calibri"/>
          <w:b/>
          <w:bCs/>
        </w:rPr>
      </w:pPr>
      <w:r>
        <w:rPr>
          <w:rFonts w:ascii="Calibri" w:hAnsi="Calibri"/>
        </w:rPr>
        <w:t>4.4.3</w:t>
      </w:r>
      <w:r>
        <w:rPr>
          <w:rFonts w:ascii="Calibri" w:hAnsi="Calibri"/>
        </w:rPr>
        <w:tab/>
      </w:r>
      <w:r w:rsidRPr="001C1F90">
        <w:rPr>
          <w:rFonts w:ascii="Calibri" w:hAnsi="Calibri"/>
        </w:rPr>
        <w:t>The Trust will continue to deliver all contractual and national standards.  Elective access targets will be maintained, achieving all 18 week targets at speciality level.  Emergency access targets will be achieved supported through continued focus on reducing length of stay and readmissions.   All eight cancer targets will be achieved, working across pathways to ensure timely treatment of cancer patients. </w:t>
      </w:r>
    </w:p>
    <w:p w:rsidR="001C1F90" w:rsidRDefault="001C1F90" w:rsidP="001C1F90">
      <w:pPr>
        <w:pStyle w:val="ListParagraph"/>
        <w:ind w:left="1134"/>
        <w:rPr>
          <w:rFonts w:ascii="Calibri" w:hAnsi="Calibri"/>
          <w:b/>
          <w:bCs/>
        </w:rPr>
      </w:pPr>
    </w:p>
    <w:p w:rsidR="001C1F90" w:rsidRDefault="001C1F90" w:rsidP="001C1F90">
      <w:pPr>
        <w:pStyle w:val="ListParagraph"/>
        <w:ind w:left="1134"/>
        <w:rPr>
          <w:rFonts w:ascii="Calibri" w:hAnsi="Calibri"/>
          <w:b/>
          <w:bCs/>
        </w:rPr>
      </w:pPr>
    </w:p>
    <w:tbl>
      <w:tblPr>
        <w:tblW w:w="9087" w:type="dxa"/>
        <w:tblInd w:w="93" w:type="dxa"/>
        <w:tblLook w:val="04A0"/>
      </w:tblPr>
      <w:tblGrid>
        <w:gridCol w:w="1395"/>
        <w:gridCol w:w="1394"/>
        <w:gridCol w:w="266"/>
        <w:gridCol w:w="2121"/>
        <w:gridCol w:w="895"/>
        <w:gridCol w:w="3016"/>
      </w:tblGrid>
      <w:tr w:rsidR="002A6036" w:rsidRPr="002A6036" w:rsidTr="002A6036">
        <w:trPr>
          <w:trHeight w:val="300"/>
        </w:trPr>
        <w:tc>
          <w:tcPr>
            <w:tcW w:w="9087" w:type="dxa"/>
            <w:gridSpan w:val="6"/>
            <w:tcBorders>
              <w:top w:val="nil"/>
              <w:left w:val="nil"/>
              <w:bottom w:val="nil"/>
              <w:right w:val="nil"/>
            </w:tcBorders>
            <w:shd w:val="clear" w:color="auto" w:fill="auto"/>
            <w:noWrap/>
            <w:vAlign w:val="bottom"/>
            <w:hideMark/>
          </w:tcPr>
          <w:p w:rsidR="002A6036" w:rsidRPr="002A6036" w:rsidRDefault="002A6036" w:rsidP="002A6036">
            <w:pPr>
              <w:rPr>
                <w:rFonts w:ascii="Calibri" w:hAnsi="Calibri"/>
                <w:b/>
                <w:bCs/>
                <w:color w:val="000000"/>
                <w:szCs w:val="22"/>
                <w:lang w:eastAsia="en-GB"/>
              </w:rPr>
            </w:pPr>
            <w:r w:rsidRPr="002A6036">
              <w:rPr>
                <w:rFonts w:ascii="Calibri" w:hAnsi="Calibri"/>
                <w:b/>
                <w:bCs/>
                <w:color w:val="000000"/>
                <w:szCs w:val="22"/>
                <w:lang w:eastAsia="en-GB"/>
              </w:rPr>
              <w:t>4.4.4      Summary Activity requirements 2014/16</w:t>
            </w:r>
          </w:p>
        </w:tc>
      </w:tr>
      <w:tr w:rsidR="002A6036" w:rsidRPr="002A6036" w:rsidTr="002A6036">
        <w:trPr>
          <w:trHeight w:val="315"/>
        </w:trPr>
        <w:tc>
          <w:tcPr>
            <w:tcW w:w="1395" w:type="dxa"/>
            <w:tcBorders>
              <w:top w:val="nil"/>
              <w:left w:val="nil"/>
              <w:bottom w:val="nil"/>
              <w:right w:val="nil"/>
            </w:tcBorders>
            <w:shd w:val="clear" w:color="auto" w:fill="auto"/>
            <w:noWrap/>
            <w:vAlign w:val="bottom"/>
            <w:hideMark/>
          </w:tcPr>
          <w:p w:rsidR="002A6036" w:rsidRPr="002A6036" w:rsidRDefault="002A6036" w:rsidP="002A6036">
            <w:pPr>
              <w:jc w:val="both"/>
              <w:rPr>
                <w:rFonts w:ascii="Calibri" w:hAnsi="Calibri"/>
                <w:color w:val="000000"/>
                <w:szCs w:val="22"/>
                <w:lang w:eastAsia="en-GB"/>
              </w:rPr>
            </w:pPr>
          </w:p>
        </w:tc>
        <w:tc>
          <w:tcPr>
            <w:tcW w:w="1394" w:type="dxa"/>
            <w:tcBorders>
              <w:top w:val="nil"/>
              <w:left w:val="nil"/>
              <w:bottom w:val="nil"/>
              <w:right w:val="nil"/>
            </w:tcBorders>
            <w:shd w:val="clear" w:color="auto" w:fill="auto"/>
            <w:noWrap/>
            <w:vAlign w:val="bottom"/>
            <w:hideMark/>
          </w:tcPr>
          <w:p w:rsidR="002A6036" w:rsidRPr="002A6036" w:rsidRDefault="002A6036" w:rsidP="002A6036">
            <w:pPr>
              <w:rPr>
                <w:rFonts w:ascii="Calibri" w:hAnsi="Calibri"/>
                <w:color w:val="000000"/>
                <w:szCs w:val="22"/>
                <w:lang w:eastAsia="en-GB"/>
              </w:rPr>
            </w:pPr>
          </w:p>
        </w:tc>
        <w:tc>
          <w:tcPr>
            <w:tcW w:w="266" w:type="dxa"/>
            <w:tcBorders>
              <w:top w:val="nil"/>
              <w:left w:val="nil"/>
              <w:bottom w:val="nil"/>
              <w:right w:val="nil"/>
            </w:tcBorders>
            <w:shd w:val="clear" w:color="auto" w:fill="auto"/>
            <w:noWrap/>
            <w:vAlign w:val="bottom"/>
            <w:hideMark/>
          </w:tcPr>
          <w:p w:rsidR="002A6036" w:rsidRPr="002A6036" w:rsidRDefault="002A6036" w:rsidP="002A6036">
            <w:pPr>
              <w:rPr>
                <w:rFonts w:ascii="Calibri" w:hAnsi="Calibri"/>
                <w:color w:val="000000"/>
                <w:szCs w:val="22"/>
                <w:lang w:eastAsia="en-GB"/>
              </w:rPr>
            </w:pPr>
          </w:p>
        </w:tc>
        <w:tc>
          <w:tcPr>
            <w:tcW w:w="2121" w:type="dxa"/>
            <w:tcBorders>
              <w:top w:val="nil"/>
              <w:left w:val="nil"/>
              <w:bottom w:val="nil"/>
              <w:right w:val="nil"/>
            </w:tcBorders>
            <w:shd w:val="clear" w:color="auto" w:fill="auto"/>
            <w:noWrap/>
            <w:vAlign w:val="bottom"/>
            <w:hideMark/>
          </w:tcPr>
          <w:p w:rsidR="002A6036" w:rsidRPr="002A6036" w:rsidRDefault="002A6036" w:rsidP="002A6036">
            <w:pPr>
              <w:rPr>
                <w:rFonts w:ascii="Calibri" w:hAnsi="Calibri"/>
                <w:color w:val="000000"/>
                <w:szCs w:val="22"/>
                <w:lang w:eastAsia="en-GB"/>
              </w:rPr>
            </w:pPr>
          </w:p>
        </w:tc>
        <w:tc>
          <w:tcPr>
            <w:tcW w:w="3911" w:type="dxa"/>
            <w:gridSpan w:val="2"/>
            <w:tcBorders>
              <w:top w:val="nil"/>
              <w:left w:val="nil"/>
              <w:bottom w:val="nil"/>
              <w:right w:val="nil"/>
            </w:tcBorders>
            <w:shd w:val="clear" w:color="auto" w:fill="auto"/>
            <w:noWrap/>
            <w:vAlign w:val="bottom"/>
            <w:hideMark/>
          </w:tcPr>
          <w:p w:rsidR="002A6036" w:rsidRPr="002A6036" w:rsidRDefault="002A6036" w:rsidP="002A6036">
            <w:pPr>
              <w:rPr>
                <w:rFonts w:ascii="Calibri" w:hAnsi="Calibri"/>
                <w:color w:val="000000"/>
                <w:szCs w:val="22"/>
                <w:lang w:eastAsia="en-GB"/>
              </w:rPr>
            </w:pPr>
          </w:p>
        </w:tc>
      </w:tr>
      <w:tr w:rsidR="002A6036" w:rsidRPr="002A6036" w:rsidTr="002A6036">
        <w:trPr>
          <w:trHeight w:val="945"/>
        </w:trPr>
        <w:tc>
          <w:tcPr>
            <w:tcW w:w="1395" w:type="dxa"/>
            <w:vMerge w:val="restart"/>
            <w:tcBorders>
              <w:top w:val="single" w:sz="8" w:space="0" w:color="4F81BD"/>
              <w:left w:val="nil"/>
              <w:bottom w:val="single" w:sz="8" w:space="0" w:color="4F81BD"/>
              <w:right w:val="nil"/>
            </w:tcBorders>
            <w:shd w:val="clear" w:color="auto" w:fill="auto"/>
            <w:noWrap/>
            <w:hideMark/>
          </w:tcPr>
          <w:p w:rsidR="002A6036" w:rsidRPr="002A6036" w:rsidRDefault="002A6036" w:rsidP="002A6036">
            <w:pPr>
              <w:rPr>
                <w:rFonts w:ascii="Calibri" w:hAnsi="Calibri"/>
                <w:color w:val="000000"/>
                <w:szCs w:val="22"/>
                <w:lang w:eastAsia="en-GB"/>
              </w:rPr>
            </w:pPr>
            <w:r w:rsidRPr="002A6036">
              <w:rPr>
                <w:rFonts w:ascii="Calibri" w:hAnsi="Calibri"/>
                <w:color w:val="000000"/>
                <w:szCs w:val="22"/>
                <w:lang w:eastAsia="en-GB"/>
              </w:rPr>
              <w:t> </w:t>
            </w:r>
          </w:p>
        </w:tc>
        <w:tc>
          <w:tcPr>
            <w:tcW w:w="1394" w:type="dxa"/>
            <w:vMerge w:val="restart"/>
            <w:tcBorders>
              <w:top w:val="single" w:sz="8" w:space="0" w:color="4F81BD"/>
              <w:left w:val="nil"/>
              <w:bottom w:val="single" w:sz="8" w:space="0" w:color="4F81BD"/>
              <w:right w:val="nil"/>
            </w:tcBorders>
            <w:shd w:val="clear" w:color="auto" w:fill="auto"/>
            <w:noWrap/>
            <w:hideMark/>
          </w:tcPr>
          <w:p w:rsidR="002A6036" w:rsidRPr="002A6036" w:rsidRDefault="002A6036" w:rsidP="002A6036">
            <w:pPr>
              <w:rPr>
                <w:rFonts w:ascii="Calibri" w:hAnsi="Calibri"/>
                <w:color w:val="000000"/>
                <w:szCs w:val="22"/>
                <w:lang w:eastAsia="en-GB"/>
              </w:rPr>
            </w:pPr>
            <w:r w:rsidRPr="002A6036">
              <w:rPr>
                <w:rFonts w:ascii="Calibri" w:hAnsi="Calibri"/>
                <w:color w:val="000000"/>
                <w:szCs w:val="22"/>
                <w:lang w:eastAsia="en-GB"/>
              </w:rPr>
              <w:t> </w:t>
            </w:r>
          </w:p>
        </w:tc>
        <w:tc>
          <w:tcPr>
            <w:tcW w:w="266" w:type="dxa"/>
            <w:vMerge w:val="restart"/>
            <w:tcBorders>
              <w:top w:val="single" w:sz="8" w:space="0" w:color="4F81BD"/>
              <w:left w:val="nil"/>
              <w:bottom w:val="single" w:sz="8" w:space="0" w:color="4F81BD"/>
              <w:right w:val="nil"/>
            </w:tcBorders>
            <w:shd w:val="clear" w:color="auto" w:fill="auto"/>
            <w:noWrap/>
            <w:hideMark/>
          </w:tcPr>
          <w:p w:rsidR="002A6036" w:rsidRPr="002A6036" w:rsidRDefault="002A6036" w:rsidP="002A6036">
            <w:pPr>
              <w:rPr>
                <w:rFonts w:ascii="Calibri" w:hAnsi="Calibri"/>
                <w:color w:val="000000"/>
                <w:szCs w:val="22"/>
                <w:lang w:eastAsia="en-GB"/>
              </w:rPr>
            </w:pPr>
            <w:r w:rsidRPr="002A6036">
              <w:rPr>
                <w:rFonts w:ascii="Calibri" w:hAnsi="Calibri"/>
                <w:color w:val="000000"/>
                <w:szCs w:val="22"/>
                <w:lang w:eastAsia="en-GB"/>
              </w:rPr>
              <w:t> </w:t>
            </w:r>
          </w:p>
        </w:tc>
        <w:tc>
          <w:tcPr>
            <w:tcW w:w="3016" w:type="dxa"/>
            <w:gridSpan w:val="2"/>
            <w:tcBorders>
              <w:top w:val="single" w:sz="8" w:space="0" w:color="4F81BD"/>
              <w:left w:val="nil"/>
              <w:bottom w:val="nil"/>
              <w:right w:val="nil"/>
            </w:tcBorders>
            <w:shd w:val="clear" w:color="auto" w:fill="auto"/>
            <w:hideMark/>
          </w:tcPr>
          <w:p w:rsidR="002A6036" w:rsidRPr="002A6036" w:rsidRDefault="002A6036" w:rsidP="002A6036">
            <w:pPr>
              <w:jc w:val="center"/>
              <w:rPr>
                <w:rFonts w:ascii="Calibri" w:hAnsi="Calibri"/>
                <w:b/>
                <w:bCs/>
                <w:color w:val="365F91"/>
                <w:sz w:val="24"/>
                <w:lang w:eastAsia="en-GB"/>
              </w:rPr>
            </w:pPr>
            <w:r w:rsidRPr="002A6036">
              <w:rPr>
                <w:rFonts w:ascii="Calibri" w:hAnsi="Calibri"/>
                <w:b/>
                <w:bCs/>
                <w:color w:val="365F91"/>
                <w:sz w:val="24"/>
                <w:lang w:eastAsia="en-GB"/>
              </w:rPr>
              <w:t>Annual Activity Plan</w:t>
            </w:r>
          </w:p>
        </w:tc>
        <w:tc>
          <w:tcPr>
            <w:tcW w:w="3016" w:type="dxa"/>
            <w:tcBorders>
              <w:top w:val="single" w:sz="8" w:space="0" w:color="4F81BD"/>
              <w:left w:val="nil"/>
              <w:bottom w:val="nil"/>
              <w:right w:val="nil"/>
            </w:tcBorders>
            <w:shd w:val="clear" w:color="auto" w:fill="auto"/>
            <w:hideMark/>
          </w:tcPr>
          <w:p w:rsidR="002A6036" w:rsidRPr="002A6036" w:rsidRDefault="002A6036" w:rsidP="002A6036">
            <w:pPr>
              <w:jc w:val="center"/>
              <w:rPr>
                <w:rFonts w:ascii="Calibri" w:hAnsi="Calibri"/>
                <w:b/>
                <w:bCs/>
                <w:color w:val="365F91"/>
                <w:sz w:val="24"/>
                <w:lang w:eastAsia="en-GB"/>
              </w:rPr>
            </w:pPr>
            <w:r w:rsidRPr="002A6036">
              <w:rPr>
                <w:rFonts w:ascii="Calibri" w:hAnsi="Calibri"/>
                <w:b/>
                <w:bCs/>
                <w:color w:val="365F91"/>
                <w:sz w:val="24"/>
                <w:lang w:eastAsia="en-GB"/>
              </w:rPr>
              <w:t>Annual Activity Plan</w:t>
            </w:r>
          </w:p>
        </w:tc>
      </w:tr>
      <w:tr w:rsidR="002A6036" w:rsidRPr="002A6036" w:rsidTr="002A6036">
        <w:trPr>
          <w:trHeight w:val="330"/>
        </w:trPr>
        <w:tc>
          <w:tcPr>
            <w:tcW w:w="1395" w:type="dxa"/>
            <w:vMerge/>
            <w:tcBorders>
              <w:top w:val="single" w:sz="8" w:space="0" w:color="4F81BD"/>
              <w:left w:val="nil"/>
              <w:bottom w:val="single" w:sz="8" w:space="0" w:color="4F81BD"/>
              <w:right w:val="nil"/>
            </w:tcBorders>
            <w:vAlign w:val="center"/>
            <w:hideMark/>
          </w:tcPr>
          <w:p w:rsidR="002A6036" w:rsidRPr="002A6036" w:rsidRDefault="002A6036" w:rsidP="002A6036">
            <w:pPr>
              <w:rPr>
                <w:rFonts w:ascii="Calibri" w:hAnsi="Calibri"/>
                <w:color w:val="000000"/>
                <w:szCs w:val="22"/>
                <w:lang w:eastAsia="en-GB"/>
              </w:rPr>
            </w:pPr>
          </w:p>
        </w:tc>
        <w:tc>
          <w:tcPr>
            <w:tcW w:w="1394" w:type="dxa"/>
            <w:vMerge/>
            <w:tcBorders>
              <w:top w:val="single" w:sz="8" w:space="0" w:color="4F81BD"/>
              <w:left w:val="nil"/>
              <w:bottom w:val="single" w:sz="8" w:space="0" w:color="4F81BD"/>
              <w:right w:val="nil"/>
            </w:tcBorders>
            <w:vAlign w:val="center"/>
            <w:hideMark/>
          </w:tcPr>
          <w:p w:rsidR="002A6036" w:rsidRPr="002A6036" w:rsidRDefault="002A6036" w:rsidP="002A6036">
            <w:pPr>
              <w:rPr>
                <w:rFonts w:ascii="Calibri" w:hAnsi="Calibri"/>
                <w:color w:val="000000"/>
                <w:szCs w:val="22"/>
                <w:lang w:eastAsia="en-GB"/>
              </w:rPr>
            </w:pPr>
          </w:p>
        </w:tc>
        <w:tc>
          <w:tcPr>
            <w:tcW w:w="266" w:type="dxa"/>
            <w:vMerge/>
            <w:tcBorders>
              <w:top w:val="single" w:sz="8" w:space="0" w:color="4F81BD"/>
              <w:left w:val="nil"/>
              <w:bottom w:val="single" w:sz="8" w:space="0" w:color="4F81BD"/>
              <w:right w:val="nil"/>
            </w:tcBorders>
            <w:vAlign w:val="center"/>
            <w:hideMark/>
          </w:tcPr>
          <w:p w:rsidR="002A6036" w:rsidRPr="002A6036" w:rsidRDefault="002A6036" w:rsidP="002A6036">
            <w:pPr>
              <w:rPr>
                <w:rFonts w:ascii="Calibri" w:hAnsi="Calibri"/>
                <w:color w:val="000000"/>
                <w:szCs w:val="22"/>
                <w:lang w:eastAsia="en-GB"/>
              </w:rPr>
            </w:pPr>
          </w:p>
        </w:tc>
        <w:tc>
          <w:tcPr>
            <w:tcW w:w="3016" w:type="dxa"/>
            <w:gridSpan w:val="2"/>
            <w:tcBorders>
              <w:top w:val="nil"/>
              <w:left w:val="nil"/>
              <w:bottom w:val="single" w:sz="8" w:space="0" w:color="4F81BD"/>
              <w:right w:val="nil"/>
            </w:tcBorders>
            <w:shd w:val="clear" w:color="auto" w:fill="auto"/>
            <w:hideMark/>
          </w:tcPr>
          <w:p w:rsidR="002A6036" w:rsidRPr="002A6036" w:rsidRDefault="002A6036" w:rsidP="002A6036">
            <w:pPr>
              <w:jc w:val="center"/>
              <w:rPr>
                <w:rFonts w:ascii="Calibri" w:hAnsi="Calibri"/>
                <w:b/>
                <w:bCs/>
                <w:color w:val="365F91"/>
                <w:sz w:val="24"/>
                <w:lang w:eastAsia="en-GB"/>
              </w:rPr>
            </w:pPr>
            <w:r w:rsidRPr="002A6036">
              <w:rPr>
                <w:rFonts w:ascii="Calibri" w:hAnsi="Calibri"/>
                <w:b/>
                <w:bCs/>
                <w:color w:val="365F91"/>
                <w:sz w:val="24"/>
                <w:lang w:eastAsia="en-GB"/>
              </w:rPr>
              <w:t>2014/15</w:t>
            </w:r>
          </w:p>
        </w:tc>
        <w:tc>
          <w:tcPr>
            <w:tcW w:w="3016" w:type="dxa"/>
            <w:tcBorders>
              <w:top w:val="nil"/>
              <w:left w:val="nil"/>
              <w:bottom w:val="single" w:sz="8" w:space="0" w:color="4F81BD"/>
              <w:right w:val="nil"/>
            </w:tcBorders>
            <w:shd w:val="clear" w:color="auto" w:fill="auto"/>
            <w:hideMark/>
          </w:tcPr>
          <w:p w:rsidR="002A6036" w:rsidRPr="002A6036" w:rsidRDefault="002A6036" w:rsidP="002A6036">
            <w:pPr>
              <w:jc w:val="center"/>
              <w:rPr>
                <w:rFonts w:ascii="Calibri" w:hAnsi="Calibri"/>
                <w:b/>
                <w:bCs/>
                <w:color w:val="365F91"/>
                <w:sz w:val="24"/>
                <w:lang w:eastAsia="en-GB"/>
              </w:rPr>
            </w:pPr>
            <w:r w:rsidRPr="002A6036">
              <w:rPr>
                <w:rFonts w:ascii="Calibri" w:hAnsi="Calibri"/>
                <w:b/>
                <w:bCs/>
                <w:color w:val="365F91"/>
                <w:sz w:val="24"/>
                <w:lang w:eastAsia="en-GB"/>
              </w:rPr>
              <w:t>2015/16</w:t>
            </w:r>
          </w:p>
        </w:tc>
      </w:tr>
      <w:tr w:rsidR="002A6036" w:rsidRPr="002A6036" w:rsidTr="002A6036">
        <w:trPr>
          <w:trHeight w:val="300"/>
        </w:trPr>
        <w:tc>
          <w:tcPr>
            <w:tcW w:w="2789" w:type="dxa"/>
            <w:gridSpan w:val="2"/>
            <w:tcBorders>
              <w:top w:val="single" w:sz="8" w:space="0" w:color="4F81BD"/>
              <w:left w:val="nil"/>
              <w:bottom w:val="nil"/>
              <w:right w:val="nil"/>
            </w:tcBorders>
            <w:shd w:val="clear" w:color="000000" w:fill="D3DFEE"/>
            <w:noWrap/>
            <w:hideMark/>
          </w:tcPr>
          <w:p w:rsidR="002A6036" w:rsidRPr="002A6036" w:rsidRDefault="002A6036" w:rsidP="002A6036">
            <w:pPr>
              <w:rPr>
                <w:rFonts w:ascii="Calibri" w:hAnsi="Calibri"/>
                <w:b/>
                <w:bCs/>
                <w:color w:val="365F91"/>
                <w:sz w:val="20"/>
                <w:szCs w:val="20"/>
                <w:lang w:eastAsia="en-GB"/>
              </w:rPr>
            </w:pPr>
            <w:r w:rsidRPr="002A6036">
              <w:rPr>
                <w:rFonts w:ascii="Calibri" w:hAnsi="Calibri"/>
                <w:b/>
                <w:bCs/>
                <w:color w:val="365F91"/>
                <w:sz w:val="20"/>
                <w:szCs w:val="20"/>
                <w:lang w:eastAsia="en-GB"/>
              </w:rPr>
              <w:t>Elective Day Cases</w:t>
            </w:r>
          </w:p>
        </w:tc>
        <w:tc>
          <w:tcPr>
            <w:tcW w:w="266" w:type="dxa"/>
            <w:tcBorders>
              <w:top w:val="nil"/>
              <w:left w:val="nil"/>
              <w:bottom w:val="nil"/>
              <w:right w:val="nil"/>
            </w:tcBorders>
            <w:shd w:val="clear" w:color="000000" w:fill="D3DFEE"/>
            <w:noWrap/>
            <w:hideMark/>
          </w:tcPr>
          <w:p w:rsidR="002A6036" w:rsidRPr="002A6036" w:rsidRDefault="002A6036" w:rsidP="002A6036">
            <w:pPr>
              <w:rPr>
                <w:rFonts w:ascii="Calibri" w:hAnsi="Calibri"/>
                <w:color w:val="000000"/>
                <w:szCs w:val="22"/>
                <w:lang w:eastAsia="en-GB"/>
              </w:rPr>
            </w:pPr>
            <w:r w:rsidRPr="002A6036">
              <w:rPr>
                <w:rFonts w:ascii="Calibri" w:hAnsi="Calibri"/>
                <w:color w:val="000000"/>
                <w:szCs w:val="22"/>
                <w:lang w:eastAsia="en-GB"/>
              </w:rPr>
              <w:t> </w:t>
            </w:r>
          </w:p>
        </w:tc>
        <w:tc>
          <w:tcPr>
            <w:tcW w:w="3016" w:type="dxa"/>
            <w:gridSpan w:val="2"/>
            <w:tcBorders>
              <w:top w:val="nil"/>
              <w:left w:val="nil"/>
              <w:bottom w:val="nil"/>
              <w:right w:val="nil"/>
            </w:tcBorders>
            <w:shd w:val="clear" w:color="000000" w:fill="D3DFEE"/>
            <w:noWrap/>
            <w:hideMark/>
          </w:tcPr>
          <w:p w:rsidR="002A6036" w:rsidRPr="002A6036" w:rsidRDefault="002A6036" w:rsidP="002A6036">
            <w:pPr>
              <w:jc w:val="center"/>
              <w:rPr>
                <w:rFonts w:ascii="Calibri" w:hAnsi="Calibri"/>
                <w:color w:val="4F81BD" w:themeColor="accent1"/>
                <w:szCs w:val="22"/>
                <w:lang w:eastAsia="en-GB"/>
              </w:rPr>
            </w:pPr>
            <w:r w:rsidRPr="002A6036">
              <w:rPr>
                <w:rFonts w:ascii="Calibri" w:hAnsi="Calibri"/>
                <w:color w:val="4F81BD" w:themeColor="accent1"/>
                <w:szCs w:val="22"/>
                <w:lang w:eastAsia="en-GB"/>
              </w:rPr>
              <w:t>13,391</w:t>
            </w:r>
          </w:p>
        </w:tc>
        <w:tc>
          <w:tcPr>
            <w:tcW w:w="3016" w:type="dxa"/>
            <w:tcBorders>
              <w:top w:val="nil"/>
              <w:left w:val="nil"/>
              <w:bottom w:val="nil"/>
              <w:right w:val="nil"/>
            </w:tcBorders>
            <w:shd w:val="clear" w:color="000000" w:fill="D3DFEE"/>
            <w:hideMark/>
          </w:tcPr>
          <w:p w:rsidR="002A6036" w:rsidRPr="002A6036" w:rsidRDefault="002A6036" w:rsidP="002A6036">
            <w:pPr>
              <w:jc w:val="center"/>
              <w:rPr>
                <w:rFonts w:ascii="Calibri" w:hAnsi="Calibri"/>
                <w:color w:val="4F81BD" w:themeColor="accent1"/>
                <w:sz w:val="20"/>
                <w:szCs w:val="20"/>
                <w:lang w:eastAsia="en-GB"/>
              </w:rPr>
            </w:pPr>
            <w:r w:rsidRPr="002A6036">
              <w:rPr>
                <w:rFonts w:ascii="Calibri" w:hAnsi="Calibri"/>
                <w:color w:val="4F81BD" w:themeColor="accent1"/>
                <w:sz w:val="20"/>
                <w:szCs w:val="20"/>
                <w:lang w:eastAsia="en-GB"/>
              </w:rPr>
              <w:t>13,391</w:t>
            </w:r>
          </w:p>
        </w:tc>
      </w:tr>
      <w:tr w:rsidR="002A6036" w:rsidRPr="002A6036" w:rsidTr="002A6036">
        <w:trPr>
          <w:trHeight w:val="300"/>
        </w:trPr>
        <w:tc>
          <w:tcPr>
            <w:tcW w:w="1395" w:type="dxa"/>
            <w:tcBorders>
              <w:top w:val="nil"/>
              <w:left w:val="nil"/>
              <w:bottom w:val="nil"/>
              <w:right w:val="nil"/>
            </w:tcBorders>
            <w:shd w:val="clear" w:color="auto" w:fill="auto"/>
            <w:noWrap/>
            <w:hideMark/>
          </w:tcPr>
          <w:p w:rsidR="002A6036" w:rsidRPr="002A6036" w:rsidRDefault="002A6036" w:rsidP="002A6036">
            <w:pPr>
              <w:rPr>
                <w:rFonts w:ascii="Calibri" w:hAnsi="Calibri"/>
                <w:color w:val="000000"/>
                <w:szCs w:val="22"/>
                <w:lang w:eastAsia="en-GB"/>
              </w:rPr>
            </w:pPr>
          </w:p>
        </w:tc>
        <w:tc>
          <w:tcPr>
            <w:tcW w:w="1394" w:type="dxa"/>
            <w:tcBorders>
              <w:top w:val="nil"/>
              <w:left w:val="nil"/>
              <w:bottom w:val="nil"/>
              <w:right w:val="nil"/>
            </w:tcBorders>
            <w:shd w:val="clear" w:color="auto" w:fill="auto"/>
            <w:noWrap/>
            <w:hideMark/>
          </w:tcPr>
          <w:p w:rsidR="002A6036" w:rsidRPr="002A6036" w:rsidRDefault="002A6036" w:rsidP="002A6036">
            <w:pPr>
              <w:rPr>
                <w:rFonts w:ascii="Calibri" w:hAnsi="Calibri"/>
                <w:color w:val="000000"/>
                <w:szCs w:val="22"/>
                <w:lang w:eastAsia="en-GB"/>
              </w:rPr>
            </w:pPr>
          </w:p>
        </w:tc>
        <w:tc>
          <w:tcPr>
            <w:tcW w:w="266" w:type="dxa"/>
            <w:tcBorders>
              <w:top w:val="nil"/>
              <w:left w:val="nil"/>
              <w:bottom w:val="nil"/>
              <w:right w:val="nil"/>
            </w:tcBorders>
            <w:shd w:val="clear" w:color="auto" w:fill="auto"/>
            <w:noWrap/>
            <w:hideMark/>
          </w:tcPr>
          <w:p w:rsidR="002A6036" w:rsidRPr="002A6036" w:rsidRDefault="002A6036" w:rsidP="002A6036">
            <w:pPr>
              <w:rPr>
                <w:rFonts w:ascii="Calibri" w:hAnsi="Calibri"/>
                <w:color w:val="000000"/>
                <w:szCs w:val="22"/>
                <w:lang w:eastAsia="en-GB"/>
              </w:rPr>
            </w:pPr>
          </w:p>
        </w:tc>
        <w:tc>
          <w:tcPr>
            <w:tcW w:w="3016" w:type="dxa"/>
            <w:gridSpan w:val="2"/>
            <w:tcBorders>
              <w:top w:val="nil"/>
              <w:left w:val="nil"/>
              <w:bottom w:val="nil"/>
              <w:right w:val="nil"/>
            </w:tcBorders>
            <w:shd w:val="clear" w:color="auto" w:fill="auto"/>
            <w:noWrap/>
            <w:hideMark/>
          </w:tcPr>
          <w:p w:rsidR="002A6036" w:rsidRPr="002A6036" w:rsidRDefault="002A6036" w:rsidP="002A6036">
            <w:pPr>
              <w:jc w:val="center"/>
              <w:rPr>
                <w:rFonts w:ascii="Calibri" w:hAnsi="Calibri"/>
                <w:color w:val="4F81BD" w:themeColor="accent1"/>
                <w:szCs w:val="22"/>
                <w:lang w:eastAsia="en-GB"/>
              </w:rPr>
            </w:pPr>
          </w:p>
        </w:tc>
        <w:tc>
          <w:tcPr>
            <w:tcW w:w="3016" w:type="dxa"/>
            <w:tcBorders>
              <w:top w:val="nil"/>
              <w:left w:val="nil"/>
              <w:bottom w:val="nil"/>
              <w:right w:val="nil"/>
            </w:tcBorders>
            <w:shd w:val="clear" w:color="auto" w:fill="auto"/>
            <w:hideMark/>
          </w:tcPr>
          <w:p w:rsidR="002A6036" w:rsidRPr="002A6036" w:rsidRDefault="002A6036" w:rsidP="002A6036">
            <w:pPr>
              <w:jc w:val="center"/>
              <w:rPr>
                <w:rFonts w:ascii="Calibri" w:hAnsi="Calibri"/>
                <w:color w:val="4F81BD" w:themeColor="accent1"/>
                <w:sz w:val="20"/>
                <w:szCs w:val="20"/>
                <w:lang w:eastAsia="en-GB"/>
              </w:rPr>
            </w:pPr>
          </w:p>
        </w:tc>
      </w:tr>
      <w:tr w:rsidR="002A6036" w:rsidRPr="002A6036" w:rsidTr="002A6036">
        <w:trPr>
          <w:trHeight w:val="300"/>
        </w:trPr>
        <w:tc>
          <w:tcPr>
            <w:tcW w:w="2789" w:type="dxa"/>
            <w:gridSpan w:val="2"/>
            <w:tcBorders>
              <w:top w:val="nil"/>
              <w:left w:val="nil"/>
              <w:bottom w:val="nil"/>
              <w:right w:val="nil"/>
            </w:tcBorders>
            <w:shd w:val="clear" w:color="000000" w:fill="D3DFEE"/>
            <w:noWrap/>
            <w:hideMark/>
          </w:tcPr>
          <w:p w:rsidR="002A6036" w:rsidRPr="002A6036" w:rsidRDefault="002A6036" w:rsidP="002A6036">
            <w:pPr>
              <w:rPr>
                <w:rFonts w:ascii="Calibri" w:hAnsi="Calibri"/>
                <w:b/>
                <w:bCs/>
                <w:color w:val="365F91"/>
                <w:sz w:val="20"/>
                <w:szCs w:val="20"/>
                <w:lang w:eastAsia="en-GB"/>
              </w:rPr>
            </w:pPr>
            <w:r w:rsidRPr="002A6036">
              <w:rPr>
                <w:rFonts w:ascii="Calibri" w:hAnsi="Calibri"/>
                <w:b/>
                <w:bCs/>
                <w:color w:val="365F91"/>
                <w:sz w:val="20"/>
                <w:szCs w:val="20"/>
                <w:lang w:eastAsia="en-GB"/>
              </w:rPr>
              <w:t>Elective Inpatients</w:t>
            </w:r>
          </w:p>
        </w:tc>
        <w:tc>
          <w:tcPr>
            <w:tcW w:w="266" w:type="dxa"/>
            <w:tcBorders>
              <w:top w:val="nil"/>
              <w:left w:val="nil"/>
              <w:bottom w:val="nil"/>
              <w:right w:val="nil"/>
            </w:tcBorders>
            <w:shd w:val="clear" w:color="000000" w:fill="D3DFEE"/>
            <w:noWrap/>
            <w:hideMark/>
          </w:tcPr>
          <w:p w:rsidR="002A6036" w:rsidRPr="002A6036" w:rsidRDefault="002A6036" w:rsidP="002A6036">
            <w:pPr>
              <w:rPr>
                <w:rFonts w:ascii="Calibri" w:hAnsi="Calibri"/>
                <w:color w:val="000000"/>
                <w:szCs w:val="22"/>
                <w:lang w:eastAsia="en-GB"/>
              </w:rPr>
            </w:pPr>
            <w:r w:rsidRPr="002A6036">
              <w:rPr>
                <w:rFonts w:ascii="Calibri" w:hAnsi="Calibri"/>
                <w:color w:val="000000"/>
                <w:szCs w:val="22"/>
                <w:lang w:eastAsia="en-GB"/>
              </w:rPr>
              <w:t> </w:t>
            </w:r>
          </w:p>
        </w:tc>
        <w:tc>
          <w:tcPr>
            <w:tcW w:w="3016" w:type="dxa"/>
            <w:gridSpan w:val="2"/>
            <w:tcBorders>
              <w:top w:val="nil"/>
              <w:left w:val="nil"/>
              <w:bottom w:val="nil"/>
              <w:right w:val="nil"/>
            </w:tcBorders>
            <w:shd w:val="clear" w:color="000000" w:fill="D3DFEE"/>
            <w:noWrap/>
            <w:hideMark/>
          </w:tcPr>
          <w:p w:rsidR="002A6036" w:rsidRPr="002A6036" w:rsidRDefault="002A6036" w:rsidP="002A6036">
            <w:pPr>
              <w:jc w:val="center"/>
              <w:rPr>
                <w:rFonts w:ascii="Calibri" w:hAnsi="Calibri"/>
                <w:color w:val="4F81BD" w:themeColor="accent1"/>
                <w:szCs w:val="22"/>
                <w:lang w:eastAsia="en-GB"/>
              </w:rPr>
            </w:pPr>
            <w:r w:rsidRPr="002A6036">
              <w:rPr>
                <w:rFonts w:ascii="Calibri" w:hAnsi="Calibri"/>
                <w:color w:val="4F81BD" w:themeColor="accent1"/>
                <w:szCs w:val="22"/>
                <w:lang w:eastAsia="en-GB"/>
              </w:rPr>
              <w:t>1,605</w:t>
            </w:r>
          </w:p>
        </w:tc>
        <w:tc>
          <w:tcPr>
            <w:tcW w:w="3016" w:type="dxa"/>
            <w:tcBorders>
              <w:top w:val="nil"/>
              <w:left w:val="nil"/>
              <w:bottom w:val="nil"/>
              <w:right w:val="nil"/>
            </w:tcBorders>
            <w:shd w:val="clear" w:color="000000" w:fill="D3DFEE"/>
            <w:hideMark/>
          </w:tcPr>
          <w:p w:rsidR="002A6036" w:rsidRPr="002A6036" w:rsidRDefault="002A6036" w:rsidP="002A6036">
            <w:pPr>
              <w:jc w:val="center"/>
              <w:rPr>
                <w:rFonts w:ascii="Calibri" w:hAnsi="Calibri"/>
                <w:color w:val="4F81BD" w:themeColor="accent1"/>
                <w:sz w:val="20"/>
                <w:szCs w:val="20"/>
                <w:lang w:eastAsia="en-GB"/>
              </w:rPr>
            </w:pPr>
            <w:r w:rsidRPr="002A6036">
              <w:rPr>
                <w:rFonts w:ascii="Calibri" w:hAnsi="Calibri"/>
                <w:color w:val="4F81BD" w:themeColor="accent1"/>
                <w:sz w:val="20"/>
                <w:szCs w:val="20"/>
                <w:lang w:eastAsia="en-GB"/>
              </w:rPr>
              <w:t>1,605</w:t>
            </w:r>
          </w:p>
        </w:tc>
      </w:tr>
      <w:tr w:rsidR="002A6036" w:rsidRPr="002A6036" w:rsidTr="002A6036">
        <w:trPr>
          <w:trHeight w:val="300"/>
        </w:trPr>
        <w:tc>
          <w:tcPr>
            <w:tcW w:w="1395" w:type="dxa"/>
            <w:tcBorders>
              <w:top w:val="nil"/>
              <w:left w:val="nil"/>
              <w:bottom w:val="nil"/>
              <w:right w:val="nil"/>
            </w:tcBorders>
            <w:shd w:val="clear" w:color="auto" w:fill="auto"/>
            <w:noWrap/>
            <w:hideMark/>
          </w:tcPr>
          <w:p w:rsidR="002A6036" w:rsidRPr="002A6036" w:rsidRDefault="002A6036" w:rsidP="002A6036">
            <w:pPr>
              <w:rPr>
                <w:rFonts w:ascii="Calibri" w:hAnsi="Calibri"/>
                <w:color w:val="000000"/>
                <w:szCs w:val="22"/>
                <w:lang w:eastAsia="en-GB"/>
              </w:rPr>
            </w:pPr>
          </w:p>
        </w:tc>
        <w:tc>
          <w:tcPr>
            <w:tcW w:w="1394" w:type="dxa"/>
            <w:tcBorders>
              <w:top w:val="nil"/>
              <w:left w:val="nil"/>
              <w:bottom w:val="nil"/>
              <w:right w:val="nil"/>
            </w:tcBorders>
            <w:shd w:val="clear" w:color="auto" w:fill="auto"/>
            <w:noWrap/>
            <w:hideMark/>
          </w:tcPr>
          <w:p w:rsidR="002A6036" w:rsidRPr="002A6036" w:rsidRDefault="002A6036" w:rsidP="002A6036">
            <w:pPr>
              <w:rPr>
                <w:rFonts w:ascii="Calibri" w:hAnsi="Calibri"/>
                <w:color w:val="000000"/>
                <w:szCs w:val="22"/>
                <w:lang w:eastAsia="en-GB"/>
              </w:rPr>
            </w:pPr>
          </w:p>
        </w:tc>
        <w:tc>
          <w:tcPr>
            <w:tcW w:w="266" w:type="dxa"/>
            <w:tcBorders>
              <w:top w:val="nil"/>
              <w:left w:val="nil"/>
              <w:bottom w:val="nil"/>
              <w:right w:val="nil"/>
            </w:tcBorders>
            <w:shd w:val="clear" w:color="auto" w:fill="auto"/>
            <w:noWrap/>
            <w:hideMark/>
          </w:tcPr>
          <w:p w:rsidR="002A6036" w:rsidRPr="002A6036" w:rsidRDefault="002A6036" w:rsidP="002A6036">
            <w:pPr>
              <w:rPr>
                <w:rFonts w:ascii="Calibri" w:hAnsi="Calibri"/>
                <w:color w:val="000000"/>
                <w:szCs w:val="22"/>
                <w:lang w:eastAsia="en-GB"/>
              </w:rPr>
            </w:pPr>
          </w:p>
        </w:tc>
        <w:tc>
          <w:tcPr>
            <w:tcW w:w="3016" w:type="dxa"/>
            <w:gridSpan w:val="2"/>
            <w:tcBorders>
              <w:top w:val="nil"/>
              <w:left w:val="nil"/>
              <w:bottom w:val="nil"/>
              <w:right w:val="nil"/>
            </w:tcBorders>
            <w:shd w:val="clear" w:color="auto" w:fill="auto"/>
            <w:noWrap/>
            <w:hideMark/>
          </w:tcPr>
          <w:p w:rsidR="002A6036" w:rsidRPr="002A6036" w:rsidRDefault="002A6036" w:rsidP="002A6036">
            <w:pPr>
              <w:jc w:val="center"/>
              <w:rPr>
                <w:rFonts w:ascii="Calibri" w:hAnsi="Calibri"/>
                <w:color w:val="4F81BD" w:themeColor="accent1"/>
                <w:szCs w:val="22"/>
                <w:lang w:eastAsia="en-GB"/>
              </w:rPr>
            </w:pPr>
          </w:p>
        </w:tc>
        <w:tc>
          <w:tcPr>
            <w:tcW w:w="3016" w:type="dxa"/>
            <w:tcBorders>
              <w:top w:val="nil"/>
              <w:left w:val="nil"/>
              <w:bottom w:val="nil"/>
              <w:right w:val="nil"/>
            </w:tcBorders>
            <w:shd w:val="clear" w:color="auto" w:fill="auto"/>
            <w:hideMark/>
          </w:tcPr>
          <w:p w:rsidR="002A6036" w:rsidRPr="002A6036" w:rsidRDefault="002A6036" w:rsidP="002A6036">
            <w:pPr>
              <w:jc w:val="center"/>
              <w:rPr>
                <w:rFonts w:ascii="Calibri" w:hAnsi="Calibri"/>
                <w:color w:val="4F81BD" w:themeColor="accent1"/>
                <w:sz w:val="20"/>
                <w:szCs w:val="20"/>
                <w:lang w:eastAsia="en-GB"/>
              </w:rPr>
            </w:pPr>
          </w:p>
        </w:tc>
      </w:tr>
      <w:tr w:rsidR="002A6036" w:rsidRPr="002A6036" w:rsidTr="002A6036">
        <w:trPr>
          <w:trHeight w:val="300"/>
        </w:trPr>
        <w:tc>
          <w:tcPr>
            <w:tcW w:w="2789" w:type="dxa"/>
            <w:gridSpan w:val="2"/>
            <w:tcBorders>
              <w:top w:val="nil"/>
              <w:left w:val="nil"/>
              <w:bottom w:val="nil"/>
              <w:right w:val="nil"/>
            </w:tcBorders>
            <w:shd w:val="clear" w:color="000000" w:fill="D3DFEE"/>
            <w:noWrap/>
            <w:hideMark/>
          </w:tcPr>
          <w:p w:rsidR="002A6036" w:rsidRPr="002A6036" w:rsidRDefault="002A6036" w:rsidP="002A6036">
            <w:pPr>
              <w:rPr>
                <w:rFonts w:ascii="Calibri" w:hAnsi="Calibri"/>
                <w:b/>
                <w:bCs/>
                <w:color w:val="365F91"/>
                <w:sz w:val="20"/>
                <w:szCs w:val="20"/>
                <w:lang w:eastAsia="en-GB"/>
              </w:rPr>
            </w:pPr>
            <w:r w:rsidRPr="002A6036">
              <w:rPr>
                <w:rFonts w:ascii="Calibri" w:hAnsi="Calibri"/>
                <w:b/>
                <w:bCs/>
                <w:color w:val="365F91"/>
                <w:sz w:val="20"/>
                <w:szCs w:val="20"/>
                <w:lang w:eastAsia="en-GB"/>
              </w:rPr>
              <w:t>Non-Elective Inpatients</w:t>
            </w:r>
          </w:p>
        </w:tc>
        <w:tc>
          <w:tcPr>
            <w:tcW w:w="266" w:type="dxa"/>
            <w:tcBorders>
              <w:top w:val="nil"/>
              <w:left w:val="nil"/>
              <w:bottom w:val="nil"/>
              <w:right w:val="nil"/>
            </w:tcBorders>
            <w:shd w:val="clear" w:color="000000" w:fill="D3DFEE"/>
            <w:noWrap/>
            <w:hideMark/>
          </w:tcPr>
          <w:p w:rsidR="002A6036" w:rsidRPr="002A6036" w:rsidRDefault="002A6036" w:rsidP="002A6036">
            <w:pPr>
              <w:rPr>
                <w:rFonts w:ascii="Calibri" w:hAnsi="Calibri"/>
                <w:color w:val="000000"/>
                <w:szCs w:val="22"/>
                <w:lang w:eastAsia="en-GB"/>
              </w:rPr>
            </w:pPr>
            <w:r w:rsidRPr="002A6036">
              <w:rPr>
                <w:rFonts w:ascii="Calibri" w:hAnsi="Calibri"/>
                <w:color w:val="000000"/>
                <w:szCs w:val="22"/>
                <w:lang w:eastAsia="en-GB"/>
              </w:rPr>
              <w:t> </w:t>
            </w:r>
          </w:p>
        </w:tc>
        <w:tc>
          <w:tcPr>
            <w:tcW w:w="3016" w:type="dxa"/>
            <w:gridSpan w:val="2"/>
            <w:tcBorders>
              <w:top w:val="nil"/>
              <w:left w:val="nil"/>
              <w:bottom w:val="nil"/>
              <w:right w:val="nil"/>
            </w:tcBorders>
            <w:shd w:val="clear" w:color="000000" w:fill="D3DFEE"/>
            <w:noWrap/>
            <w:hideMark/>
          </w:tcPr>
          <w:p w:rsidR="002A6036" w:rsidRPr="002A6036" w:rsidRDefault="002A6036" w:rsidP="002A6036">
            <w:pPr>
              <w:jc w:val="center"/>
              <w:rPr>
                <w:rFonts w:ascii="Calibri" w:hAnsi="Calibri"/>
                <w:color w:val="4F81BD" w:themeColor="accent1"/>
                <w:szCs w:val="22"/>
                <w:lang w:eastAsia="en-GB"/>
              </w:rPr>
            </w:pPr>
            <w:r w:rsidRPr="002A6036">
              <w:rPr>
                <w:rFonts w:ascii="Calibri" w:hAnsi="Calibri"/>
                <w:color w:val="4F81BD" w:themeColor="accent1"/>
                <w:szCs w:val="22"/>
                <w:lang w:eastAsia="en-GB"/>
              </w:rPr>
              <w:t>14,945</w:t>
            </w:r>
          </w:p>
        </w:tc>
        <w:tc>
          <w:tcPr>
            <w:tcW w:w="3016" w:type="dxa"/>
            <w:tcBorders>
              <w:top w:val="nil"/>
              <w:left w:val="nil"/>
              <w:bottom w:val="nil"/>
              <w:right w:val="nil"/>
            </w:tcBorders>
            <w:shd w:val="clear" w:color="000000" w:fill="D3DFEE"/>
            <w:hideMark/>
          </w:tcPr>
          <w:p w:rsidR="002A6036" w:rsidRPr="002A6036" w:rsidRDefault="002A6036" w:rsidP="002A6036">
            <w:pPr>
              <w:jc w:val="center"/>
              <w:rPr>
                <w:rFonts w:ascii="Calibri" w:hAnsi="Calibri"/>
                <w:color w:val="4F81BD" w:themeColor="accent1"/>
                <w:sz w:val="20"/>
                <w:szCs w:val="20"/>
                <w:lang w:eastAsia="en-GB"/>
              </w:rPr>
            </w:pPr>
            <w:r w:rsidRPr="002A6036">
              <w:rPr>
                <w:rFonts w:ascii="Calibri" w:hAnsi="Calibri"/>
                <w:color w:val="4F81BD" w:themeColor="accent1"/>
                <w:sz w:val="20"/>
                <w:szCs w:val="20"/>
                <w:lang w:eastAsia="en-GB"/>
              </w:rPr>
              <w:t>14,945</w:t>
            </w:r>
          </w:p>
        </w:tc>
      </w:tr>
      <w:tr w:rsidR="002A6036" w:rsidRPr="002A6036" w:rsidTr="002A6036">
        <w:trPr>
          <w:trHeight w:val="300"/>
        </w:trPr>
        <w:tc>
          <w:tcPr>
            <w:tcW w:w="1395" w:type="dxa"/>
            <w:tcBorders>
              <w:top w:val="nil"/>
              <w:left w:val="nil"/>
              <w:bottom w:val="nil"/>
              <w:right w:val="nil"/>
            </w:tcBorders>
            <w:shd w:val="clear" w:color="auto" w:fill="auto"/>
            <w:noWrap/>
            <w:hideMark/>
          </w:tcPr>
          <w:p w:rsidR="002A6036" w:rsidRPr="002A6036" w:rsidRDefault="002A6036" w:rsidP="002A6036">
            <w:pPr>
              <w:rPr>
                <w:rFonts w:ascii="Calibri" w:hAnsi="Calibri"/>
                <w:color w:val="000000"/>
                <w:szCs w:val="22"/>
                <w:lang w:eastAsia="en-GB"/>
              </w:rPr>
            </w:pPr>
          </w:p>
        </w:tc>
        <w:tc>
          <w:tcPr>
            <w:tcW w:w="1394" w:type="dxa"/>
            <w:tcBorders>
              <w:top w:val="nil"/>
              <w:left w:val="nil"/>
              <w:bottom w:val="nil"/>
              <w:right w:val="nil"/>
            </w:tcBorders>
            <w:shd w:val="clear" w:color="auto" w:fill="auto"/>
            <w:noWrap/>
            <w:hideMark/>
          </w:tcPr>
          <w:p w:rsidR="002A6036" w:rsidRPr="002A6036" w:rsidRDefault="002A6036" w:rsidP="002A6036">
            <w:pPr>
              <w:rPr>
                <w:rFonts w:ascii="Calibri" w:hAnsi="Calibri"/>
                <w:color w:val="000000"/>
                <w:szCs w:val="22"/>
                <w:lang w:eastAsia="en-GB"/>
              </w:rPr>
            </w:pPr>
          </w:p>
        </w:tc>
        <w:tc>
          <w:tcPr>
            <w:tcW w:w="266" w:type="dxa"/>
            <w:tcBorders>
              <w:top w:val="nil"/>
              <w:left w:val="nil"/>
              <w:bottom w:val="nil"/>
              <w:right w:val="nil"/>
            </w:tcBorders>
            <w:shd w:val="clear" w:color="auto" w:fill="auto"/>
            <w:noWrap/>
            <w:hideMark/>
          </w:tcPr>
          <w:p w:rsidR="002A6036" w:rsidRPr="002A6036" w:rsidRDefault="002A6036" w:rsidP="002A6036">
            <w:pPr>
              <w:rPr>
                <w:rFonts w:ascii="Calibri" w:hAnsi="Calibri"/>
                <w:color w:val="000000"/>
                <w:szCs w:val="22"/>
                <w:lang w:eastAsia="en-GB"/>
              </w:rPr>
            </w:pPr>
          </w:p>
        </w:tc>
        <w:tc>
          <w:tcPr>
            <w:tcW w:w="3016" w:type="dxa"/>
            <w:gridSpan w:val="2"/>
            <w:tcBorders>
              <w:top w:val="nil"/>
              <w:left w:val="nil"/>
              <w:bottom w:val="nil"/>
              <w:right w:val="nil"/>
            </w:tcBorders>
            <w:shd w:val="clear" w:color="auto" w:fill="auto"/>
            <w:noWrap/>
            <w:hideMark/>
          </w:tcPr>
          <w:p w:rsidR="002A6036" w:rsidRPr="002A6036" w:rsidRDefault="002A6036" w:rsidP="002A6036">
            <w:pPr>
              <w:jc w:val="center"/>
              <w:rPr>
                <w:rFonts w:ascii="Calibri" w:hAnsi="Calibri"/>
                <w:color w:val="4F81BD" w:themeColor="accent1"/>
                <w:szCs w:val="22"/>
                <w:lang w:eastAsia="en-GB"/>
              </w:rPr>
            </w:pPr>
          </w:p>
        </w:tc>
        <w:tc>
          <w:tcPr>
            <w:tcW w:w="3016" w:type="dxa"/>
            <w:tcBorders>
              <w:top w:val="nil"/>
              <w:left w:val="nil"/>
              <w:bottom w:val="nil"/>
              <w:right w:val="nil"/>
            </w:tcBorders>
            <w:shd w:val="clear" w:color="auto" w:fill="auto"/>
            <w:hideMark/>
          </w:tcPr>
          <w:p w:rsidR="002A6036" w:rsidRPr="002A6036" w:rsidRDefault="002A6036" w:rsidP="002A6036">
            <w:pPr>
              <w:jc w:val="center"/>
              <w:rPr>
                <w:rFonts w:ascii="Calibri" w:hAnsi="Calibri"/>
                <w:b/>
                <w:bCs/>
                <w:color w:val="4F81BD" w:themeColor="accent1"/>
                <w:sz w:val="20"/>
                <w:szCs w:val="20"/>
                <w:lang w:eastAsia="en-GB"/>
              </w:rPr>
            </w:pPr>
          </w:p>
        </w:tc>
      </w:tr>
      <w:tr w:rsidR="002A6036" w:rsidRPr="002A6036" w:rsidTr="002A6036">
        <w:trPr>
          <w:trHeight w:val="300"/>
        </w:trPr>
        <w:tc>
          <w:tcPr>
            <w:tcW w:w="2789" w:type="dxa"/>
            <w:gridSpan w:val="2"/>
            <w:tcBorders>
              <w:top w:val="nil"/>
              <w:left w:val="nil"/>
              <w:bottom w:val="nil"/>
              <w:right w:val="nil"/>
            </w:tcBorders>
            <w:shd w:val="clear" w:color="000000" w:fill="D3DFEE"/>
            <w:noWrap/>
            <w:hideMark/>
          </w:tcPr>
          <w:p w:rsidR="002A6036" w:rsidRPr="002A6036" w:rsidRDefault="002A6036" w:rsidP="002A6036">
            <w:pPr>
              <w:rPr>
                <w:rFonts w:ascii="Calibri" w:hAnsi="Calibri"/>
                <w:b/>
                <w:bCs/>
                <w:color w:val="365F91"/>
                <w:sz w:val="20"/>
                <w:szCs w:val="20"/>
                <w:lang w:eastAsia="en-GB"/>
              </w:rPr>
            </w:pPr>
            <w:r w:rsidRPr="002A6036">
              <w:rPr>
                <w:rFonts w:ascii="Calibri" w:hAnsi="Calibri"/>
                <w:b/>
                <w:bCs/>
                <w:color w:val="365F91"/>
                <w:sz w:val="20"/>
                <w:szCs w:val="20"/>
                <w:lang w:eastAsia="en-GB"/>
              </w:rPr>
              <w:t>First Outpatients</w:t>
            </w:r>
          </w:p>
        </w:tc>
        <w:tc>
          <w:tcPr>
            <w:tcW w:w="266" w:type="dxa"/>
            <w:tcBorders>
              <w:top w:val="nil"/>
              <w:left w:val="nil"/>
              <w:bottom w:val="nil"/>
              <w:right w:val="nil"/>
            </w:tcBorders>
            <w:shd w:val="clear" w:color="000000" w:fill="D3DFEE"/>
            <w:noWrap/>
            <w:hideMark/>
          </w:tcPr>
          <w:p w:rsidR="002A6036" w:rsidRPr="002A6036" w:rsidRDefault="002A6036" w:rsidP="002A6036">
            <w:pPr>
              <w:rPr>
                <w:rFonts w:ascii="Calibri" w:hAnsi="Calibri"/>
                <w:color w:val="000000"/>
                <w:szCs w:val="22"/>
                <w:lang w:eastAsia="en-GB"/>
              </w:rPr>
            </w:pPr>
            <w:r w:rsidRPr="002A6036">
              <w:rPr>
                <w:rFonts w:ascii="Calibri" w:hAnsi="Calibri"/>
                <w:color w:val="000000"/>
                <w:szCs w:val="22"/>
                <w:lang w:eastAsia="en-GB"/>
              </w:rPr>
              <w:t> </w:t>
            </w:r>
          </w:p>
        </w:tc>
        <w:tc>
          <w:tcPr>
            <w:tcW w:w="3016" w:type="dxa"/>
            <w:gridSpan w:val="2"/>
            <w:tcBorders>
              <w:top w:val="nil"/>
              <w:left w:val="nil"/>
              <w:bottom w:val="nil"/>
              <w:right w:val="nil"/>
            </w:tcBorders>
            <w:shd w:val="clear" w:color="000000" w:fill="D3DFEE"/>
            <w:noWrap/>
            <w:hideMark/>
          </w:tcPr>
          <w:p w:rsidR="002A6036" w:rsidRPr="002A6036" w:rsidRDefault="002A6036" w:rsidP="002A6036">
            <w:pPr>
              <w:jc w:val="center"/>
              <w:rPr>
                <w:rFonts w:ascii="Calibri" w:hAnsi="Calibri"/>
                <w:color w:val="4F81BD" w:themeColor="accent1"/>
                <w:szCs w:val="22"/>
                <w:lang w:eastAsia="en-GB"/>
              </w:rPr>
            </w:pPr>
            <w:r w:rsidRPr="002A6036">
              <w:rPr>
                <w:rFonts w:ascii="Calibri" w:hAnsi="Calibri"/>
                <w:color w:val="4F81BD" w:themeColor="accent1"/>
                <w:szCs w:val="22"/>
                <w:lang w:eastAsia="en-GB"/>
              </w:rPr>
              <w:t>40,194</w:t>
            </w:r>
          </w:p>
        </w:tc>
        <w:tc>
          <w:tcPr>
            <w:tcW w:w="3016" w:type="dxa"/>
            <w:tcBorders>
              <w:top w:val="nil"/>
              <w:left w:val="nil"/>
              <w:bottom w:val="nil"/>
              <w:right w:val="nil"/>
            </w:tcBorders>
            <w:shd w:val="clear" w:color="000000" w:fill="D3DFEE"/>
            <w:hideMark/>
          </w:tcPr>
          <w:p w:rsidR="002A6036" w:rsidRPr="002A6036" w:rsidRDefault="002A6036" w:rsidP="002A6036">
            <w:pPr>
              <w:jc w:val="center"/>
              <w:rPr>
                <w:rFonts w:ascii="Calibri" w:hAnsi="Calibri"/>
                <w:color w:val="4F81BD" w:themeColor="accent1"/>
                <w:sz w:val="20"/>
                <w:szCs w:val="20"/>
                <w:lang w:eastAsia="en-GB"/>
              </w:rPr>
            </w:pPr>
            <w:r w:rsidRPr="002A6036">
              <w:rPr>
                <w:rFonts w:ascii="Calibri" w:hAnsi="Calibri"/>
                <w:color w:val="4F81BD" w:themeColor="accent1"/>
                <w:sz w:val="20"/>
                <w:szCs w:val="20"/>
                <w:lang w:eastAsia="en-GB"/>
              </w:rPr>
              <w:t>40,194</w:t>
            </w:r>
          </w:p>
        </w:tc>
      </w:tr>
      <w:tr w:rsidR="002A6036" w:rsidRPr="002A6036" w:rsidTr="002A6036">
        <w:trPr>
          <w:trHeight w:val="300"/>
        </w:trPr>
        <w:tc>
          <w:tcPr>
            <w:tcW w:w="1395" w:type="dxa"/>
            <w:tcBorders>
              <w:top w:val="nil"/>
              <w:left w:val="nil"/>
              <w:bottom w:val="nil"/>
              <w:right w:val="nil"/>
            </w:tcBorders>
            <w:shd w:val="clear" w:color="auto" w:fill="auto"/>
            <w:noWrap/>
            <w:hideMark/>
          </w:tcPr>
          <w:p w:rsidR="002A6036" w:rsidRPr="002A6036" w:rsidRDefault="002A6036" w:rsidP="002A6036">
            <w:pPr>
              <w:rPr>
                <w:rFonts w:ascii="Calibri" w:hAnsi="Calibri"/>
                <w:color w:val="000000"/>
                <w:szCs w:val="22"/>
                <w:lang w:eastAsia="en-GB"/>
              </w:rPr>
            </w:pPr>
          </w:p>
        </w:tc>
        <w:tc>
          <w:tcPr>
            <w:tcW w:w="1394" w:type="dxa"/>
            <w:tcBorders>
              <w:top w:val="nil"/>
              <w:left w:val="nil"/>
              <w:bottom w:val="nil"/>
              <w:right w:val="nil"/>
            </w:tcBorders>
            <w:shd w:val="clear" w:color="auto" w:fill="auto"/>
            <w:noWrap/>
            <w:hideMark/>
          </w:tcPr>
          <w:p w:rsidR="002A6036" w:rsidRPr="002A6036" w:rsidRDefault="002A6036" w:rsidP="002A6036">
            <w:pPr>
              <w:rPr>
                <w:rFonts w:ascii="Calibri" w:hAnsi="Calibri"/>
                <w:color w:val="000000"/>
                <w:szCs w:val="22"/>
                <w:lang w:eastAsia="en-GB"/>
              </w:rPr>
            </w:pPr>
          </w:p>
        </w:tc>
        <w:tc>
          <w:tcPr>
            <w:tcW w:w="266" w:type="dxa"/>
            <w:tcBorders>
              <w:top w:val="nil"/>
              <w:left w:val="nil"/>
              <w:bottom w:val="nil"/>
              <w:right w:val="nil"/>
            </w:tcBorders>
            <w:shd w:val="clear" w:color="auto" w:fill="auto"/>
            <w:noWrap/>
            <w:hideMark/>
          </w:tcPr>
          <w:p w:rsidR="002A6036" w:rsidRPr="002A6036" w:rsidRDefault="002A6036" w:rsidP="002A6036">
            <w:pPr>
              <w:rPr>
                <w:rFonts w:ascii="Calibri" w:hAnsi="Calibri"/>
                <w:color w:val="000000"/>
                <w:szCs w:val="22"/>
                <w:lang w:eastAsia="en-GB"/>
              </w:rPr>
            </w:pPr>
          </w:p>
        </w:tc>
        <w:tc>
          <w:tcPr>
            <w:tcW w:w="3016" w:type="dxa"/>
            <w:gridSpan w:val="2"/>
            <w:tcBorders>
              <w:top w:val="nil"/>
              <w:left w:val="nil"/>
              <w:bottom w:val="nil"/>
              <w:right w:val="nil"/>
            </w:tcBorders>
            <w:shd w:val="clear" w:color="auto" w:fill="auto"/>
            <w:noWrap/>
            <w:hideMark/>
          </w:tcPr>
          <w:p w:rsidR="002A6036" w:rsidRPr="002A6036" w:rsidRDefault="002A6036" w:rsidP="002A6036">
            <w:pPr>
              <w:jc w:val="center"/>
              <w:rPr>
                <w:rFonts w:ascii="Calibri" w:hAnsi="Calibri"/>
                <w:color w:val="4F81BD" w:themeColor="accent1"/>
                <w:szCs w:val="22"/>
                <w:lang w:eastAsia="en-GB"/>
              </w:rPr>
            </w:pPr>
          </w:p>
        </w:tc>
        <w:tc>
          <w:tcPr>
            <w:tcW w:w="3016" w:type="dxa"/>
            <w:tcBorders>
              <w:top w:val="nil"/>
              <w:left w:val="nil"/>
              <w:bottom w:val="nil"/>
              <w:right w:val="nil"/>
            </w:tcBorders>
            <w:shd w:val="clear" w:color="auto" w:fill="auto"/>
            <w:hideMark/>
          </w:tcPr>
          <w:p w:rsidR="002A6036" w:rsidRPr="002A6036" w:rsidRDefault="002A6036" w:rsidP="002A6036">
            <w:pPr>
              <w:jc w:val="center"/>
              <w:rPr>
                <w:rFonts w:ascii="Calibri" w:hAnsi="Calibri"/>
                <w:color w:val="4F81BD" w:themeColor="accent1"/>
                <w:sz w:val="20"/>
                <w:szCs w:val="20"/>
                <w:lang w:eastAsia="en-GB"/>
              </w:rPr>
            </w:pPr>
          </w:p>
        </w:tc>
      </w:tr>
      <w:tr w:rsidR="002A6036" w:rsidRPr="002A6036" w:rsidTr="002A6036">
        <w:trPr>
          <w:trHeight w:val="300"/>
        </w:trPr>
        <w:tc>
          <w:tcPr>
            <w:tcW w:w="2789" w:type="dxa"/>
            <w:gridSpan w:val="2"/>
            <w:tcBorders>
              <w:top w:val="nil"/>
              <w:left w:val="nil"/>
              <w:bottom w:val="nil"/>
              <w:right w:val="nil"/>
            </w:tcBorders>
            <w:shd w:val="clear" w:color="000000" w:fill="D3DFEE"/>
            <w:noWrap/>
            <w:hideMark/>
          </w:tcPr>
          <w:p w:rsidR="002A6036" w:rsidRPr="002A6036" w:rsidRDefault="002A6036" w:rsidP="002A6036">
            <w:pPr>
              <w:rPr>
                <w:rFonts w:ascii="Calibri" w:hAnsi="Calibri"/>
                <w:b/>
                <w:bCs/>
                <w:color w:val="365F91"/>
                <w:sz w:val="20"/>
                <w:szCs w:val="20"/>
                <w:lang w:eastAsia="en-GB"/>
              </w:rPr>
            </w:pPr>
            <w:r w:rsidRPr="002A6036">
              <w:rPr>
                <w:rFonts w:ascii="Calibri" w:hAnsi="Calibri"/>
                <w:b/>
                <w:bCs/>
                <w:color w:val="365F91"/>
                <w:sz w:val="20"/>
                <w:szCs w:val="20"/>
                <w:lang w:eastAsia="en-GB"/>
              </w:rPr>
              <w:t>Follow Up Outpatients</w:t>
            </w:r>
          </w:p>
        </w:tc>
        <w:tc>
          <w:tcPr>
            <w:tcW w:w="266" w:type="dxa"/>
            <w:tcBorders>
              <w:top w:val="nil"/>
              <w:left w:val="nil"/>
              <w:bottom w:val="nil"/>
              <w:right w:val="nil"/>
            </w:tcBorders>
            <w:shd w:val="clear" w:color="000000" w:fill="D3DFEE"/>
            <w:noWrap/>
            <w:hideMark/>
          </w:tcPr>
          <w:p w:rsidR="002A6036" w:rsidRPr="002A6036" w:rsidRDefault="002A6036" w:rsidP="002A6036">
            <w:pPr>
              <w:rPr>
                <w:rFonts w:ascii="Calibri" w:hAnsi="Calibri"/>
                <w:color w:val="000000"/>
                <w:szCs w:val="22"/>
                <w:lang w:eastAsia="en-GB"/>
              </w:rPr>
            </w:pPr>
            <w:r w:rsidRPr="002A6036">
              <w:rPr>
                <w:rFonts w:ascii="Calibri" w:hAnsi="Calibri"/>
                <w:color w:val="000000"/>
                <w:szCs w:val="22"/>
                <w:lang w:eastAsia="en-GB"/>
              </w:rPr>
              <w:t> </w:t>
            </w:r>
          </w:p>
        </w:tc>
        <w:tc>
          <w:tcPr>
            <w:tcW w:w="3016" w:type="dxa"/>
            <w:gridSpan w:val="2"/>
            <w:tcBorders>
              <w:top w:val="nil"/>
              <w:left w:val="nil"/>
              <w:bottom w:val="nil"/>
              <w:right w:val="nil"/>
            </w:tcBorders>
            <w:shd w:val="clear" w:color="000000" w:fill="D3DFEE"/>
            <w:noWrap/>
            <w:hideMark/>
          </w:tcPr>
          <w:p w:rsidR="002A6036" w:rsidRPr="002A6036" w:rsidRDefault="002A6036" w:rsidP="002A6036">
            <w:pPr>
              <w:jc w:val="center"/>
              <w:rPr>
                <w:rFonts w:ascii="Calibri" w:hAnsi="Calibri"/>
                <w:color w:val="4F81BD" w:themeColor="accent1"/>
                <w:szCs w:val="22"/>
                <w:lang w:eastAsia="en-GB"/>
              </w:rPr>
            </w:pPr>
            <w:r w:rsidRPr="002A6036">
              <w:rPr>
                <w:rFonts w:ascii="Calibri" w:hAnsi="Calibri"/>
                <w:color w:val="4F81BD" w:themeColor="accent1"/>
                <w:szCs w:val="22"/>
                <w:lang w:eastAsia="en-GB"/>
              </w:rPr>
              <w:t>62,711</w:t>
            </w:r>
          </w:p>
        </w:tc>
        <w:tc>
          <w:tcPr>
            <w:tcW w:w="3016" w:type="dxa"/>
            <w:tcBorders>
              <w:top w:val="nil"/>
              <w:left w:val="nil"/>
              <w:bottom w:val="nil"/>
              <w:right w:val="nil"/>
            </w:tcBorders>
            <w:shd w:val="clear" w:color="000000" w:fill="D3DFEE"/>
            <w:hideMark/>
          </w:tcPr>
          <w:p w:rsidR="002A6036" w:rsidRPr="002A6036" w:rsidRDefault="002A6036" w:rsidP="002A6036">
            <w:pPr>
              <w:jc w:val="center"/>
              <w:rPr>
                <w:rFonts w:ascii="Calibri" w:hAnsi="Calibri"/>
                <w:color w:val="4F81BD" w:themeColor="accent1"/>
                <w:sz w:val="20"/>
                <w:szCs w:val="20"/>
                <w:lang w:eastAsia="en-GB"/>
              </w:rPr>
            </w:pPr>
            <w:r w:rsidRPr="002A6036">
              <w:rPr>
                <w:rFonts w:ascii="Calibri" w:hAnsi="Calibri"/>
                <w:color w:val="4F81BD" w:themeColor="accent1"/>
                <w:sz w:val="20"/>
                <w:szCs w:val="20"/>
                <w:lang w:eastAsia="en-GB"/>
              </w:rPr>
              <w:t>62,711</w:t>
            </w:r>
          </w:p>
        </w:tc>
      </w:tr>
      <w:tr w:rsidR="002A6036" w:rsidRPr="002A6036" w:rsidTr="002A6036">
        <w:trPr>
          <w:trHeight w:val="300"/>
        </w:trPr>
        <w:tc>
          <w:tcPr>
            <w:tcW w:w="1395" w:type="dxa"/>
            <w:tcBorders>
              <w:top w:val="nil"/>
              <w:left w:val="nil"/>
              <w:bottom w:val="nil"/>
              <w:right w:val="nil"/>
            </w:tcBorders>
            <w:shd w:val="clear" w:color="auto" w:fill="auto"/>
            <w:noWrap/>
            <w:hideMark/>
          </w:tcPr>
          <w:p w:rsidR="002A6036" w:rsidRPr="002A6036" w:rsidRDefault="002A6036" w:rsidP="002A6036">
            <w:pPr>
              <w:rPr>
                <w:rFonts w:ascii="Calibri" w:hAnsi="Calibri"/>
                <w:color w:val="000000"/>
                <w:szCs w:val="22"/>
                <w:lang w:eastAsia="en-GB"/>
              </w:rPr>
            </w:pPr>
          </w:p>
        </w:tc>
        <w:tc>
          <w:tcPr>
            <w:tcW w:w="1394" w:type="dxa"/>
            <w:tcBorders>
              <w:top w:val="nil"/>
              <w:left w:val="nil"/>
              <w:bottom w:val="nil"/>
              <w:right w:val="nil"/>
            </w:tcBorders>
            <w:shd w:val="clear" w:color="auto" w:fill="auto"/>
            <w:noWrap/>
            <w:hideMark/>
          </w:tcPr>
          <w:p w:rsidR="002A6036" w:rsidRPr="002A6036" w:rsidRDefault="002A6036" w:rsidP="002A6036">
            <w:pPr>
              <w:rPr>
                <w:rFonts w:ascii="Calibri" w:hAnsi="Calibri"/>
                <w:color w:val="000000"/>
                <w:szCs w:val="22"/>
                <w:lang w:eastAsia="en-GB"/>
              </w:rPr>
            </w:pPr>
          </w:p>
        </w:tc>
        <w:tc>
          <w:tcPr>
            <w:tcW w:w="266" w:type="dxa"/>
            <w:tcBorders>
              <w:top w:val="nil"/>
              <w:left w:val="nil"/>
              <w:bottom w:val="nil"/>
              <w:right w:val="nil"/>
            </w:tcBorders>
            <w:shd w:val="clear" w:color="auto" w:fill="auto"/>
            <w:noWrap/>
            <w:hideMark/>
          </w:tcPr>
          <w:p w:rsidR="002A6036" w:rsidRPr="002A6036" w:rsidRDefault="002A6036" w:rsidP="002A6036">
            <w:pPr>
              <w:rPr>
                <w:rFonts w:ascii="Calibri" w:hAnsi="Calibri"/>
                <w:color w:val="000000"/>
                <w:szCs w:val="22"/>
                <w:lang w:eastAsia="en-GB"/>
              </w:rPr>
            </w:pPr>
          </w:p>
        </w:tc>
        <w:tc>
          <w:tcPr>
            <w:tcW w:w="3016" w:type="dxa"/>
            <w:gridSpan w:val="2"/>
            <w:tcBorders>
              <w:top w:val="nil"/>
              <w:left w:val="nil"/>
              <w:bottom w:val="nil"/>
              <w:right w:val="nil"/>
            </w:tcBorders>
            <w:shd w:val="clear" w:color="auto" w:fill="auto"/>
            <w:noWrap/>
            <w:hideMark/>
          </w:tcPr>
          <w:p w:rsidR="002A6036" w:rsidRPr="002A6036" w:rsidRDefault="002A6036" w:rsidP="002A6036">
            <w:pPr>
              <w:jc w:val="center"/>
              <w:rPr>
                <w:rFonts w:ascii="Calibri" w:hAnsi="Calibri"/>
                <w:color w:val="4F81BD" w:themeColor="accent1"/>
                <w:szCs w:val="22"/>
                <w:lang w:eastAsia="en-GB"/>
              </w:rPr>
            </w:pPr>
          </w:p>
        </w:tc>
        <w:tc>
          <w:tcPr>
            <w:tcW w:w="3016" w:type="dxa"/>
            <w:tcBorders>
              <w:top w:val="nil"/>
              <w:left w:val="nil"/>
              <w:bottom w:val="nil"/>
              <w:right w:val="nil"/>
            </w:tcBorders>
            <w:shd w:val="clear" w:color="auto" w:fill="auto"/>
            <w:hideMark/>
          </w:tcPr>
          <w:p w:rsidR="002A6036" w:rsidRPr="002A6036" w:rsidRDefault="002A6036" w:rsidP="002A6036">
            <w:pPr>
              <w:jc w:val="center"/>
              <w:rPr>
                <w:rFonts w:ascii="Calibri" w:hAnsi="Calibri"/>
                <w:b/>
                <w:bCs/>
                <w:color w:val="4F81BD" w:themeColor="accent1"/>
                <w:sz w:val="20"/>
                <w:szCs w:val="20"/>
                <w:lang w:eastAsia="en-GB"/>
              </w:rPr>
            </w:pPr>
          </w:p>
        </w:tc>
      </w:tr>
      <w:tr w:rsidR="002A6036" w:rsidRPr="002A6036" w:rsidTr="002A6036">
        <w:trPr>
          <w:trHeight w:val="315"/>
        </w:trPr>
        <w:tc>
          <w:tcPr>
            <w:tcW w:w="3055" w:type="dxa"/>
            <w:gridSpan w:val="3"/>
            <w:tcBorders>
              <w:top w:val="nil"/>
              <w:left w:val="nil"/>
              <w:bottom w:val="single" w:sz="8" w:space="0" w:color="4F81BD"/>
              <w:right w:val="nil"/>
            </w:tcBorders>
            <w:shd w:val="clear" w:color="000000" w:fill="D3DFEE"/>
            <w:noWrap/>
            <w:hideMark/>
          </w:tcPr>
          <w:p w:rsidR="002A6036" w:rsidRPr="002A6036" w:rsidRDefault="002A6036" w:rsidP="002A6036">
            <w:pPr>
              <w:rPr>
                <w:rFonts w:ascii="Calibri" w:hAnsi="Calibri"/>
                <w:b/>
                <w:bCs/>
                <w:color w:val="365F91"/>
                <w:sz w:val="20"/>
                <w:szCs w:val="20"/>
                <w:lang w:eastAsia="en-GB"/>
              </w:rPr>
            </w:pPr>
            <w:r w:rsidRPr="002A6036">
              <w:rPr>
                <w:rFonts w:ascii="Calibri" w:hAnsi="Calibri"/>
                <w:b/>
                <w:bCs/>
                <w:color w:val="365F91"/>
                <w:sz w:val="20"/>
                <w:szCs w:val="20"/>
                <w:lang w:eastAsia="en-GB"/>
              </w:rPr>
              <w:t>Emergency department attendances</w:t>
            </w:r>
          </w:p>
        </w:tc>
        <w:tc>
          <w:tcPr>
            <w:tcW w:w="3016" w:type="dxa"/>
            <w:gridSpan w:val="2"/>
            <w:tcBorders>
              <w:top w:val="nil"/>
              <w:left w:val="nil"/>
              <w:bottom w:val="single" w:sz="8" w:space="0" w:color="4F81BD"/>
              <w:right w:val="nil"/>
            </w:tcBorders>
            <w:shd w:val="clear" w:color="000000" w:fill="D3DFEE"/>
            <w:noWrap/>
            <w:hideMark/>
          </w:tcPr>
          <w:p w:rsidR="002A6036" w:rsidRPr="002A6036" w:rsidRDefault="002A6036" w:rsidP="002A6036">
            <w:pPr>
              <w:jc w:val="center"/>
              <w:rPr>
                <w:rFonts w:ascii="Calibri" w:hAnsi="Calibri"/>
                <w:color w:val="4F81BD" w:themeColor="accent1"/>
                <w:szCs w:val="22"/>
                <w:lang w:eastAsia="en-GB"/>
              </w:rPr>
            </w:pPr>
            <w:r w:rsidRPr="002A6036">
              <w:rPr>
                <w:rFonts w:ascii="Calibri" w:hAnsi="Calibri"/>
                <w:color w:val="4F81BD" w:themeColor="accent1"/>
                <w:szCs w:val="22"/>
                <w:lang w:eastAsia="en-GB"/>
              </w:rPr>
              <w:t>50,871</w:t>
            </w:r>
          </w:p>
        </w:tc>
        <w:tc>
          <w:tcPr>
            <w:tcW w:w="3016" w:type="dxa"/>
            <w:tcBorders>
              <w:top w:val="nil"/>
              <w:left w:val="nil"/>
              <w:bottom w:val="single" w:sz="8" w:space="0" w:color="4F81BD"/>
              <w:right w:val="nil"/>
            </w:tcBorders>
            <w:shd w:val="clear" w:color="000000" w:fill="D3DFEE"/>
            <w:hideMark/>
          </w:tcPr>
          <w:p w:rsidR="002A6036" w:rsidRPr="002A6036" w:rsidRDefault="002A6036" w:rsidP="002A6036">
            <w:pPr>
              <w:jc w:val="center"/>
              <w:rPr>
                <w:rFonts w:ascii="Calibri" w:hAnsi="Calibri"/>
                <w:color w:val="4F81BD" w:themeColor="accent1"/>
                <w:sz w:val="20"/>
                <w:szCs w:val="20"/>
                <w:lang w:eastAsia="en-GB"/>
              </w:rPr>
            </w:pPr>
            <w:r w:rsidRPr="002A6036">
              <w:rPr>
                <w:rFonts w:ascii="Calibri" w:hAnsi="Calibri"/>
                <w:color w:val="4F81BD" w:themeColor="accent1"/>
                <w:sz w:val="20"/>
                <w:szCs w:val="20"/>
                <w:lang w:eastAsia="en-GB"/>
              </w:rPr>
              <w:t>50,871</w:t>
            </w:r>
          </w:p>
        </w:tc>
      </w:tr>
    </w:tbl>
    <w:p w:rsidR="001C1F90" w:rsidRPr="001C1F90" w:rsidRDefault="001C1F90" w:rsidP="001C1F90">
      <w:pPr>
        <w:pStyle w:val="ListParagraph"/>
        <w:ind w:left="1134"/>
        <w:rPr>
          <w:rFonts w:ascii="Calibri" w:hAnsi="Calibri"/>
          <w:b/>
          <w:bCs/>
        </w:rPr>
      </w:pPr>
    </w:p>
    <w:p w:rsidR="002265C9" w:rsidRDefault="002265C9" w:rsidP="002265C9">
      <w:pPr>
        <w:autoSpaceDE w:val="0"/>
        <w:autoSpaceDN w:val="0"/>
        <w:adjustRightInd w:val="0"/>
        <w:rPr>
          <w:rFonts w:ascii="Calibri" w:hAnsi="Calibri" w:cs="Arial,Bold"/>
          <w:b/>
          <w:bCs/>
          <w:color w:val="000000"/>
          <w:szCs w:val="22"/>
        </w:rPr>
      </w:pPr>
    </w:p>
    <w:p w:rsidR="002265C9" w:rsidRDefault="002265C9" w:rsidP="002265C9">
      <w:pPr>
        <w:autoSpaceDE w:val="0"/>
        <w:autoSpaceDN w:val="0"/>
        <w:adjustRightInd w:val="0"/>
        <w:rPr>
          <w:rFonts w:ascii="Calibri" w:hAnsi="Calibri" w:cs="Arial,Bold"/>
          <w:b/>
          <w:bCs/>
          <w:color w:val="000000"/>
          <w:szCs w:val="22"/>
        </w:rPr>
      </w:pPr>
    </w:p>
    <w:p w:rsidR="00154B35" w:rsidRDefault="00154B35" w:rsidP="002265C9">
      <w:pPr>
        <w:autoSpaceDE w:val="0"/>
        <w:autoSpaceDN w:val="0"/>
        <w:adjustRightInd w:val="0"/>
        <w:rPr>
          <w:rFonts w:ascii="Calibri" w:hAnsi="Calibri" w:cs="Arial,Bold"/>
          <w:b/>
          <w:bCs/>
          <w:color w:val="000000"/>
          <w:szCs w:val="22"/>
        </w:rPr>
      </w:pPr>
    </w:p>
    <w:p w:rsidR="002265C9" w:rsidRDefault="002265C9" w:rsidP="002265C9">
      <w:pPr>
        <w:autoSpaceDE w:val="0"/>
        <w:autoSpaceDN w:val="0"/>
        <w:adjustRightInd w:val="0"/>
        <w:rPr>
          <w:rFonts w:ascii="Calibri" w:hAnsi="Calibri" w:cs="Arial,Bold"/>
          <w:b/>
          <w:bCs/>
          <w:color w:val="000000"/>
          <w:szCs w:val="22"/>
        </w:rPr>
      </w:pPr>
    </w:p>
    <w:p w:rsidR="00B30035" w:rsidRDefault="00B30035" w:rsidP="002265C9">
      <w:pPr>
        <w:autoSpaceDE w:val="0"/>
        <w:autoSpaceDN w:val="0"/>
        <w:adjustRightInd w:val="0"/>
        <w:rPr>
          <w:rFonts w:ascii="Calibri" w:hAnsi="Calibri" w:cs="Arial,Bold"/>
          <w:b/>
          <w:bCs/>
          <w:color w:val="000000"/>
          <w:szCs w:val="22"/>
        </w:rPr>
      </w:pPr>
    </w:p>
    <w:p w:rsidR="00B30035" w:rsidRDefault="00B30035" w:rsidP="002265C9">
      <w:pPr>
        <w:autoSpaceDE w:val="0"/>
        <w:autoSpaceDN w:val="0"/>
        <w:adjustRightInd w:val="0"/>
        <w:rPr>
          <w:rFonts w:ascii="Calibri" w:hAnsi="Calibri" w:cs="Arial,Bold"/>
          <w:b/>
          <w:bCs/>
          <w:color w:val="000000"/>
          <w:szCs w:val="22"/>
        </w:rPr>
      </w:pPr>
    </w:p>
    <w:p w:rsidR="002265C9" w:rsidRDefault="007C264C" w:rsidP="002265C9">
      <w:pPr>
        <w:rPr>
          <w:rFonts w:ascii="Calibri" w:hAnsi="Calibri" w:cs="Arial"/>
          <w:b/>
          <w:color w:val="000000"/>
          <w:szCs w:val="22"/>
        </w:rPr>
      </w:pPr>
      <w:r>
        <w:rPr>
          <w:rFonts w:ascii="Calibri" w:hAnsi="Calibri" w:cs="Arial,Bold"/>
          <w:b/>
          <w:bCs/>
          <w:color w:val="000000"/>
          <w:szCs w:val="22"/>
        </w:rPr>
        <w:t>4.</w:t>
      </w:r>
      <w:r w:rsidR="00154B35">
        <w:rPr>
          <w:rFonts w:ascii="Calibri" w:hAnsi="Calibri" w:cs="Arial,Bold"/>
          <w:b/>
          <w:bCs/>
          <w:color w:val="000000"/>
          <w:szCs w:val="22"/>
        </w:rPr>
        <w:t>4</w:t>
      </w:r>
      <w:r>
        <w:rPr>
          <w:rFonts w:ascii="Calibri" w:hAnsi="Calibri" w:cs="Arial,Bold"/>
          <w:b/>
          <w:bCs/>
          <w:color w:val="000000"/>
          <w:szCs w:val="22"/>
        </w:rPr>
        <w:t>.</w:t>
      </w:r>
      <w:r w:rsidR="001C1F90">
        <w:rPr>
          <w:rFonts w:ascii="Calibri" w:hAnsi="Calibri" w:cs="Arial,Bold"/>
          <w:b/>
          <w:bCs/>
          <w:color w:val="000000"/>
          <w:szCs w:val="22"/>
        </w:rPr>
        <w:t>5</w:t>
      </w:r>
      <w:r w:rsidR="002265C9" w:rsidRPr="005E08F8">
        <w:rPr>
          <w:rFonts w:ascii="Calibri" w:hAnsi="Calibri" w:cs="Arial,Bold"/>
          <w:b/>
          <w:bCs/>
          <w:color w:val="000000"/>
          <w:szCs w:val="22"/>
        </w:rPr>
        <w:tab/>
        <w:t xml:space="preserve">Summary workforce </w:t>
      </w:r>
      <w:r w:rsidR="005E29AA" w:rsidRPr="005E08F8">
        <w:rPr>
          <w:rFonts w:ascii="Calibri" w:hAnsi="Calibri" w:cs="Arial,Bold"/>
          <w:b/>
          <w:bCs/>
          <w:color w:val="000000"/>
          <w:szCs w:val="22"/>
        </w:rPr>
        <w:t>requirements 2014</w:t>
      </w:r>
      <w:r w:rsidR="002265C9" w:rsidRPr="005E08F8">
        <w:rPr>
          <w:rFonts w:ascii="Calibri" w:hAnsi="Calibri" w:cs="Arial"/>
          <w:b/>
          <w:color w:val="000000"/>
          <w:szCs w:val="22"/>
        </w:rPr>
        <w:t>/1</w:t>
      </w:r>
      <w:r w:rsidR="002265C9">
        <w:rPr>
          <w:rFonts w:ascii="Calibri" w:hAnsi="Calibri" w:cs="Arial"/>
          <w:b/>
          <w:color w:val="000000"/>
          <w:szCs w:val="22"/>
        </w:rPr>
        <w:t xml:space="preserve">6 </w:t>
      </w:r>
    </w:p>
    <w:p w:rsidR="001C1F90" w:rsidRDefault="001C1F90" w:rsidP="001C1F90">
      <w:pPr>
        <w:ind w:left="709" w:hanging="709"/>
        <w:jc w:val="both"/>
        <w:rPr>
          <w:rFonts w:ascii="Calibri" w:hAnsi="Calibri"/>
        </w:rPr>
      </w:pPr>
      <w:r>
        <w:rPr>
          <w:rFonts w:ascii="Calibri" w:hAnsi="Calibri"/>
        </w:rPr>
        <w:t>4.4.5.1</w:t>
      </w:r>
      <w:r>
        <w:rPr>
          <w:rFonts w:ascii="Calibri" w:hAnsi="Calibri"/>
        </w:rPr>
        <w:tab/>
      </w:r>
      <w:r w:rsidRPr="00252C67">
        <w:rPr>
          <w:rFonts w:ascii="Calibri" w:hAnsi="Calibri"/>
        </w:rPr>
        <w:t xml:space="preserve">Effective people management is embedded as a key component in leading and supporting change in the organisation.  It is recognised that it is the people who deliver service who will be the most important factor in supporting service change and in the transition to a new organisation. </w:t>
      </w:r>
      <w:r>
        <w:rPr>
          <w:rFonts w:ascii="Calibri" w:hAnsi="Calibri"/>
        </w:rPr>
        <w:t xml:space="preserve"> </w:t>
      </w:r>
    </w:p>
    <w:p w:rsidR="001C1F90" w:rsidRDefault="001C1F90" w:rsidP="001C1F90">
      <w:pPr>
        <w:ind w:left="709" w:hanging="709"/>
        <w:jc w:val="both"/>
        <w:rPr>
          <w:rFonts w:ascii="Calibri" w:hAnsi="Calibri"/>
        </w:rPr>
      </w:pPr>
    </w:p>
    <w:p w:rsidR="001C1F90" w:rsidRDefault="001C1F90" w:rsidP="001C1F90">
      <w:pPr>
        <w:ind w:left="709" w:hanging="709"/>
        <w:jc w:val="both"/>
        <w:rPr>
          <w:rFonts w:ascii="Calibri" w:hAnsi="Calibri"/>
        </w:rPr>
      </w:pPr>
      <w:r>
        <w:rPr>
          <w:rFonts w:ascii="Calibri" w:hAnsi="Calibri"/>
        </w:rPr>
        <w:t>4.4.5.2</w:t>
      </w:r>
      <w:r>
        <w:rPr>
          <w:rFonts w:ascii="Calibri" w:hAnsi="Calibri"/>
        </w:rPr>
        <w:tab/>
        <w:t>Particular emphasis will continue to be given to ensuring that sufficient and appropriate information is available for staff during the transition.  The Trust will also focus on:</w:t>
      </w:r>
    </w:p>
    <w:p w:rsidR="001C1F90" w:rsidRPr="00B1499E" w:rsidRDefault="001C1F90" w:rsidP="001C1F90">
      <w:pPr>
        <w:pStyle w:val="Default"/>
        <w:numPr>
          <w:ilvl w:val="0"/>
          <w:numId w:val="32"/>
        </w:numPr>
        <w:spacing w:after="20"/>
        <w:ind w:left="1134" w:hanging="425"/>
        <w:jc w:val="both"/>
        <w:rPr>
          <w:rFonts w:ascii="Calibri" w:hAnsi="Calibri" w:cstheme="minorHAnsi"/>
          <w:sz w:val="22"/>
          <w:szCs w:val="22"/>
        </w:rPr>
      </w:pPr>
      <w:r w:rsidRPr="00B1499E">
        <w:rPr>
          <w:rFonts w:ascii="Calibri" w:hAnsi="Calibri" w:cstheme="minorHAnsi"/>
          <w:sz w:val="22"/>
          <w:szCs w:val="22"/>
        </w:rPr>
        <w:t>Ensuring the workforce profile is updated regularly</w:t>
      </w:r>
    </w:p>
    <w:p w:rsidR="001C1F90" w:rsidRPr="00B1499E" w:rsidRDefault="001C1F90" w:rsidP="001C1F90">
      <w:pPr>
        <w:pStyle w:val="Default"/>
        <w:numPr>
          <w:ilvl w:val="0"/>
          <w:numId w:val="32"/>
        </w:numPr>
        <w:spacing w:after="20"/>
        <w:ind w:left="1134" w:hanging="425"/>
        <w:jc w:val="both"/>
        <w:rPr>
          <w:rFonts w:ascii="Calibri" w:hAnsi="Calibri" w:cstheme="minorHAnsi"/>
          <w:sz w:val="22"/>
          <w:szCs w:val="22"/>
        </w:rPr>
      </w:pPr>
      <w:r w:rsidRPr="00B1499E">
        <w:rPr>
          <w:rFonts w:ascii="Calibri" w:hAnsi="Calibri" w:cstheme="minorHAnsi"/>
          <w:sz w:val="22"/>
          <w:szCs w:val="22"/>
        </w:rPr>
        <w:t>Proactive management of the existing workforce and addressing resource consequences</w:t>
      </w:r>
    </w:p>
    <w:p w:rsidR="001C1F90" w:rsidRPr="00B1499E" w:rsidRDefault="001C1F90" w:rsidP="001C1F90">
      <w:pPr>
        <w:pStyle w:val="Default"/>
        <w:numPr>
          <w:ilvl w:val="0"/>
          <w:numId w:val="32"/>
        </w:numPr>
        <w:spacing w:after="20"/>
        <w:ind w:left="1134" w:hanging="425"/>
        <w:jc w:val="both"/>
        <w:rPr>
          <w:rFonts w:ascii="Calibri" w:hAnsi="Calibri" w:cstheme="minorHAnsi"/>
          <w:sz w:val="22"/>
          <w:szCs w:val="22"/>
        </w:rPr>
      </w:pPr>
      <w:r w:rsidRPr="00B1499E">
        <w:rPr>
          <w:rFonts w:ascii="Calibri" w:hAnsi="Calibri" w:cstheme="minorHAnsi"/>
          <w:sz w:val="22"/>
          <w:szCs w:val="22"/>
        </w:rPr>
        <w:t xml:space="preserve">Ensuring sufficient information is available to plan the learning and development needs of the workforce, so that appropriate use is made of available funding </w:t>
      </w:r>
    </w:p>
    <w:p w:rsidR="001C1F90" w:rsidRPr="00B1499E" w:rsidRDefault="001C1F90" w:rsidP="001C1F90">
      <w:pPr>
        <w:pStyle w:val="Default"/>
        <w:numPr>
          <w:ilvl w:val="0"/>
          <w:numId w:val="32"/>
        </w:numPr>
        <w:ind w:left="1134" w:hanging="425"/>
        <w:jc w:val="both"/>
        <w:rPr>
          <w:rFonts w:ascii="Calibri" w:hAnsi="Calibri" w:cstheme="minorHAnsi"/>
          <w:sz w:val="22"/>
          <w:szCs w:val="22"/>
        </w:rPr>
      </w:pPr>
      <w:r w:rsidRPr="00B1499E">
        <w:rPr>
          <w:rFonts w:ascii="Calibri" w:hAnsi="Calibri" w:cstheme="minorHAnsi"/>
          <w:sz w:val="22"/>
          <w:szCs w:val="22"/>
        </w:rPr>
        <w:t>Risk assessments in terms of implications to service delivery arising from workforce supply difficulties</w:t>
      </w:r>
    </w:p>
    <w:p w:rsidR="001C1F90" w:rsidRPr="00B1499E" w:rsidRDefault="001C1F90" w:rsidP="001C1F90">
      <w:pPr>
        <w:pStyle w:val="Default"/>
        <w:numPr>
          <w:ilvl w:val="0"/>
          <w:numId w:val="32"/>
        </w:numPr>
        <w:spacing w:after="20"/>
        <w:ind w:left="1134" w:hanging="425"/>
        <w:jc w:val="both"/>
        <w:rPr>
          <w:rFonts w:ascii="Calibri" w:hAnsi="Calibri" w:cstheme="minorHAnsi"/>
          <w:sz w:val="22"/>
          <w:szCs w:val="22"/>
        </w:rPr>
      </w:pPr>
      <w:r w:rsidRPr="00B1499E">
        <w:rPr>
          <w:rFonts w:ascii="Calibri" w:hAnsi="Calibri" w:cstheme="minorHAnsi"/>
          <w:sz w:val="22"/>
          <w:szCs w:val="22"/>
        </w:rPr>
        <w:t>Actively supporting programmes of service transformation and engaging with managers to produce service-driven workforce plans that review skill mix requirements and grow a more flexible workforce that can be reshaped over short timescales to support delivery of new models of care</w:t>
      </w:r>
    </w:p>
    <w:p w:rsidR="001C1F90" w:rsidRPr="00B1499E" w:rsidRDefault="001C1F90" w:rsidP="001C1F90">
      <w:pPr>
        <w:pStyle w:val="Default"/>
        <w:numPr>
          <w:ilvl w:val="0"/>
          <w:numId w:val="32"/>
        </w:numPr>
        <w:spacing w:after="20"/>
        <w:ind w:left="1134" w:hanging="425"/>
        <w:jc w:val="both"/>
        <w:rPr>
          <w:rFonts w:ascii="Calibri" w:hAnsi="Calibri" w:cstheme="minorHAnsi"/>
          <w:sz w:val="22"/>
          <w:szCs w:val="22"/>
        </w:rPr>
      </w:pPr>
      <w:r w:rsidRPr="00B1499E">
        <w:rPr>
          <w:rFonts w:ascii="Calibri" w:hAnsi="Calibri" w:cstheme="minorHAnsi"/>
          <w:sz w:val="22"/>
          <w:szCs w:val="22"/>
        </w:rPr>
        <w:t xml:space="preserve">Ensuring all managers develop expertise in workforce planning skills </w:t>
      </w:r>
    </w:p>
    <w:p w:rsidR="001C1F90" w:rsidRPr="00B1499E" w:rsidRDefault="001C1F90" w:rsidP="001C1F90">
      <w:pPr>
        <w:pStyle w:val="Default"/>
        <w:numPr>
          <w:ilvl w:val="0"/>
          <w:numId w:val="32"/>
        </w:numPr>
        <w:spacing w:after="20"/>
        <w:ind w:left="1134" w:hanging="425"/>
        <w:jc w:val="both"/>
        <w:rPr>
          <w:rFonts w:ascii="Calibri" w:hAnsi="Calibri" w:cstheme="minorHAnsi"/>
          <w:sz w:val="22"/>
          <w:szCs w:val="22"/>
        </w:rPr>
      </w:pPr>
      <w:r w:rsidRPr="00B1499E">
        <w:rPr>
          <w:rFonts w:ascii="Calibri" w:hAnsi="Calibri" w:cstheme="minorHAnsi"/>
          <w:sz w:val="22"/>
          <w:szCs w:val="22"/>
        </w:rPr>
        <w:t xml:space="preserve">Supporting service managers to develop a range of metrics that measure productivity for their particular service </w:t>
      </w:r>
    </w:p>
    <w:p w:rsidR="001C1F90" w:rsidRPr="00B1499E" w:rsidRDefault="001C1F90" w:rsidP="001C1F90">
      <w:pPr>
        <w:pStyle w:val="Default"/>
        <w:numPr>
          <w:ilvl w:val="0"/>
          <w:numId w:val="32"/>
        </w:numPr>
        <w:ind w:left="1134" w:hanging="425"/>
        <w:jc w:val="both"/>
        <w:rPr>
          <w:rFonts w:ascii="Calibri" w:hAnsi="Calibri" w:cstheme="minorHAnsi"/>
          <w:sz w:val="22"/>
          <w:szCs w:val="22"/>
        </w:rPr>
      </w:pPr>
      <w:r w:rsidRPr="00B1499E">
        <w:rPr>
          <w:rFonts w:ascii="Calibri" w:hAnsi="Calibri" w:cstheme="minorHAnsi"/>
          <w:sz w:val="22"/>
          <w:szCs w:val="22"/>
        </w:rPr>
        <w:t>Benchmarking productivity scores with other organisations to identify areas for development and to promote successes.</w:t>
      </w:r>
    </w:p>
    <w:p w:rsidR="002265C9" w:rsidRDefault="001C1F90" w:rsidP="001C1F90">
      <w:pPr>
        <w:pStyle w:val="ListParagraph"/>
        <w:numPr>
          <w:ilvl w:val="0"/>
          <w:numId w:val="32"/>
        </w:numPr>
        <w:ind w:left="1134" w:hanging="425"/>
        <w:rPr>
          <w:rFonts w:ascii="Calibri" w:hAnsi="Calibri" w:cstheme="minorHAnsi"/>
        </w:rPr>
      </w:pPr>
      <w:r w:rsidRPr="001C1F90">
        <w:rPr>
          <w:rFonts w:ascii="Calibri" w:hAnsi="Calibri" w:cstheme="minorHAnsi"/>
        </w:rPr>
        <w:t>Continued development of  leadership capability</w:t>
      </w:r>
    </w:p>
    <w:p w:rsidR="001C1F90" w:rsidRDefault="001C1F90" w:rsidP="001C1F90">
      <w:pPr>
        <w:rPr>
          <w:rFonts w:ascii="Calibri" w:hAnsi="Calibri" w:cs="Arial"/>
          <w:b/>
          <w:color w:val="000000"/>
          <w:szCs w:val="22"/>
        </w:rPr>
      </w:pPr>
    </w:p>
    <w:tbl>
      <w:tblPr>
        <w:tblW w:w="9669" w:type="dxa"/>
        <w:tblLayout w:type="fixed"/>
        <w:tblCellMar>
          <w:left w:w="30" w:type="dxa"/>
          <w:right w:w="30" w:type="dxa"/>
        </w:tblCellMar>
        <w:tblLook w:val="0000"/>
      </w:tblPr>
      <w:tblGrid>
        <w:gridCol w:w="3858"/>
        <w:gridCol w:w="1937"/>
        <w:gridCol w:w="1937"/>
        <w:gridCol w:w="1937"/>
      </w:tblGrid>
      <w:tr w:rsidR="006C62E0" w:rsidRPr="00290E29" w:rsidTr="00DA7151">
        <w:trPr>
          <w:trHeight w:val="290"/>
          <w:tblHeader/>
        </w:trPr>
        <w:tc>
          <w:tcPr>
            <w:tcW w:w="3858" w:type="dxa"/>
            <w:tcBorders>
              <w:top w:val="single" w:sz="6" w:space="0" w:color="auto"/>
              <w:left w:val="single" w:sz="6" w:space="0" w:color="auto"/>
              <w:bottom w:val="single" w:sz="6" w:space="0" w:color="auto"/>
              <w:right w:val="single" w:sz="6" w:space="0" w:color="auto"/>
            </w:tcBorders>
            <w:shd w:val="clear" w:color="auto" w:fill="DBE5F1"/>
          </w:tcPr>
          <w:p w:rsidR="006C62E0" w:rsidRPr="00290E29" w:rsidRDefault="006C62E0" w:rsidP="00D325E2">
            <w:pPr>
              <w:autoSpaceDE w:val="0"/>
              <w:autoSpaceDN w:val="0"/>
              <w:adjustRightInd w:val="0"/>
              <w:rPr>
                <w:rFonts w:ascii="Calibri" w:hAnsi="Calibri" w:cs="Calibri"/>
                <w:b/>
                <w:color w:val="000000"/>
                <w:sz w:val="20"/>
                <w:szCs w:val="20"/>
              </w:rPr>
            </w:pPr>
            <w:r w:rsidRPr="00290E29">
              <w:rPr>
                <w:rFonts w:ascii="Calibri" w:hAnsi="Calibri" w:cs="Calibri"/>
                <w:b/>
                <w:color w:val="000000"/>
                <w:sz w:val="20"/>
                <w:szCs w:val="20"/>
              </w:rPr>
              <w:t>Staff Group</w:t>
            </w:r>
          </w:p>
        </w:tc>
        <w:tc>
          <w:tcPr>
            <w:tcW w:w="1937" w:type="dxa"/>
            <w:tcBorders>
              <w:top w:val="single" w:sz="6" w:space="0" w:color="auto"/>
              <w:left w:val="single" w:sz="6" w:space="0" w:color="auto"/>
              <w:bottom w:val="single" w:sz="6" w:space="0" w:color="auto"/>
              <w:right w:val="single" w:sz="6" w:space="0" w:color="auto"/>
            </w:tcBorders>
            <w:shd w:val="clear" w:color="auto" w:fill="DBE5F1"/>
          </w:tcPr>
          <w:p w:rsidR="00DF1FFA" w:rsidRDefault="006C62E0">
            <w:pPr>
              <w:autoSpaceDE w:val="0"/>
              <w:autoSpaceDN w:val="0"/>
              <w:adjustRightInd w:val="0"/>
              <w:jc w:val="center"/>
              <w:rPr>
                <w:rFonts w:ascii="Calibri" w:hAnsi="Calibri" w:cs="Calibri"/>
                <w:b/>
                <w:color w:val="000000"/>
                <w:sz w:val="20"/>
                <w:szCs w:val="20"/>
              </w:rPr>
            </w:pPr>
            <w:r w:rsidRPr="00290E29">
              <w:rPr>
                <w:rFonts w:ascii="Calibri" w:hAnsi="Calibri" w:cs="Calibri"/>
                <w:b/>
                <w:color w:val="000000"/>
                <w:sz w:val="20"/>
                <w:szCs w:val="20"/>
              </w:rPr>
              <w:t>1/4/1</w:t>
            </w:r>
            <w:r>
              <w:rPr>
                <w:rFonts w:ascii="Calibri" w:hAnsi="Calibri" w:cs="Calibri"/>
                <w:b/>
                <w:color w:val="000000"/>
                <w:sz w:val="20"/>
                <w:szCs w:val="20"/>
              </w:rPr>
              <w:t>4</w:t>
            </w:r>
            <w:r w:rsidRPr="00290E29">
              <w:rPr>
                <w:rFonts w:ascii="Calibri" w:hAnsi="Calibri" w:cs="Calibri"/>
                <w:b/>
                <w:color w:val="000000"/>
                <w:sz w:val="20"/>
                <w:szCs w:val="20"/>
              </w:rPr>
              <w:t xml:space="preserve"> </w:t>
            </w:r>
            <w:r w:rsidR="009B48F4">
              <w:rPr>
                <w:rFonts w:ascii="Calibri" w:hAnsi="Calibri" w:cs="Calibri"/>
                <w:b/>
                <w:color w:val="000000"/>
                <w:sz w:val="20"/>
                <w:szCs w:val="20"/>
              </w:rPr>
              <w:t>Staff in post</w:t>
            </w:r>
          </w:p>
          <w:p w:rsidR="00DF1FFA" w:rsidRDefault="009B48F4">
            <w:pPr>
              <w:autoSpaceDE w:val="0"/>
              <w:autoSpaceDN w:val="0"/>
              <w:adjustRightInd w:val="0"/>
              <w:jc w:val="center"/>
              <w:rPr>
                <w:rFonts w:ascii="Calibri" w:hAnsi="Calibri" w:cs="Calibri"/>
                <w:b/>
                <w:color w:val="000000"/>
                <w:sz w:val="20"/>
                <w:szCs w:val="20"/>
              </w:rPr>
            </w:pPr>
            <w:r>
              <w:rPr>
                <w:rFonts w:ascii="Calibri" w:hAnsi="Calibri" w:cs="Calibri"/>
                <w:b/>
                <w:color w:val="000000"/>
                <w:sz w:val="20"/>
                <w:szCs w:val="20"/>
              </w:rPr>
              <w:t>WTE</w:t>
            </w:r>
          </w:p>
        </w:tc>
        <w:tc>
          <w:tcPr>
            <w:tcW w:w="1937" w:type="dxa"/>
            <w:tcBorders>
              <w:top w:val="single" w:sz="6" w:space="0" w:color="auto"/>
              <w:left w:val="single" w:sz="6" w:space="0" w:color="auto"/>
              <w:bottom w:val="single" w:sz="6" w:space="0" w:color="auto"/>
              <w:right w:val="single" w:sz="6" w:space="0" w:color="auto"/>
            </w:tcBorders>
            <w:shd w:val="clear" w:color="auto" w:fill="DBE5F1"/>
          </w:tcPr>
          <w:p w:rsidR="00DF1FFA" w:rsidRDefault="006C62E0">
            <w:pPr>
              <w:autoSpaceDE w:val="0"/>
              <w:autoSpaceDN w:val="0"/>
              <w:adjustRightInd w:val="0"/>
              <w:jc w:val="center"/>
              <w:rPr>
                <w:rFonts w:ascii="Calibri" w:hAnsi="Calibri" w:cs="Calibri"/>
                <w:b/>
                <w:color w:val="000000"/>
                <w:sz w:val="20"/>
                <w:szCs w:val="20"/>
              </w:rPr>
            </w:pPr>
            <w:r w:rsidRPr="00290E29">
              <w:rPr>
                <w:rFonts w:ascii="Calibri" w:hAnsi="Calibri" w:cs="Calibri"/>
                <w:b/>
                <w:color w:val="000000"/>
                <w:sz w:val="20"/>
                <w:szCs w:val="20"/>
              </w:rPr>
              <w:t>1/4/1</w:t>
            </w:r>
            <w:r>
              <w:rPr>
                <w:rFonts w:ascii="Calibri" w:hAnsi="Calibri" w:cs="Calibri"/>
                <w:b/>
                <w:color w:val="000000"/>
                <w:sz w:val="20"/>
                <w:szCs w:val="20"/>
              </w:rPr>
              <w:t>5</w:t>
            </w:r>
            <w:r w:rsidR="00086705">
              <w:rPr>
                <w:rFonts w:ascii="Calibri" w:hAnsi="Calibri" w:cs="Calibri"/>
                <w:b/>
                <w:color w:val="000000"/>
                <w:sz w:val="20"/>
                <w:szCs w:val="20"/>
              </w:rPr>
              <w:t xml:space="preserve"> Staff in post</w:t>
            </w:r>
          </w:p>
          <w:p w:rsidR="00DF1FFA" w:rsidRDefault="006C62E0">
            <w:pPr>
              <w:autoSpaceDE w:val="0"/>
              <w:autoSpaceDN w:val="0"/>
              <w:adjustRightInd w:val="0"/>
              <w:jc w:val="center"/>
              <w:rPr>
                <w:rFonts w:ascii="Calibri" w:hAnsi="Calibri" w:cs="Calibri"/>
                <w:b/>
                <w:color w:val="000000"/>
                <w:sz w:val="20"/>
                <w:szCs w:val="20"/>
              </w:rPr>
            </w:pPr>
            <w:r w:rsidRPr="00290E29">
              <w:rPr>
                <w:rFonts w:ascii="Calibri" w:hAnsi="Calibri" w:cs="Calibri"/>
                <w:b/>
                <w:color w:val="000000"/>
                <w:sz w:val="20"/>
                <w:szCs w:val="20"/>
              </w:rPr>
              <w:t>WTE</w:t>
            </w:r>
          </w:p>
        </w:tc>
        <w:tc>
          <w:tcPr>
            <w:tcW w:w="1937" w:type="dxa"/>
            <w:tcBorders>
              <w:top w:val="single" w:sz="6" w:space="0" w:color="auto"/>
              <w:left w:val="single" w:sz="6" w:space="0" w:color="auto"/>
              <w:bottom w:val="single" w:sz="6" w:space="0" w:color="auto"/>
              <w:right w:val="single" w:sz="6" w:space="0" w:color="auto"/>
            </w:tcBorders>
            <w:shd w:val="clear" w:color="auto" w:fill="DBE5F1"/>
          </w:tcPr>
          <w:p w:rsidR="00DF1FFA" w:rsidRDefault="006C62E0">
            <w:pPr>
              <w:autoSpaceDE w:val="0"/>
              <w:autoSpaceDN w:val="0"/>
              <w:adjustRightInd w:val="0"/>
              <w:jc w:val="center"/>
              <w:rPr>
                <w:rFonts w:ascii="Calibri" w:hAnsi="Calibri" w:cs="Calibri"/>
                <w:b/>
                <w:color w:val="000000"/>
                <w:sz w:val="20"/>
                <w:szCs w:val="20"/>
              </w:rPr>
            </w:pPr>
            <w:r>
              <w:rPr>
                <w:rFonts w:ascii="Calibri" w:hAnsi="Calibri" w:cs="Calibri"/>
                <w:b/>
                <w:color w:val="000000"/>
                <w:sz w:val="20"/>
                <w:szCs w:val="20"/>
              </w:rPr>
              <w:t xml:space="preserve">1/4/16 </w:t>
            </w:r>
            <w:r w:rsidR="00086705">
              <w:rPr>
                <w:rFonts w:ascii="Calibri" w:hAnsi="Calibri" w:cs="Calibri"/>
                <w:b/>
                <w:color w:val="000000"/>
                <w:sz w:val="20"/>
                <w:szCs w:val="20"/>
              </w:rPr>
              <w:t>Staff in post</w:t>
            </w:r>
            <w:r>
              <w:rPr>
                <w:rFonts w:ascii="Calibri" w:hAnsi="Calibri" w:cs="Calibri"/>
                <w:b/>
                <w:color w:val="000000"/>
                <w:sz w:val="20"/>
                <w:szCs w:val="20"/>
              </w:rPr>
              <w:t xml:space="preserve"> WTE</w:t>
            </w:r>
          </w:p>
        </w:tc>
      </w:tr>
      <w:tr w:rsidR="006C62E0" w:rsidRPr="00290E29" w:rsidTr="00DA7151">
        <w:trPr>
          <w:trHeight w:val="290"/>
        </w:trPr>
        <w:tc>
          <w:tcPr>
            <w:tcW w:w="3858" w:type="dxa"/>
            <w:tcBorders>
              <w:top w:val="single" w:sz="6" w:space="0" w:color="auto"/>
              <w:left w:val="single" w:sz="6" w:space="0" w:color="auto"/>
              <w:bottom w:val="single" w:sz="6" w:space="0" w:color="auto"/>
              <w:right w:val="single" w:sz="6" w:space="0" w:color="auto"/>
            </w:tcBorders>
          </w:tcPr>
          <w:p w:rsidR="006C62E0" w:rsidRPr="00290E29" w:rsidRDefault="006C62E0" w:rsidP="00DA7151">
            <w:pPr>
              <w:autoSpaceDE w:val="0"/>
              <w:autoSpaceDN w:val="0"/>
              <w:adjustRightInd w:val="0"/>
              <w:rPr>
                <w:rFonts w:ascii="Calibri" w:hAnsi="Calibri" w:cs="Calibri"/>
                <w:color w:val="000000"/>
                <w:sz w:val="20"/>
                <w:szCs w:val="20"/>
              </w:rPr>
            </w:pPr>
            <w:r w:rsidRPr="00DA7151">
              <w:rPr>
                <w:rFonts w:ascii="Calibri" w:hAnsi="Calibri" w:cs="Calibri"/>
                <w:b/>
                <w:color w:val="000000"/>
                <w:sz w:val="20"/>
                <w:szCs w:val="20"/>
              </w:rPr>
              <w:t>Scientific, Therapeutic and   Technical</w:t>
            </w:r>
            <w:r w:rsidR="00DA7151">
              <w:rPr>
                <w:rFonts w:ascii="Calibri" w:hAnsi="Calibri" w:cs="Calibri"/>
                <w:color w:val="000000"/>
                <w:sz w:val="20"/>
                <w:szCs w:val="20"/>
              </w:rPr>
              <w:t xml:space="preserve">  </w:t>
            </w:r>
            <w:r w:rsidR="00DA7151" w:rsidRPr="00290E29">
              <w:rPr>
                <w:rFonts w:ascii="Calibri" w:hAnsi="Calibri" w:cs="Calibri"/>
                <w:i/>
                <w:iCs/>
                <w:color w:val="000000"/>
                <w:sz w:val="20"/>
                <w:szCs w:val="20"/>
              </w:rPr>
              <w:t>Includes Pharmacy, Clinical Psychologists, Psychotherapists, Psychologists and Technicians</w:t>
            </w:r>
          </w:p>
        </w:tc>
        <w:tc>
          <w:tcPr>
            <w:tcW w:w="1937" w:type="dxa"/>
            <w:tcBorders>
              <w:top w:val="single" w:sz="6" w:space="0" w:color="auto"/>
              <w:left w:val="single" w:sz="6" w:space="0" w:color="auto"/>
              <w:bottom w:val="single" w:sz="6" w:space="0" w:color="auto"/>
              <w:right w:val="single" w:sz="6" w:space="0" w:color="auto"/>
            </w:tcBorders>
          </w:tcPr>
          <w:p w:rsidR="006C62E0" w:rsidRPr="00290E29" w:rsidRDefault="006C62E0" w:rsidP="00D325E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51.07</w:t>
            </w:r>
          </w:p>
        </w:tc>
        <w:tc>
          <w:tcPr>
            <w:tcW w:w="1937" w:type="dxa"/>
            <w:tcBorders>
              <w:top w:val="single" w:sz="6" w:space="0" w:color="auto"/>
              <w:left w:val="single" w:sz="6" w:space="0" w:color="auto"/>
              <w:bottom w:val="single" w:sz="6" w:space="0" w:color="auto"/>
              <w:right w:val="single" w:sz="6" w:space="0" w:color="auto"/>
            </w:tcBorders>
          </w:tcPr>
          <w:p w:rsidR="006C62E0" w:rsidRPr="00290E29" w:rsidRDefault="006C62E0" w:rsidP="00D325E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51.07</w:t>
            </w:r>
          </w:p>
        </w:tc>
        <w:tc>
          <w:tcPr>
            <w:tcW w:w="1937" w:type="dxa"/>
            <w:tcBorders>
              <w:top w:val="single" w:sz="6" w:space="0" w:color="auto"/>
              <w:left w:val="single" w:sz="6" w:space="0" w:color="auto"/>
              <w:bottom w:val="single" w:sz="6" w:space="0" w:color="auto"/>
              <w:right w:val="single" w:sz="6" w:space="0" w:color="auto"/>
            </w:tcBorders>
          </w:tcPr>
          <w:p w:rsidR="006C62E0" w:rsidRPr="00290E29" w:rsidRDefault="006C62E0" w:rsidP="00D325E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51.07</w:t>
            </w:r>
          </w:p>
        </w:tc>
      </w:tr>
      <w:tr w:rsidR="006C62E0" w:rsidRPr="00290E29" w:rsidTr="00DA7151">
        <w:trPr>
          <w:trHeight w:val="290"/>
        </w:trPr>
        <w:tc>
          <w:tcPr>
            <w:tcW w:w="3858" w:type="dxa"/>
            <w:tcBorders>
              <w:top w:val="single" w:sz="6" w:space="0" w:color="auto"/>
              <w:left w:val="single" w:sz="6" w:space="0" w:color="auto"/>
              <w:bottom w:val="single" w:sz="6" w:space="0" w:color="auto"/>
              <w:right w:val="single" w:sz="6" w:space="0" w:color="auto"/>
            </w:tcBorders>
          </w:tcPr>
          <w:p w:rsidR="006C62E0" w:rsidRPr="00290E29" w:rsidRDefault="006C62E0" w:rsidP="00DA7151">
            <w:pPr>
              <w:autoSpaceDE w:val="0"/>
              <w:autoSpaceDN w:val="0"/>
              <w:adjustRightInd w:val="0"/>
              <w:rPr>
                <w:rFonts w:ascii="Calibri" w:hAnsi="Calibri" w:cs="Calibri"/>
                <w:color w:val="000000"/>
                <w:sz w:val="20"/>
                <w:szCs w:val="20"/>
              </w:rPr>
            </w:pPr>
            <w:r w:rsidRPr="00DA7151">
              <w:rPr>
                <w:rFonts w:ascii="Calibri" w:hAnsi="Calibri" w:cs="Calibri"/>
                <w:b/>
                <w:color w:val="000000"/>
                <w:sz w:val="20"/>
                <w:szCs w:val="20"/>
              </w:rPr>
              <w:t>Support to Clinical Services</w:t>
            </w:r>
            <w:r w:rsidR="00DA7151">
              <w:rPr>
                <w:rFonts w:ascii="Calibri" w:hAnsi="Calibri" w:cs="Calibri"/>
                <w:color w:val="000000"/>
                <w:sz w:val="20"/>
                <w:szCs w:val="20"/>
              </w:rPr>
              <w:t xml:space="preserve"> </w:t>
            </w:r>
            <w:r w:rsidR="00DA7151" w:rsidRPr="00290E29">
              <w:rPr>
                <w:rFonts w:ascii="Calibri" w:hAnsi="Calibri" w:cs="Calibri"/>
                <w:i/>
                <w:iCs/>
                <w:color w:val="000000"/>
                <w:sz w:val="20"/>
                <w:szCs w:val="20"/>
              </w:rPr>
              <w:t>Includes Untrained Nursing Staff, Medical Laboratory Assis</w:t>
            </w:r>
            <w:r w:rsidR="00DA7151">
              <w:rPr>
                <w:rFonts w:ascii="Calibri" w:hAnsi="Calibri" w:cs="Calibri"/>
                <w:i/>
                <w:iCs/>
                <w:color w:val="000000"/>
                <w:sz w:val="20"/>
                <w:szCs w:val="20"/>
              </w:rPr>
              <w:t xml:space="preserve">tants, AHP support staff, </w:t>
            </w:r>
            <w:r w:rsidR="00DA7151" w:rsidRPr="00290E29">
              <w:rPr>
                <w:rFonts w:ascii="Calibri" w:hAnsi="Calibri" w:cs="Calibri"/>
                <w:i/>
                <w:iCs/>
                <w:color w:val="000000"/>
                <w:sz w:val="20"/>
                <w:szCs w:val="20"/>
              </w:rPr>
              <w:t>Phlebotomists</w:t>
            </w:r>
            <w:r w:rsidR="00DA7151">
              <w:rPr>
                <w:rFonts w:ascii="Calibri" w:hAnsi="Calibri" w:cs="Calibri"/>
                <w:i/>
                <w:iCs/>
                <w:color w:val="000000"/>
                <w:sz w:val="20"/>
                <w:szCs w:val="20"/>
              </w:rPr>
              <w:t>, Admin support to Clinical areas (Ward Clerks, (medical Secretaries)</w:t>
            </w:r>
          </w:p>
        </w:tc>
        <w:tc>
          <w:tcPr>
            <w:tcW w:w="1937" w:type="dxa"/>
            <w:tcBorders>
              <w:top w:val="single" w:sz="6" w:space="0" w:color="auto"/>
              <w:left w:val="single" w:sz="6" w:space="0" w:color="auto"/>
              <w:bottom w:val="single" w:sz="6" w:space="0" w:color="auto"/>
              <w:right w:val="single" w:sz="6" w:space="0" w:color="auto"/>
            </w:tcBorders>
          </w:tcPr>
          <w:p w:rsidR="006C62E0" w:rsidRPr="00290E29" w:rsidRDefault="006C62E0" w:rsidP="00D325E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479.53</w:t>
            </w:r>
          </w:p>
        </w:tc>
        <w:tc>
          <w:tcPr>
            <w:tcW w:w="1937" w:type="dxa"/>
            <w:tcBorders>
              <w:top w:val="single" w:sz="6" w:space="0" w:color="auto"/>
              <w:left w:val="single" w:sz="6" w:space="0" w:color="auto"/>
              <w:bottom w:val="single" w:sz="6" w:space="0" w:color="auto"/>
              <w:right w:val="single" w:sz="6" w:space="0" w:color="auto"/>
            </w:tcBorders>
          </w:tcPr>
          <w:p w:rsidR="006C62E0" w:rsidRPr="00290E29" w:rsidRDefault="006C62E0" w:rsidP="00D325E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436.54</w:t>
            </w:r>
          </w:p>
        </w:tc>
        <w:tc>
          <w:tcPr>
            <w:tcW w:w="1937" w:type="dxa"/>
            <w:tcBorders>
              <w:top w:val="single" w:sz="6" w:space="0" w:color="auto"/>
              <w:left w:val="single" w:sz="6" w:space="0" w:color="auto"/>
              <w:bottom w:val="single" w:sz="6" w:space="0" w:color="auto"/>
              <w:right w:val="single" w:sz="6" w:space="0" w:color="auto"/>
            </w:tcBorders>
          </w:tcPr>
          <w:p w:rsidR="006C62E0" w:rsidRPr="00290E29" w:rsidRDefault="006C62E0" w:rsidP="00D325E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417.65</w:t>
            </w:r>
          </w:p>
        </w:tc>
      </w:tr>
      <w:tr w:rsidR="006C62E0" w:rsidRPr="00290E29" w:rsidTr="00DA7151">
        <w:trPr>
          <w:trHeight w:val="290"/>
        </w:trPr>
        <w:tc>
          <w:tcPr>
            <w:tcW w:w="3858" w:type="dxa"/>
            <w:tcBorders>
              <w:top w:val="single" w:sz="6" w:space="0" w:color="auto"/>
              <w:left w:val="single" w:sz="6" w:space="0" w:color="auto"/>
              <w:bottom w:val="single" w:sz="6" w:space="0" w:color="auto"/>
              <w:right w:val="single" w:sz="6" w:space="0" w:color="auto"/>
            </w:tcBorders>
          </w:tcPr>
          <w:p w:rsidR="006C62E0" w:rsidRPr="00DA7151" w:rsidRDefault="006C62E0" w:rsidP="00D325E2">
            <w:pPr>
              <w:autoSpaceDE w:val="0"/>
              <w:autoSpaceDN w:val="0"/>
              <w:adjustRightInd w:val="0"/>
              <w:rPr>
                <w:rFonts w:ascii="Calibri" w:hAnsi="Calibri" w:cs="Calibri"/>
                <w:b/>
                <w:color w:val="000000"/>
                <w:sz w:val="20"/>
                <w:szCs w:val="20"/>
              </w:rPr>
            </w:pPr>
            <w:r w:rsidRPr="00DA7151">
              <w:rPr>
                <w:rFonts w:ascii="Calibri" w:hAnsi="Calibri" w:cs="Calibri"/>
                <w:b/>
                <w:color w:val="000000"/>
                <w:sz w:val="20"/>
                <w:szCs w:val="20"/>
              </w:rPr>
              <w:t>AHPs</w:t>
            </w:r>
          </w:p>
        </w:tc>
        <w:tc>
          <w:tcPr>
            <w:tcW w:w="1937" w:type="dxa"/>
            <w:tcBorders>
              <w:top w:val="single" w:sz="6" w:space="0" w:color="auto"/>
              <w:left w:val="single" w:sz="6" w:space="0" w:color="auto"/>
              <w:bottom w:val="single" w:sz="6" w:space="0" w:color="auto"/>
              <w:right w:val="single" w:sz="6" w:space="0" w:color="auto"/>
            </w:tcBorders>
          </w:tcPr>
          <w:p w:rsidR="006C62E0" w:rsidRPr="00290E29" w:rsidRDefault="006C62E0" w:rsidP="00D325E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91.65</w:t>
            </w:r>
          </w:p>
        </w:tc>
        <w:tc>
          <w:tcPr>
            <w:tcW w:w="1937" w:type="dxa"/>
            <w:tcBorders>
              <w:top w:val="single" w:sz="6" w:space="0" w:color="auto"/>
              <w:left w:val="single" w:sz="6" w:space="0" w:color="auto"/>
              <w:bottom w:val="single" w:sz="6" w:space="0" w:color="auto"/>
              <w:right w:val="single" w:sz="6" w:space="0" w:color="auto"/>
            </w:tcBorders>
          </w:tcPr>
          <w:p w:rsidR="006C62E0" w:rsidRPr="00290E29" w:rsidRDefault="006C62E0" w:rsidP="00D325E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89.65</w:t>
            </w:r>
          </w:p>
        </w:tc>
        <w:tc>
          <w:tcPr>
            <w:tcW w:w="1937" w:type="dxa"/>
            <w:tcBorders>
              <w:top w:val="single" w:sz="6" w:space="0" w:color="auto"/>
              <w:left w:val="single" w:sz="6" w:space="0" w:color="auto"/>
              <w:bottom w:val="single" w:sz="6" w:space="0" w:color="auto"/>
              <w:right w:val="single" w:sz="6" w:space="0" w:color="auto"/>
            </w:tcBorders>
          </w:tcPr>
          <w:p w:rsidR="006C62E0" w:rsidRPr="00290E29" w:rsidRDefault="006C62E0" w:rsidP="00D325E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89.65</w:t>
            </w:r>
          </w:p>
        </w:tc>
      </w:tr>
      <w:tr w:rsidR="006C62E0" w:rsidRPr="00290E29" w:rsidTr="00DA7151">
        <w:trPr>
          <w:trHeight w:val="290"/>
        </w:trPr>
        <w:tc>
          <w:tcPr>
            <w:tcW w:w="3858" w:type="dxa"/>
            <w:tcBorders>
              <w:top w:val="single" w:sz="6" w:space="0" w:color="auto"/>
              <w:left w:val="single" w:sz="6" w:space="0" w:color="auto"/>
              <w:bottom w:val="single" w:sz="6" w:space="0" w:color="auto"/>
              <w:right w:val="single" w:sz="6" w:space="0" w:color="auto"/>
            </w:tcBorders>
          </w:tcPr>
          <w:p w:rsidR="006C62E0" w:rsidRPr="00290E29" w:rsidRDefault="006C62E0" w:rsidP="00D325E2">
            <w:pPr>
              <w:autoSpaceDE w:val="0"/>
              <w:autoSpaceDN w:val="0"/>
              <w:adjustRightInd w:val="0"/>
              <w:rPr>
                <w:rFonts w:ascii="Calibri" w:hAnsi="Calibri" w:cs="Calibri"/>
                <w:color w:val="000000"/>
                <w:sz w:val="20"/>
                <w:szCs w:val="20"/>
              </w:rPr>
            </w:pPr>
            <w:r w:rsidRPr="00DA7151">
              <w:rPr>
                <w:rFonts w:ascii="Calibri" w:hAnsi="Calibri" w:cs="Calibri"/>
                <w:b/>
                <w:color w:val="000000"/>
                <w:sz w:val="20"/>
                <w:szCs w:val="20"/>
              </w:rPr>
              <w:t>NHS Infrastructure Support</w:t>
            </w:r>
            <w:r w:rsidR="00DA7151">
              <w:rPr>
                <w:rFonts w:ascii="Calibri" w:hAnsi="Calibri" w:cs="Calibri"/>
                <w:color w:val="000000"/>
                <w:sz w:val="20"/>
                <w:szCs w:val="20"/>
              </w:rPr>
              <w:t xml:space="preserve">  </w:t>
            </w:r>
            <w:r w:rsidR="00DA7151">
              <w:rPr>
                <w:rFonts w:ascii="Calibri" w:hAnsi="Calibri" w:cs="Calibri"/>
                <w:i/>
                <w:color w:val="000000"/>
                <w:sz w:val="20"/>
                <w:szCs w:val="20"/>
              </w:rPr>
              <w:t>I</w:t>
            </w:r>
            <w:r w:rsidR="00DA7151" w:rsidRPr="008B19E7">
              <w:rPr>
                <w:rFonts w:ascii="Calibri" w:hAnsi="Calibri" w:cs="Calibri"/>
                <w:i/>
                <w:color w:val="000000"/>
                <w:sz w:val="20"/>
                <w:szCs w:val="20"/>
              </w:rPr>
              <w:t xml:space="preserve">ncludes, </w:t>
            </w:r>
            <w:r w:rsidR="00DA7151">
              <w:rPr>
                <w:rFonts w:ascii="Calibri" w:hAnsi="Calibri" w:cs="Calibri"/>
                <w:i/>
                <w:color w:val="000000"/>
                <w:sz w:val="20"/>
                <w:szCs w:val="20"/>
              </w:rPr>
              <w:t>Housekeepers, Maintenance, HR, Finance, Managers</w:t>
            </w:r>
          </w:p>
        </w:tc>
        <w:tc>
          <w:tcPr>
            <w:tcW w:w="1937" w:type="dxa"/>
            <w:tcBorders>
              <w:top w:val="single" w:sz="6" w:space="0" w:color="auto"/>
              <w:left w:val="single" w:sz="6" w:space="0" w:color="auto"/>
              <w:bottom w:val="single" w:sz="6" w:space="0" w:color="auto"/>
              <w:right w:val="single" w:sz="6" w:space="0" w:color="auto"/>
            </w:tcBorders>
          </w:tcPr>
          <w:p w:rsidR="006C62E0" w:rsidRPr="00290E29" w:rsidRDefault="006C62E0" w:rsidP="00D325E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248.97</w:t>
            </w:r>
          </w:p>
        </w:tc>
        <w:tc>
          <w:tcPr>
            <w:tcW w:w="1937" w:type="dxa"/>
            <w:tcBorders>
              <w:top w:val="single" w:sz="6" w:space="0" w:color="auto"/>
              <w:left w:val="single" w:sz="6" w:space="0" w:color="auto"/>
              <w:bottom w:val="single" w:sz="6" w:space="0" w:color="auto"/>
              <w:right w:val="single" w:sz="6" w:space="0" w:color="auto"/>
            </w:tcBorders>
          </w:tcPr>
          <w:p w:rsidR="006C62E0" w:rsidRPr="00290E29" w:rsidRDefault="006C62E0" w:rsidP="00D325E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248.97</w:t>
            </w:r>
          </w:p>
        </w:tc>
        <w:tc>
          <w:tcPr>
            <w:tcW w:w="1937" w:type="dxa"/>
            <w:tcBorders>
              <w:top w:val="single" w:sz="6" w:space="0" w:color="auto"/>
              <w:left w:val="single" w:sz="6" w:space="0" w:color="auto"/>
              <w:bottom w:val="single" w:sz="6" w:space="0" w:color="auto"/>
              <w:right w:val="single" w:sz="6" w:space="0" w:color="auto"/>
            </w:tcBorders>
          </w:tcPr>
          <w:p w:rsidR="006C62E0" w:rsidRPr="00290E29" w:rsidRDefault="006C62E0" w:rsidP="00D325E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248.97</w:t>
            </w:r>
          </w:p>
        </w:tc>
      </w:tr>
      <w:tr w:rsidR="006C62E0" w:rsidRPr="00290E29" w:rsidTr="00DA7151">
        <w:trPr>
          <w:trHeight w:val="290"/>
        </w:trPr>
        <w:tc>
          <w:tcPr>
            <w:tcW w:w="3858" w:type="dxa"/>
            <w:tcBorders>
              <w:top w:val="single" w:sz="6" w:space="0" w:color="auto"/>
              <w:left w:val="single" w:sz="6" w:space="0" w:color="auto"/>
              <w:bottom w:val="single" w:sz="6" w:space="0" w:color="auto"/>
              <w:right w:val="single" w:sz="6" w:space="0" w:color="auto"/>
            </w:tcBorders>
          </w:tcPr>
          <w:p w:rsidR="006C62E0" w:rsidRPr="00290E29" w:rsidRDefault="006C62E0" w:rsidP="00D325E2">
            <w:pPr>
              <w:autoSpaceDE w:val="0"/>
              <w:autoSpaceDN w:val="0"/>
              <w:adjustRightInd w:val="0"/>
              <w:rPr>
                <w:rFonts w:ascii="Calibri" w:hAnsi="Calibri" w:cs="Calibri"/>
                <w:i/>
                <w:iCs/>
                <w:color w:val="000000"/>
                <w:sz w:val="20"/>
                <w:szCs w:val="20"/>
              </w:rPr>
            </w:pPr>
            <w:r w:rsidRPr="00DA7151">
              <w:rPr>
                <w:rFonts w:ascii="Calibri" w:hAnsi="Calibri" w:cs="Calibri"/>
                <w:b/>
                <w:color w:val="000000"/>
                <w:sz w:val="20"/>
                <w:szCs w:val="20"/>
              </w:rPr>
              <w:t>HCS</w:t>
            </w:r>
            <w:r w:rsidRPr="00290E29">
              <w:rPr>
                <w:rFonts w:ascii="Calibri" w:hAnsi="Calibri" w:cs="Calibri"/>
                <w:i/>
                <w:iCs/>
                <w:color w:val="000000"/>
                <w:sz w:val="20"/>
                <w:szCs w:val="20"/>
              </w:rPr>
              <w:t xml:space="preserve"> (Biomedical Scientists)</w:t>
            </w:r>
          </w:p>
        </w:tc>
        <w:tc>
          <w:tcPr>
            <w:tcW w:w="1937" w:type="dxa"/>
            <w:tcBorders>
              <w:top w:val="single" w:sz="6" w:space="0" w:color="auto"/>
              <w:left w:val="single" w:sz="6" w:space="0" w:color="auto"/>
              <w:bottom w:val="single" w:sz="6" w:space="0" w:color="auto"/>
              <w:right w:val="single" w:sz="6" w:space="0" w:color="auto"/>
            </w:tcBorders>
          </w:tcPr>
          <w:p w:rsidR="006C62E0" w:rsidRPr="00290E29" w:rsidRDefault="006C62E0" w:rsidP="00D325E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32.47</w:t>
            </w:r>
          </w:p>
        </w:tc>
        <w:tc>
          <w:tcPr>
            <w:tcW w:w="1937" w:type="dxa"/>
            <w:tcBorders>
              <w:top w:val="single" w:sz="6" w:space="0" w:color="auto"/>
              <w:left w:val="single" w:sz="6" w:space="0" w:color="auto"/>
              <w:bottom w:val="single" w:sz="6" w:space="0" w:color="auto"/>
              <w:right w:val="single" w:sz="6" w:space="0" w:color="auto"/>
            </w:tcBorders>
          </w:tcPr>
          <w:p w:rsidR="006C62E0" w:rsidRPr="00290E29" w:rsidRDefault="006C62E0" w:rsidP="00D325E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32.47</w:t>
            </w:r>
          </w:p>
        </w:tc>
        <w:tc>
          <w:tcPr>
            <w:tcW w:w="1937" w:type="dxa"/>
            <w:tcBorders>
              <w:top w:val="single" w:sz="6" w:space="0" w:color="auto"/>
              <w:left w:val="single" w:sz="6" w:space="0" w:color="auto"/>
              <w:bottom w:val="single" w:sz="6" w:space="0" w:color="auto"/>
              <w:right w:val="single" w:sz="6" w:space="0" w:color="auto"/>
            </w:tcBorders>
          </w:tcPr>
          <w:p w:rsidR="006C62E0" w:rsidRPr="00290E29" w:rsidRDefault="006C62E0" w:rsidP="00D325E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32.47</w:t>
            </w:r>
          </w:p>
        </w:tc>
      </w:tr>
      <w:tr w:rsidR="006C62E0" w:rsidRPr="00290E29" w:rsidTr="00DA7151">
        <w:trPr>
          <w:trHeight w:val="290"/>
        </w:trPr>
        <w:tc>
          <w:tcPr>
            <w:tcW w:w="3858" w:type="dxa"/>
            <w:tcBorders>
              <w:top w:val="single" w:sz="6" w:space="0" w:color="auto"/>
              <w:left w:val="single" w:sz="6" w:space="0" w:color="auto"/>
              <w:bottom w:val="single" w:sz="6" w:space="0" w:color="auto"/>
              <w:right w:val="single" w:sz="6" w:space="0" w:color="auto"/>
            </w:tcBorders>
          </w:tcPr>
          <w:p w:rsidR="006C62E0" w:rsidRPr="00DA7151" w:rsidRDefault="006C62E0" w:rsidP="00D325E2">
            <w:pPr>
              <w:autoSpaceDE w:val="0"/>
              <w:autoSpaceDN w:val="0"/>
              <w:adjustRightInd w:val="0"/>
              <w:rPr>
                <w:rFonts w:ascii="Calibri" w:hAnsi="Calibri" w:cs="Calibri"/>
                <w:b/>
                <w:color w:val="000000"/>
                <w:sz w:val="20"/>
                <w:szCs w:val="20"/>
              </w:rPr>
            </w:pPr>
            <w:r w:rsidRPr="00DA7151">
              <w:rPr>
                <w:rFonts w:ascii="Calibri" w:hAnsi="Calibri" w:cs="Calibri"/>
                <w:b/>
                <w:color w:val="000000"/>
                <w:sz w:val="20"/>
                <w:szCs w:val="20"/>
              </w:rPr>
              <w:t>Medical and Dental</w:t>
            </w:r>
          </w:p>
        </w:tc>
        <w:tc>
          <w:tcPr>
            <w:tcW w:w="1937" w:type="dxa"/>
            <w:tcBorders>
              <w:top w:val="single" w:sz="6" w:space="0" w:color="auto"/>
              <w:left w:val="single" w:sz="6" w:space="0" w:color="auto"/>
              <w:bottom w:val="single" w:sz="6" w:space="0" w:color="auto"/>
              <w:right w:val="single" w:sz="6" w:space="0" w:color="auto"/>
            </w:tcBorders>
          </w:tcPr>
          <w:p w:rsidR="006C62E0" w:rsidRPr="00290E29" w:rsidRDefault="006C62E0" w:rsidP="00D325E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179.39</w:t>
            </w:r>
          </w:p>
        </w:tc>
        <w:tc>
          <w:tcPr>
            <w:tcW w:w="1937" w:type="dxa"/>
            <w:tcBorders>
              <w:top w:val="single" w:sz="6" w:space="0" w:color="auto"/>
              <w:left w:val="single" w:sz="6" w:space="0" w:color="auto"/>
              <w:bottom w:val="single" w:sz="6" w:space="0" w:color="auto"/>
              <w:right w:val="single" w:sz="6" w:space="0" w:color="auto"/>
            </w:tcBorders>
          </w:tcPr>
          <w:p w:rsidR="006C62E0" w:rsidRPr="00290E29" w:rsidRDefault="006C62E0" w:rsidP="00D325E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181.69</w:t>
            </w:r>
          </w:p>
        </w:tc>
        <w:tc>
          <w:tcPr>
            <w:tcW w:w="1937" w:type="dxa"/>
            <w:tcBorders>
              <w:top w:val="single" w:sz="6" w:space="0" w:color="auto"/>
              <w:left w:val="single" w:sz="6" w:space="0" w:color="auto"/>
              <w:bottom w:val="single" w:sz="6" w:space="0" w:color="auto"/>
              <w:right w:val="single" w:sz="6" w:space="0" w:color="auto"/>
            </w:tcBorders>
          </w:tcPr>
          <w:p w:rsidR="006C62E0" w:rsidRPr="00290E29" w:rsidRDefault="006C62E0" w:rsidP="00D325E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180.69</w:t>
            </w:r>
          </w:p>
        </w:tc>
      </w:tr>
      <w:tr w:rsidR="006C62E0" w:rsidRPr="00290E29" w:rsidTr="00DA7151">
        <w:trPr>
          <w:trHeight w:val="290"/>
        </w:trPr>
        <w:tc>
          <w:tcPr>
            <w:tcW w:w="3858" w:type="dxa"/>
            <w:tcBorders>
              <w:top w:val="single" w:sz="6" w:space="0" w:color="auto"/>
              <w:left w:val="single" w:sz="6" w:space="0" w:color="auto"/>
              <w:bottom w:val="single" w:sz="6" w:space="0" w:color="auto"/>
              <w:right w:val="single" w:sz="6" w:space="0" w:color="auto"/>
            </w:tcBorders>
          </w:tcPr>
          <w:p w:rsidR="006C62E0" w:rsidRPr="00DA7151" w:rsidRDefault="006C62E0" w:rsidP="00D325E2">
            <w:pPr>
              <w:autoSpaceDE w:val="0"/>
              <w:autoSpaceDN w:val="0"/>
              <w:adjustRightInd w:val="0"/>
              <w:rPr>
                <w:rFonts w:ascii="Calibri" w:hAnsi="Calibri" w:cs="Calibri"/>
                <w:b/>
                <w:color w:val="000000"/>
                <w:sz w:val="20"/>
                <w:szCs w:val="20"/>
              </w:rPr>
            </w:pPr>
            <w:r w:rsidRPr="00DA7151">
              <w:rPr>
                <w:rFonts w:ascii="Calibri" w:hAnsi="Calibri" w:cs="Calibri"/>
                <w:b/>
                <w:color w:val="000000"/>
                <w:sz w:val="20"/>
                <w:szCs w:val="20"/>
              </w:rPr>
              <w:t>Nursing &amp; Midwifery</w:t>
            </w:r>
          </w:p>
        </w:tc>
        <w:tc>
          <w:tcPr>
            <w:tcW w:w="1937" w:type="dxa"/>
            <w:tcBorders>
              <w:top w:val="single" w:sz="6" w:space="0" w:color="auto"/>
              <w:left w:val="single" w:sz="6" w:space="0" w:color="auto"/>
              <w:bottom w:val="single" w:sz="6" w:space="0" w:color="auto"/>
              <w:right w:val="single" w:sz="6" w:space="0" w:color="auto"/>
            </w:tcBorders>
          </w:tcPr>
          <w:p w:rsidR="006C62E0" w:rsidRPr="00290E29" w:rsidRDefault="006C62E0" w:rsidP="00D325E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421.29</w:t>
            </w:r>
          </w:p>
        </w:tc>
        <w:tc>
          <w:tcPr>
            <w:tcW w:w="1937" w:type="dxa"/>
            <w:tcBorders>
              <w:top w:val="single" w:sz="6" w:space="0" w:color="auto"/>
              <w:left w:val="single" w:sz="6" w:space="0" w:color="auto"/>
              <w:bottom w:val="single" w:sz="6" w:space="0" w:color="auto"/>
              <w:right w:val="single" w:sz="6" w:space="0" w:color="auto"/>
            </w:tcBorders>
          </w:tcPr>
          <w:p w:rsidR="006C62E0" w:rsidRPr="00290E29" w:rsidRDefault="006C62E0" w:rsidP="00D325E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401.40</w:t>
            </w:r>
          </w:p>
        </w:tc>
        <w:tc>
          <w:tcPr>
            <w:tcW w:w="1937" w:type="dxa"/>
            <w:tcBorders>
              <w:top w:val="single" w:sz="6" w:space="0" w:color="auto"/>
              <w:left w:val="single" w:sz="6" w:space="0" w:color="auto"/>
              <w:bottom w:val="single" w:sz="6" w:space="0" w:color="auto"/>
              <w:right w:val="single" w:sz="6" w:space="0" w:color="auto"/>
            </w:tcBorders>
          </w:tcPr>
          <w:p w:rsidR="006C62E0" w:rsidRPr="00290E29" w:rsidRDefault="006C62E0" w:rsidP="00D325E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387.41</w:t>
            </w:r>
          </w:p>
        </w:tc>
      </w:tr>
      <w:tr w:rsidR="006C62E0" w:rsidRPr="009B2E02" w:rsidTr="00DA7151">
        <w:trPr>
          <w:trHeight w:val="290"/>
        </w:trPr>
        <w:tc>
          <w:tcPr>
            <w:tcW w:w="3858" w:type="dxa"/>
            <w:tcBorders>
              <w:top w:val="single" w:sz="6" w:space="0" w:color="auto"/>
              <w:left w:val="single" w:sz="6" w:space="0" w:color="auto"/>
              <w:bottom w:val="single" w:sz="6" w:space="0" w:color="auto"/>
              <w:right w:val="single" w:sz="6" w:space="0" w:color="auto"/>
            </w:tcBorders>
          </w:tcPr>
          <w:p w:rsidR="006C62E0" w:rsidRPr="00290E29" w:rsidRDefault="006C62E0" w:rsidP="00D325E2">
            <w:pPr>
              <w:autoSpaceDE w:val="0"/>
              <w:autoSpaceDN w:val="0"/>
              <w:adjustRightInd w:val="0"/>
              <w:rPr>
                <w:rFonts w:ascii="Calibri" w:hAnsi="Calibri" w:cs="Calibri"/>
                <w:b/>
                <w:color w:val="000000"/>
                <w:sz w:val="20"/>
                <w:szCs w:val="20"/>
              </w:rPr>
            </w:pPr>
            <w:r w:rsidRPr="00290E29">
              <w:rPr>
                <w:rFonts w:ascii="Calibri" w:hAnsi="Calibri" w:cs="Calibri"/>
                <w:b/>
                <w:color w:val="000000"/>
                <w:sz w:val="20"/>
                <w:szCs w:val="20"/>
              </w:rPr>
              <w:t>Total</w:t>
            </w:r>
          </w:p>
        </w:tc>
        <w:tc>
          <w:tcPr>
            <w:tcW w:w="1937" w:type="dxa"/>
            <w:tcBorders>
              <w:top w:val="single" w:sz="6" w:space="0" w:color="auto"/>
              <w:left w:val="single" w:sz="6" w:space="0" w:color="auto"/>
              <w:bottom w:val="single" w:sz="6" w:space="0" w:color="auto"/>
              <w:right w:val="single" w:sz="6" w:space="0" w:color="auto"/>
            </w:tcBorders>
          </w:tcPr>
          <w:p w:rsidR="006C62E0" w:rsidRPr="00290E29" w:rsidRDefault="006C62E0" w:rsidP="00D325E2">
            <w:pPr>
              <w:autoSpaceDE w:val="0"/>
              <w:autoSpaceDN w:val="0"/>
              <w:adjustRightInd w:val="0"/>
              <w:jc w:val="center"/>
              <w:rPr>
                <w:rFonts w:ascii="Calibri" w:hAnsi="Calibri" w:cs="Calibri"/>
                <w:b/>
                <w:color w:val="000000"/>
                <w:sz w:val="20"/>
                <w:szCs w:val="20"/>
              </w:rPr>
            </w:pPr>
            <w:r>
              <w:rPr>
                <w:rFonts w:ascii="Calibri" w:hAnsi="Calibri" w:cs="Calibri"/>
                <w:b/>
                <w:color w:val="000000"/>
                <w:sz w:val="20"/>
                <w:szCs w:val="20"/>
              </w:rPr>
              <w:t>1504.37</w:t>
            </w:r>
          </w:p>
        </w:tc>
        <w:tc>
          <w:tcPr>
            <w:tcW w:w="1937" w:type="dxa"/>
            <w:tcBorders>
              <w:top w:val="single" w:sz="6" w:space="0" w:color="auto"/>
              <w:left w:val="single" w:sz="6" w:space="0" w:color="auto"/>
              <w:bottom w:val="single" w:sz="6" w:space="0" w:color="auto"/>
              <w:right w:val="single" w:sz="6" w:space="0" w:color="auto"/>
            </w:tcBorders>
          </w:tcPr>
          <w:p w:rsidR="006C62E0" w:rsidRPr="00290E29" w:rsidRDefault="006C62E0" w:rsidP="00D325E2">
            <w:pPr>
              <w:autoSpaceDE w:val="0"/>
              <w:autoSpaceDN w:val="0"/>
              <w:adjustRightInd w:val="0"/>
              <w:jc w:val="center"/>
              <w:rPr>
                <w:rFonts w:ascii="Calibri" w:hAnsi="Calibri" w:cs="Calibri"/>
                <w:b/>
                <w:color w:val="000000"/>
                <w:sz w:val="20"/>
                <w:szCs w:val="20"/>
              </w:rPr>
            </w:pPr>
            <w:r>
              <w:rPr>
                <w:rFonts w:ascii="Calibri" w:hAnsi="Calibri" w:cs="Calibri"/>
                <w:b/>
                <w:color w:val="000000"/>
                <w:sz w:val="20"/>
                <w:szCs w:val="20"/>
              </w:rPr>
              <w:t>1441.79</w:t>
            </w:r>
          </w:p>
        </w:tc>
        <w:tc>
          <w:tcPr>
            <w:tcW w:w="1937" w:type="dxa"/>
            <w:tcBorders>
              <w:top w:val="single" w:sz="6" w:space="0" w:color="auto"/>
              <w:left w:val="single" w:sz="6" w:space="0" w:color="auto"/>
              <w:bottom w:val="single" w:sz="6" w:space="0" w:color="auto"/>
              <w:right w:val="single" w:sz="6" w:space="0" w:color="auto"/>
            </w:tcBorders>
          </w:tcPr>
          <w:p w:rsidR="006C62E0" w:rsidRPr="00290E29" w:rsidRDefault="006C62E0" w:rsidP="00D325E2">
            <w:pPr>
              <w:autoSpaceDE w:val="0"/>
              <w:autoSpaceDN w:val="0"/>
              <w:adjustRightInd w:val="0"/>
              <w:jc w:val="center"/>
              <w:rPr>
                <w:rFonts w:ascii="Calibri" w:hAnsi="Calibri" w:cs="Calibri"/>
                <w:b/>
                <w:color w:val="000000"/>
                <w:sz w:val="20"/>
                <w:szCs w:val="20"/>
              </w:rPr>
            </w:pPr>
            <w:r>
              <w:rPr>
                <w:rFonts w:ascii="Calibri" w:hAnsi="Calibri" w:cs="Calibri"/>
                <w:b/>
                <w:color w:val="000000"/>
                <w:sz w:val="20"/>
                <w:szCs w:val="20"/>
              </w:rPr>
              <w:t>1407.91</w:t>
            </w:r>
          </w:p>
        </w:tc>
      </w:tr>
    </w:tbl>
    <w:p w:rsidR="002265C9" w:rsidRDefault="002265C9" w:rsidP="002265C9">
      <w:pPr>
        <w:autoSpaceDE w:val="0"/>
        <w:autoSpaceDN w:val="0"/>
        <w:adjustRightInd w:val="0"/>
        <w:ind w:left="710" w:hanging="710"/>
        <w:rPr>
          <w:rFonts w:ascii="Calibri" w:hAnsi="Calibri" w:cs="Arial,Bold"/>
          <w:b/>
          <w:color w:val="000000"/>
          <w:szCs w:val="22"/>
        </w:rPr>
      </w:pPr>
    </w:p>
    <w:p w:rsidR="00B30035" w:rsidRDefault="00B30035" w:rsidP="002265C9">
      <w:pPr>
        <w:autoSpaceDE w:val="0"/>
        <w:autoSpaceDN w:val="0"/>
        <w:adjustRightInd w:val="0"/>
        <w:ind w:left="710" w:hanging="710"/>
        <w:rPr>
          <w:rFonts w:ascii="Calibri" w:hAnsi="Calibri" w:cs="Arial,Bold"/>
          <w:b/>
          <w:color w:val="000000"/>
          <w:szCs w:val="22"/>
        </w:rPr>
      </w:pPr>
    </w:p>
    <w:p w:rsidR="00DA7151" w:rsidRDefault="00DA7151" w:rsidP="002265C9">
      <w:pPr>
        <w:autoSpaceDE w:val="0"/>
        <w:autoSpaceDN w:val="0"/>
        <w:adjustRightInd w:val="0"/>
        <w:ind w:left="710" w:hanging="710"/>
        <w:rPr>
          <w:rFonts w:ascii="Calibri" w:hAnsi="Calibri" w:cs="Arial,Bold"/>
          <w:b/>
          <w:color w:val="000000"/>
          <w:szCs w:val="22"/>
        </w:rPr>
      </w:pPr>
    </w:p>
    <w:p w:rsidR="00DA7151" w:rsidRDefault="00DA7151" w:rsidP="002265C9">
      <w:pPr>
        <w:autoSpaceDE w:val="0"/>
        <w:autoSpaceDN w:val="0"/>
        <w:adjustRightInd w:val="0"/>
        <w:ind w:left="710" w:hanging="710"/>
        <w:rPr>
          <w:rFonts w:ascii="Calibri" w:hAnsi="Calibri" w:cs="Arial,Bold"/>
          <w:b/>
          <w:color w:val="000000"/>
          <w:szCs w:val="22"/>
        </w:rPr>
      </w:pPr>
    </w:p>
    <w:p w:rsidR="00DA7151" w:rsidRDefault="00DA7151" w:rsidP="002265C9">
      <w:pPr>
        <w:autoSpaceDE w:val="0"/>
        <w:autoSpaceDN w:val="0"/>
        <w:adjustRightInd w:val="0"/>
        <w:ind w:left="710" w:hanging="710"/>
        <w:rPr>
          <w:rFonts w:ascii="Calibri" w:hAnsi="Calibri" w:cs="Arial,Bold"/>
          <w:b/>
          <w:color w:val="000000"/>
          <w:szCs w:val="22"/>
        </w:rPr>
      </w:pPr>
    </w:p>
    <w:p w:rsidR="0039581A" w:rsidRPr="0039581A" w:rsidRDefault="007C264C" w:rsidP="0039581A">
      <w:pPr>
        <w:autoSpaceDE w:val="0"/>
        <w:autoSpaceDN w:val="0"/>
        <w:adjustRightInd w:val="0"/>
        <w:ind w:left="710" w:hanging="710"/>
        <w:rPr>
          <w:rFonts w:ascii="Calibri" w:hAnsi="Calibri" w:cs="Arial,Bold"/>
          <w:b/>
          <w:color w:val="FF0000"/>
          <w:szCs w:val="22"/>
        </w:rPr>
      </w:pPr>
      <w:r>
        <w:rPr>
          <w:rFonts w:ascii="Calibri" w:hAnsi="Calibri" w:cs="Arial,Bold"/>
          <w:b/>
          <w:color w:val="000000"/>
          <w:szCs w:val="22"/>
        </w:rPr>
        <w:t>4.</w:t>
      </w:r>
      <w:r w:rsidR="00154B35">
        <w:rPr>
          <w:rFonts w:ascii="Calibri" w:hAnsi="Calibri" w:cs="Arial,Bold"/>
          <w:b/>
          <w:color w:val="000000"/>
          <w:szCs w:val="22"/>
        </w:rPr>
        <w:t>4</w:t>
      </w:r>
      <w:r w:rsidR="00866604">
        <w:rPr>
          <w:rFonts w:ascii="Calibri" w:hAnsi="Calibri" w:cs="Arial,Bold"/>
          <w:b/>
          <w:color w:val="000000"/>
          <w:szCs w:val="22"/>
        </w:rPr>
        <w:t>.3</w:t>
      </w:r>
      <w:r w:rsidR="00866604">
        <w:rPr>
          <w:rFonts w:ascii="Calibri" w:hAnsi="Calibri" w:cs="Arial,Bold"/>
          <w:b/>
          <w:color w:val="000000"/>
          <w:szCs w:val="22"/>
        </w:rPr>
        <w:tab/>
      </w:r>
      <w:r w:rsidR="00866604" w:rsidRPr="00866604">
        <w:rPr>
          <w:rFonts w:ascii="Calibri" w:hAnsi="Calibri" w:cs="Arial,Bold"/>
          <w:b/>
          <w:color w:val="000000"/>
          <w:szCs w:val="22"/>
        </w:rPr>
        <w:t xml:space="preserve">Summary bed </w:t>
      </w:r>
      <w:r w:rsidR="00866604" w:rsidRPr="00866604">
        <w:rPr>
          <w:rFonts w:ascii="Calibri" w:hAnsi="Calibri" w:cs="Arial,Bold"/>
          <w:b/>
          <w:bCs/>
          <w:color w:val="000000"/>
          <w:szCs w:val="22"/>
        </w:rPr>
        <w:t xml:space="preserve">requirements  </w:t>
      </w:r>
      <w:r w:rsidR="00866604" w:rsidRPr="005E08F8">
        <w:rPr>
          <w:rFonts w:ascii="Calibri" w:hAnsi="Calibri" w:cs="Arial"/>
          <w:b/>
          <w:color w:val="000000"/>
          <w:szCs w:val="22"/>
        </w:rPr>
        <w:t>201</w:t>
      </w:r>
      <w:r w:rsidR="008401F8">
        <w:rPr>
          <w:rFonts w:ascii="Calibri" w:hAnsi="Calibri" w:cs="Arial"/>
          <w:b/>
          <w:color w:val="000000"/>
          <w:szCs w:val="22"/>
        </w:rPr>
        <w:t>4</w:t>
      </w:r>
      <w:r w:rsidR="00866604" w:rsidRPr="005E08F8">
        <w:rPr>
          <w:rFonts w:ascii="Calibri" w:hAnsi="Calibri" w:cs="Arial"/>
          <w:b/>
          <w:color w:val="000000"/>
          <w:szCs w:val="22"/>
        </w:rPr>
        <w:t>/</w:t>
      </w:r>
      <w:r w:rsidR="00D66DB2">
        <w:rPr>
          <w:rFonts w:ascii="Calibri" w:hAnsi="Calibri" w:cs="Arial"/>
          <w:b/>
          <w:color w:val="000000"/>
          <w:szCs w:val="22"/>
        </w:rPr>
        <w:t>16</w:t>
      </w:r>
    </w:p>
    <w:p w:rsidR="007E5B98" w:rsidRPr="0039581A" w:rsidRDefault="007E5B98" w:rsidP="007E5B98">
      <w:pPr>
        <w:autoSpaceDE w:val="0"/>
        <w:autoSpaceDN w:val="0"/>
        <w:adjustRightInd w:val="0"/>
        <w:ind w:left="710" w:hanging="710"/>
        <w:rPr>
          <w:rFonts w:ascii="Calibri" w:hAnsi="Calibri" w:cs="Arial,Bold"/>
          <w:b/>
          <w:color w:val="FF0000"/>
          <w:szCs w:val="22"/>
        </w:rPr>
      </w:pPr>
    </w:p>
    <w:p w:rsidR="007E5B98" w:rsidRPr="005E08F8" w:rsidRDefault="005D2DB3" w:rsidP="007E5B98">
      <w:pPr>
        <w:rPr>
          <w:rFonts w:ascii="Calibri" w:hAnsi="Calibri" w:cs="Arial"/>
          <w:b/>
          <w:color w:val="000000"/>
          <w:szCs w:val="22"/>
        </w:rPr>
      </w:pPr>
      <w:r w:rsidRPr="005D2DB3">
        <w:rPr>
          <w:rFonts w:ascii="Calibri" w:eastAsia="Calibri" w:hAnsi="Calibri"/>
          <w:b/>
          <w:bCs/>
          <w:noProof/>
          <w:color w:val="365F91"/>
          <w:sz w:val="20"/>
          <w:szCs w:val="20"/>
          <w:lang w:eastAsia="en-GB"/>
        </w:rPr>
        <w:pict>
          <v:shape id="_x0000_s1087" type="#_x0000_t202" style="position:absolute;margin-left:-4.5pt;margin-top:3.9pt;width:455.25pt;height:170.3pt;z-index:251740160" stroked="f">
            <v:textbox>
              <w:txbxContent>
                <w:tbl>
                  <w:tblPr>
                    <w:tblW w:w="8931" w:type="dxa"/>
                    <w:tblInd w:w="108" w:type="dxa"/>
                    <w:tblBorders>
                      <w:top w:val="single" w:sz="12" w:space="0" w:color="000000"/>
                      <w:left w:val="single" w:sz="12" w:space="0" w:color="000000"/>
                      <w:bottom w:val="single" w:sz="12" w:space="0" w:color="000000"/>
                      <w:right w:val="single" w:sz="12" w:space="0" w:color="000000"/>
                    </w:tblBorders>
                    <w:tblLook w:val="04A0"/>
                  </w:tblPr>
                  <w:tblGrid>
                    <w:gridCol w:w="3192"/>
                    <w:gridCol w:w="1818"/>
                    <w:gridCol w:w="1818"/>
                    <w:gridCol w:w="2103"/>
                  </w:tblGrid>
                  <w:tr w:rsidR="00F125BD" w:rsidTr="00292D26">
                    <w:tc>
                      <w:tcPr>
                        <w:tcW w:w="3192" w:type="dxa"/>
                        <w:tcBorders>
                          <w:bottom w:val="single" w:sz="6" w:space="0" w:color="000000"/>
                        </w:tcBorders>
                        <w:shd w:val="solid" w:color="000080" w:fill="FFFFFF"/>
                      </w:tcPr>
                      <w:p w:rsidR="00F125BD" w:rsidRPr="001F56D3" w:rsidRDefault="00F125BD" w:rsidP="001D7121">
                        <w:pPr>
                          <w:ind w:firstLineChars="600" w:firstLine="1205"/>
                          <w:rPr>
                            <w:rFonts w:ascii="Calibri" w:eastAsia="Calibri" w:hAnsi="Calibri"/>
                            <w:b/>
                            <w:bCs/>
                            <w:i/>
                            <w:iCs/>
                            <w:color w:val="FFFFFF"/>
                            <w:sz w:val="20"/>
                            <w:szCs w:val="20"/>
                          </w:rPr>
                        </w:pPr>
                        <w:r w:rsidRPr="001F56D3">
                          <w:rPr>
                            <w:rFonts w:ascii="Calibri" w:eastAsia="Calibri" w:hAnsi="Calibri"/>
                            <w:b/>
                            <w:bCs/>
                            <w:i/>
                            <w:iCs/>
                            <w:color w:val="FFFFFF"/>
                            <w:sz w:val="20"/>
                            <w:szCs w:val="20"/>
                          </w:rPr>
                          <w:t>Wards</w:t>
                        </w:r>
                      </w:p>
                    </w:tc>
                    <w:tc>
                      <w:tcPr>
                        <w:tcW w:w="1818" w:type="dxa"/>
                        <w:tcBorders>
                          <w:bottom w:val="single" w:sz="6" w:space="0" w:color="000000"/>
                        </w:tcBorders>
                        <w:shd w:val="solid" w:color="000080" w:fill="FFFFFF"/>
                      </w:tcPr>
                      <w:p w:rsidR="00F125BD" w:rsidRPr="001F56D3" w:rsidRDefault="00F125BD" w:rsidP="001D7121">
                        <w:pPr>
                          <w:jc w:val="center"/>
                          <w:rPr>
                            <w:rFonts w:ascii="Calibri" w:eastAsia="Calibri" w:hAnsi="Calibri"/>
                            <w:b/>
                            <w:bCs/>
                            <w:i/>
                            <w:iCs/>
                            <w:color w:val="FFFFFF"/>
                            <w:sz w:val="20"/>
                            <w:szCs w:val="20"/>
                          </w:rPr>
                        </w:pPr>
                        <w:r w:rsidRPr="001F56D3">
                          <w:rPr>
                            <w:rFonts w:ascii="Calibri" w:eastAsia="Calibri" w:hAnsi="Calibri"/>
                            <w:b/>
                            <w:bCs/>
                            <w:i/>
                            <w:iCs/>
                            <w:color w:val="FFFFFF"/>
                            <w:sz w:val="20"/>
                            <w:szCs w:val="20"/>
                          </w:rPr>
                          <w:t>No. of beds</w:t>
                        </w:r>
                      </w:p>
                      <w:p w:rsidR="00F125BD" w:rsidRPr="001F56D3" w:rsidRDefault="00F125BD" w:rsidP="001D7121">
                        <w:pPr>
                          <w:jc w:val="center"/>
                          <w:rPr>
                            <w:rFonts w:ascii="Calibri" w:eastAsia="Calibri" w:hAnsi="Calibri"/>
                            <w:b/>
                            <w:bCs/>
                            <w:i/>
                            <w:iCs/>
                            <w:color w:val="FFFFFF"/>
                            <w:sz w:val="20"/>
                            <w:szCs w:val="20"/>
                          </w:rPr>
                        </w:pPr>
                        <w:r w:rsidRPr="001F56D3">
                          <w:rPr>
                            <w:rFonts w:ascii="Calibri" w:eastAsia="Calibri" w:hAnsi="Calibri"/>
                            <w:b/>
                            <w:bCs/>
                            <w:i/>
                            <w:iCs/>
                            <w:color w:val="FFFFFF"/>
                            <w:sz w:val="20"/>
                            <w:szCs w:val="20"/>
                          </w:rPr>
                          <w:t>2013/14</w:t>
                        </w:r>
                      </w:p>
                    </w:tc>
                    <w:tc>
                      <w:tcPr>
                        <w:tcW w:w="1818" w:type="dxa"/>
                        <w:tcBorders>
                          <w:bottom w:val="single" w:sz="6" w:space="0" w:color="000000"/>
                        </w:tcBorders>
                        <w:shd w:val="solid" w:color="000080" w:fill="FFFFFF"/>
                      </w:tcPr>
                      <w:p w:rsidR="00F125BD" w:rsidRPr="001F56D3" w:rsidRDefault="00F125BD" w:rsidP="001D7121">
                        <w:pPr>
                          <w:jc w:val="center"/>
                          <w:rPr>
                            <w:rFonts w:ascii="Calibri" w:eastAsia="Calibri" w:hAnsi="Calibri"/>
                            <w:b/>
                            <w:bCs/>
                            <w:i/>
                            <w:iCs/>
                            <w:color w:val="FFFFFF"/>
                            <w:sz w:val="20"/>
                            <w:szCs w:val="20"/>
                          </w:rPr>
                        </w:pPr>
                        <w:r w:rsidRPr="001F56D3">
                          <w:rPr>
                            <w:rFonts w:ascii="Calibri" w:eastAsia="Calibri" w:hAnsi="Calibri"/>
                            <w:b/>
                            <w:bCs/>
                            <w:i/>
                            <w:iCs/>
                            <w:color w:val="FFFFFF"/>
                            <w:sz w:val="20"/>
                            <w:szCs w:val="20"/>
                          </w:rPr>
                          <w:t>No. of Beds</w:t>
                        </w:r>
                      </w:p>
                      <w:p w:rsidR="00F125BD" w:rsidRPr="001F56D3" w:rsidRDefault="00F125BD" w:rsidP="001D7121">
                        <w:pPr>
                          <w:jc w:val="center"/>
                          <w:rPr>
                            <w:rFonts w:ascii="Calibri" w:eastAsia="Calibri" w:hAnsi="Calibri"/>
                            <w:b/>
                            <w:bCs/>
                            <w:i/>
                            <w:iCs/>
                            <w:color w:val="FFFFFF"/>
                            <w:sz w:val="20"/>
                            <w:szCs w:val="20"/>
                          </w:rPr>
                        </w:pPr>
                        <w:r w:rsidRPr="001F56D3">
                          <w:rPr>
                            <w:rFonts w:ascii="Calibri" w:eastAsia="Calibri" w:hAnsi="Calibri"/>
                            <w:b/>
                            <w:bCs/>
                            <w:i/>
                            <w:iCs/>
                            <w:color w:val="FFFFFF"/>
                            <w:sz w:val="20"/>
                            <w:szCs w:val="20"/>
                          </w:rPr>
                          <w:t>2014/15</w:t>
                        </w:r>
                      </w:p>
                      <w:p w:rsidR="00F125BD" w:rsidRPr="001F56D3" w:rsidRDefault="00F125BD" w:rsidP="001D7121">
                        <w:pPr>
                          <w:jc w:val="right"/>
                          <w:rPr>
                            <w:rFonts w:ascii="Calibri" w:eastAsia="Calibri" w:hAnsi="Calibri"/>
                            <w:b/>
                            <w:bCs/>
                            <w:i/>
                            <w:iCs/>
                            <w:color w:val="FFFFFF"/>
                            <w:sz w:val="20"/>
                            <w:szCs w:val="20"/>
                          </w:rPr>
                        </w:pPr>
                      </w:p>
                    </w:tc>
                    <w:tc>
                      <w:tcPr>
                        <w:tcW w:w="2103" w:type="dxa"/>
                        <w:tcBorders>
                          <w:bottom w:val="single" w:sz="6" w:space="0" w:color="000000"/>
                        </w:tcBorders>
                        <w:shd w:val="solid" w:color="000080" w:fill="FFFFFF"/>
                      </w:tcPr>
                      <w:p w:rsidR="00F125BD" w:rsidRPr="001F56D3" w:rsidRDefault="00F125BD" w:rsidP="001D7121">
                        <w:pPr>
                          <w:jc w:val="center"/>
                          <w:rPr>
                            <w:rFonts w:ascii="Calibri" w:eastAsia="Calibri" w:hAnsi="Calibri"/>
                            <w:b/>
                            <w:bCs/>
                            <w:i/>
                            <w:iCs/>
                            <w:color w:val="FFFFFF"/>
                            <w:sz w:val="20"/>
                            <w:szCs w:val="20"/>
                          </w:rPr>
                        </w:pPr>
                        <w:r w:rsidRPr="001F56D3">
                          <w:rPr>
                            <w:rFonts w:ascii="Calibri" w:eastAsia="Calibri" w:hAnsi="Calibri"/>
                            <w:b/>
                            <w:bCs/>
                            <w:i/>
                            <w:iCs/>
                            <w:color w:val="FFFFFF"/>
                            <w:sz w:val="20"/>
                            <w:szCs w:val="20"/>
                          </w:rPr>
                          <w:t>No. of Beds</w:t>
                        </w:r>
                      </w:p>
                      <w:p w:rsidR="00F125BD" w:rsidRPr="001F56D3" w:rsidRDefault="00F125BD" w:rsidP="001D7121">
                        <w:pPr>
                          <w:jc w:val="center"/>
                          <w:rPr>
                            <w:rFonts w:ascii="Calibri" w:eastAsia="Calibri" w:hAnsi="Calibri"/>
                            <w:b/>
                            <w:bCs/>
                            <w:i/>
                            <w:iCs/>
                            <w:color w:val="FFFFFF"/>
                            <w:sz w:val="20"/>
                            <w:szCs w:val="20"/>
                          </w:rPr>
                        </w:pPr>
                        <w:r w:rsidRPr="001F56D3">
                          <w:rPr>
                            <w:rFonts w:ascii="Calibri" w:eastAsia="Calibri" w:hAnsi="Calibri"/>
                            <w:b/>
                            <w:bCs/>
                            <w:i/>
                            <w:iCs/>
                            <w:color w:val="FFFFFF"/>
                            <w:sz w:val="20"/>
                            <w:szCs w:val="20"/>
                          </w:rPr>
                          <w:t>2015/16</w:t>
                        </w:r>
                      </w:p>
                    </w:tc>
                  </w:tr>
                  <w:tr w:rsidR="00F125BD" w:rsidTr="00292D26">
                    <w:tc>
                      <w:tcPr>
                        <w:tcW w:w="3192" w:type="dxa"/>
                        <w:shd w:val="solid" w:color="C0C0C0" w:fill="FFFFFF"/>
                      </w:tcPr>
                      <w:p w:rsidR="00F125BD" w:rsidRDefault="00F125BD" w:rsidP="001D7121">
                        <w:pPr>
                          <w:ind w:leftChars="-5" w:left="1" w:right="957" w:hangingChars="6" w:hanging="12"/>
                          <w:rPr>
                            <w:rFonts w:ascii="Calibri" w:eastAsia="Calibri" w:hAnsi="Calibri"/>
                            <w:b/>
                            <w:bCs/>
                            <w:color w:val="365F91"/>
                            <w:sz w:val="20"/>
                            <w:szCs w:val="20"/>
                          </w:rPr>
                        </w:pPr>
                        <w:r w:rsidRPr="001F56D3">
                          <w:rPr>
                            <w:rFonts w:ascii="Calibri" w:eastAsia="Calibri" w:hAnsi="Calibri"/>
                            <w:b/>
                            <w:bCs/>
                            <w:color w:val="365F91"/>
                            <w:sz w:val="20"/>
                            <w:szCs w:val="20"/>
                          </w:rPr>
                          <w:t>Acute beds</w:t>
                        </w:r>
                      </w:p>
                      <w:p w:rsidR="00F125BD" w:rsidRPr="001F56D3" w:rsidRDefault="00F125BD" w:rsidP="001D7121">
                        <w:pPr>
                          <w:ind w:leftChars="-5" w:left="1" w:right="957" w:hangingChars="6" w:hanging="12"/>
                          <w:rPr>
                            <w:rFonts w:ascii="Calibri" w:eastAsia="Calibri" w:hAnsi="Calibri"/>
                            <w:b/>
                            <w:bCs/>
                            <w:color w:val="365F91"/>
                            <w:sz w:val="20"/>
                            <w:szCs w:val="20"/>
                          </w:rPr>
                        </w:pPr>
                      </w:p>
                    </w:tc>
                    <w:tc>
                      <w:tcPr>
                        <w:tcW w:w="1818" w:type="dxa"/>
                        <w:shd w:val="solid" w:color="C0C0C0" w:fill="FFFFFF"/>
                      </w:tcPr>
                      <w:p w:rsidR="00F125BD" w:rsidRPr="001F56D3" w:rsidRDefault="00F125BD" w:rsidP="001D7121">
                        <w:pPr>
                          <w:jc w:val="center"/>
                          <w:rPr>
                            <w:rFonts w:ascii="Calibri" w:eastAsia="Calibri" w:hAnsi="Calibri"/>
                            <w:color w:val="365F91"/>
                            <w:sz w:val="20"/>
                            <w:szCs w:val="20"/>
                          </w:rPr>
                        </w:pPr>
                        <w:r w:rsidRPr="001F56D3">
                          <w:rPr>
                            <w:rFonts w:ascii="Calibri" w:eastAsia="Calibri" w:hAnsi="Calibri"/>
                            <w:color w:val="365F91"/>
                            <w:sz w:val="20"/>
                            <w:szCs w:val="20"/>
                          </w:rPr>
                          <w:t>257</w:t>
                        </w:r>
                      </w:p>
                    </w:tc>
                    <w:tc>
                      <w:tcPr>
                        <w:tcW w:w="1818" w:type="dxa"/>
                        <w:shd w:val="solid" w:color="C0C0C0" w:fill="FFFFFF"/>
                      </w:tcPr>
                      <w:p w:rsidR="00F125BD" w:rsidRPr="001F56D3" w:rsidRDefault="00F125BD" w:rsidP="001D7121">
                        <w:pPr>
                          <w:jc w:val="center"/>
                          <w:rPr>
                            <w:rFonts w:ascii="Calibri" w:eastAsia="Calibri" w:hAnsi="Calibri"/>
                            <w:color w:val="365F91"/>
                            <w:sz w:val="20"/>
                            <w:szCs w:val="20"/>
                          </w:rPr>
                        </w:pPr>
                        <w:r w:rsidRPr="001F56D3">
                          <w:rPr>
                            <w:rFonts w:ascii="Calibri" w:eastAsia="Calibri" w:hAnsi="Calibri"/>
                            <w:color w:val="365F91"/>
                            <w:sz w:val="20"/>
                            <w:szCs w:val="20"/>
                          </w:rPr>
                          <w:t>217</w:t>
                        </w:r>
                      </w:p>
                    </w:tc>
                    <w:tc>
                      <w:tcPr>
                        <w:tcW w:w="2103" w:type="dxa"/>
                        <w:shd w:val="solid" w:color="C0C0C0" w:fill="FFFFFF"/>
                      </w:tcPr>
                      <w:p w:rsidR="00F125BD" w:rsidRPr="001F56D3" w:rsidRDefault="00F125BD" w:rsidP="001D7121">
                        <w:pPr>
                          <w:jc w:val="center"/>
                          <w:rPr>
                            <w:rFonts w:ascii="Calibri" w:eastAsia="Calibri" w:hAnsi="Calibri"/>
                            <w:color w:val="365F91"/>
                            <w:sz w:val="20"/>
                            <w:szCs w:val="20"/>
                          </w:rPr>
                        </w:pPr>
                        <w:r w:rsidRPr="001F56D3">
                          <w:rPr>
                            <w:rFonts w:ascii="Calibri" w:eastAsia="Calibri" w:hAnsi="Calibri"/>
                            <w:color w:val="365F91"/>
                            <w:sz w:val="20"/>
                            <w:szCs w:val="20"/>
                          </w:rPr>
                          <w:t>217</w:t>
                        </w:r>
                      </w:p>
                    </w:tc>
                  </w:tr>
                  <w:tr w:rsidR="00F125BD" w:rsidTr="00292D26">
                    <w:trPr>
                      <w:trHeight w:val="139"/>
                    </w:trPr>
                    <w:tc>
                      <w:tcPr>
                        <w:tcW w:w="3192" w:type="dxa"/>
                        <w:shd w:val="solid" w:color="C0C0C0" w:fill="FFFFFF"/>
                      </w:tcPr>
                      <w:p w:rsidR="00F125BD" w:rsidRDefault="00F125BD" w:rsidP="001D7121">
                        <w:pPr>
                          <w:rPr>
                            <w:rFonts w:ascii="Calibri" w:eastAsia="Calibri" w:hAnsi="Calibri"/>
                            <w:b/>
                            <w:bCs/>
                            <w:color w:val="365F91"/>
                            <w:sz w:val="20"/>
                            <w:szCs w:val="20"/>
                          </w:rPr>
                        </w:pPr>
                        <w:r w:rsidRPr="001F56D3">
                          <w:rPr>
                            <w:rFonts w:ascii="Calibri" w:eastAsia="Calibri" w:hAnsi="Calibri"/>
                            <w:b/>
                            <w:bCs/>
                            <w:color w:val="365F91"/>
                            <w:sz w:val="20"/>
                            <w:szCs w:val="20"/>
                          </w:rPr>
                          <w:t>ITU</w:t>
                        </w:r>
                      </w:p>
                      <w:p w:rsidR="00F125BD" w:rsidRPr="001F56D3" w:rsidRDefault="00F125BD" w:rsidP="001D7121">
                        <w:pPr>
                          <w:rPr>
                            <w:rFonts w:ascii="Calibri" w:eastAsia="Calibri" w:hAnsi="Calibri"/>
                            <w:b/>
                            <w:bCs/>
                            <w:color w:val="365F91"/>
                            <w:sz w:val="20"/>
                            <w:szCs w:val="20"/>
                          </w:rPr>
                        </w:pPr>
                      </w:p>
                    </w:tc>
                    <w:tc>
                      <w:tcPr>
                        <w:tcW w:w="1818" w:type="dxa"/>
                        <w:shd w:val="solid" w:color="C0C0C0" w:fill="FFFFFF"/>
                      </w:tcPr>
                      <w:p w:rsidR="00F125BD" w:rsidRPr="001F56D3" w:rsidRDefault="00F125BD" w:rsidP="001D7121">
                        <w:pPr>
                          <w:jc w:val="center"/>
                          <w:rPr>
                            <w:rFonts w:ascii="Calibri" w:eastAsia="Calibri" w:hAnsi="Calibri"/>
                            <w:color w:val="365F91"/>
                            <w:sz w:val="20"/>
                            <w:szCs w:val="20"/>
                          </w:rPr>
                        </w:pPr>
                        <w:r w:rsidRPr="001F56D3">
                          <w:rPr>
                            <w:rFonts w:ascii="Calibri" w:eastAsia="Calibri" w:hAnsi="Calibri"/>
                            <w:color w:val="365F91"/>
                            <w:sz w:val="20"/>
                            <w:szCs w:val="20"/>
                          </w:rPr>
                          <w:t>5</w:t>
                        </w:r>
                      </w:p>
                    </w:tc>
                    <w:tc>
                      <w:tcPr>
                        <w:tcW w:w="1818" w:type="dxa"/>
                        <w:shd w:val="solid" w:color="C0C0C0" w:fill="FFFFFF"/>
                      </w:tcPr>
                      <w:p w:rsidR="00F125BD" w:rsidRPr="001F56D3" w:rsidRDefault="00F125BD" w:rsidP="001D7121">
                        <w:pPr>
                          <w:jc w:val="center"/>
                          <w:rPr>
                            <w:rFonts w:ascii="Calibri" w:eastAsia="Calibri" w:hAnsi="Calibri"/>
                            <w:color w:val="365F91"/>
                            <w:sz w:val="20"/>
                            <w:szCs w:val="20"/>
                          </w:rPr>
                        </w:pPr>
                        <w:r w:rsidRPr="001F56D3">
                          <w:rPr>
                            <w:rFonts w:ascii="Calibri" w:eastAsia="Calibri" w:hAnsi="Calibri"/>
                            <w:color w:val="365F91"/>
                            <w:sz w:val="20"/>
                            <w:szCs w:val="20"/>
                          </w:rPr>
                          <w:t>5</w:t>
                        </w:r>
                      </w:p>
                    </w:tc>
                    <w:tc>
                      <w:tcPr>
                        <w:tcW w:w="2103" w:type="dxa"/>
                        <w:shd w:val="solid" w:color="C0C0C0" w:fill="FFFFFF"/>
                      </w:tcPr>
                      <w:p w:rsidR="00F125BD" w:rsidRPr="001F56D3" w:rsidRDefault="00F125BD" w:rsidP="001D7121">
                        <w:pPr>
                          <w:jc w:val="center"/>
                          <w:rPr>
                            <w:rFonts w:ascii="Calibri" w:eastAsia="Calibri" w:hAnsi="Calibri"/>
                            <w:color w:val="365F91"/>
                            <w:sz w:val="20"/>
                            <w:szCs w:val="20"/>
                          </w:rPr>
                        </w:pPr>
                        <w:r w:rsidRPr="001F56D3">
                          <w:rPr>
                            <w:rFonts w:ascii="Calibri" w:eastAsia="Calibri" w:hAnsi="Calibri"/>
                            <w:color w:val="365F91"/>
                            <w:sz w:val="20"/>
                            <w:szCs w:val="20"/>
                          </w:rPr>
                          <w:t>5</w:t>
                        </w:r>
                      </w:p>
                    </w:tc>
                  </w:tr>
                  <w:tr w:rsidR="00F125BD" w:rsidTr="00292D26">
                    <w:tc>
                      <w:tcPr>
                        <w:tcW w:w="3192" w:type="dxa"/>
                        <w:shd w:val="solid" w:color="C0C0C0" w:fill="FFFFFF"/>
                      </w:tcPr>
                      <w:p w:rsidR="00F125BD" w:rsidRDefault="00F125BD" w:rsidP="001D7121">
                        <w:pPr>
                          <w:rPr>
                            <w:rFonts w:ascii="Calibri" w:eastAsia="Calibri" w:hAnsi="Calibri"/>
                            <w:b/>
                            <w:bCs/>
                            <w:color w:val="365F91"/>
                            <w:sz w:val="20"/>
                            <w:szCs w:val="20"/>
                          </w:rPr>
                        </w:pPr>
                        <w:r w:rsidRPr="001F56D3">
                          <w:rPr>
                            <w:rFonts w:ascii="Calibri" w:eastAsia="Calibri" w:hAnsi="Calibri"/>
                            <w:b/>
                            <w:bCs/>
                            <w:color w:val="365F91"/>
                            <w:sz w:val="20"/>
                            <w:szCs w:val="20"/>
                          </w:rPr>
                          <w:t>Maternity Unit</w:t>
                        </w:r>
                      </w:p>
                      <w:p w:rsidR="00F125BD" w:rsidRPr="001F56D3" w:rsidRDefault="00F125BD" w:rsidP="001D7121">
                        <w:pPr>
                          <w:rPr>
                            <w:rFonts w:ascii="Calibri" w:eastAsia="Calibri" w:hAnsi="Calibri"/>
                            <w:b/>
                            <w:bCs/>
                            <w:color w:val="365F91"/>
                            <w:sz w:val="20"/>
                            <w:szCs w:val="20"/>
                          </w:rPr>
                        </w:pPr>
                      </w:p>
                    </w:tc>
                    <w:tc>
                      <w:tcPr>
                        <w:tcW w:w="1818" w:type="dxa"/>
                        <w:shd w:val="solid" w:color="C0C0C0" w:fill="FFFFFF"/>
                      </w:tcPr>
                      <w:p w:rsidR="00F125BD" w:rsidRPr="001F56D3" w:rsidRDefault="00F125BD" w:rsidP="001D7121">
                        <w:pPr>
                          <w:jc w:val="center"/>
                          <w:rPr>
                            <w:rFonts w:ascii="Calibri" w:eastAsia="Calibri" w:hAnsi="Calibri"/>
                            <w:color w:val="365F91"/>
                            <w:sz w:val="20"/>
                            <w:szCs w:val="20"/>
                          </w:rPr>
                        </w:pPr>
                        <w:r w:rsidRPr="001F56D3">
                          <w:rPr>
                            <w:rFonts w:ascii="Calibri" w:eastAsia="Calibri" w:hAnsi="Calibri"/>
                            <w:color w:val="365F91"/>
                            <w:sz w:val="20"/>
                            <w:szCs w:val="20"/>
                          </w:rPr>
                          <w:t>10</w:t>
                        </w:r>
                      </w:p>
                    </w:tc>
                    <w:tc>
                      <w:tcPr>
                        <w:tcW w:w="1818" w:type="dxa"/>
                        <w:shd w:val="solid" w:color="C0C0C0" w:fill="FFFFFF"/>
                      </w:tcPr>
                      <w:p w:rsidR="00F125BD" w:rsidRPr="001F56D3" w:rsidRDefault="00F125BD" w:rsidP="001D7121">
                        <w:pPr>
                          <w:jc w:val="center"/>
                          <w:rPr>
                            <w:rFonts w:ascii="Calibri" w:eastAsia="Calibri" w:hAnsi="Calibri"/>
                            <w:color w:val="365F91"/>
                            <w:sz w:val="20"/>
                            <w:szCs w:val="20"/>
                          </w:rPr>
                        </w:pPr>
                        <w:r w:rsidRPr="001F56D3">
                          <w:rPr>
                            <w:rFonts w:ascii="Calibri" w:eastAsia="Calibri" w:hAnsi="Calibri"/>
                            <w:color w:val="365F91"/>
                            <w:sz w:val="20"/>
                            <w:szCs w:val="20"/>
                          </w:rPr>
                          <w:t>10</w:t>
                        </w:r>
                      </w:p>
                    </w:tc>
                    <w:tc>
                      <w:tcPr>
                        <w:tcW w:w="2103" w:type="dxa"/>
                        <w:shd w:val="solid" w:color="C0C0C0" w:fill="FFFFFF"/>
                      </w:tcPr>
                      <w:p w:rsidR="00F125BD" w:rsidRPr="001F56D3" w:rsidRDefault="00F125BD" w:rsidP="001D7121">
                        <w:pPr>
                          <w:jc w:val="center"/>
                          <w:rPr>
                            <w:rFonts w:ascii="Calibri" w:eastAsia="Calibri" w:hAnsi="Calibri"/>
                            <w:color w:val="365F91"/>
                            <w:sz w:val="20"/>
                            <w:szCs w:val="20"/>
                          </w:rPr>
                        </w:pPr>
                        <w:r w:rsidRPr="001F56D3">
                          <w:rPr>
                            <w:rFonts w:ascii="Calibri" w:eastAsia="Calibri" w:hAnsi="Calibri"/>
                            <w:color w:val="365F91"/>
                            <w:sz w:val="20"/>
                            <w:szCs w:val="20"/>
                          </w:rPr>
                          <w:t>10</w:t>
                        </w:r>
                      </w:p>
                    </w:tc>
                  </w:tr>
                  <w:tr w:rsidR="00F125BD" w:rsidTr="00292D26">
                    <w:tc>
                      <w:tcPr>
                        <w:tcW w:w="3192" w:type="dxa"/>
                        <w:shd w:val="solid" w:color="C0C0C0" w:fill="FFFFFF"/>
                      </w:tcPr>
                      <w:p w:rsidR="00F125BD" w:rsidRDefault="00F125BD" w:rsidP="001D7121">
                        <w:pPr>
                          <w:ind w:leftChars="-5" w:left="1" w:right="816" w:hangingChars="6" w:hanging="12"/>
                          <w:rPr>
                            <w:rFonts w:ascii="Calibri" w:eastAsia="Calibri" w:hAnsi="Calibri"/>
                            <w:b/>
                            <w:bCs/>
                            <w:color w:val="365F91"/>
                            <w:sz w:val="20"/>
                            <w:szCs w:val="20"/>
                          </w:rPr>
                        </w:pPr>
                        <w:r w:rsidRPr="001F56D3">
                          <w:rPr>
                            <w:rFonts w:ascii="Calibri" w:eastAsia="Calibri" w:hAnsi="Calibri"/>
                            <w:b/>
                            <w:bCs/>
                            <w:color w:val="365F91"/>
                            <w:sz w:val="20"/>
                            <w:szCs w:val="20"/>
                          </w:rPr>
                          <w:t>Private Unit</w:t>
                        </w:r>
                      </w:p>
                      <w:p w:rsidR="00F125BD" w:rsidRPr="001F56D3" w:rsidRDefault="00F125BD" w:rsidP="001D7121">
                        <w:pPr>
                          <w:ind w:leftChars="-5" w:left="1" w:right="816" w:hangingChars="6" w:hanging="12"/>
                          <w:rPr>
                            <w:rFonts w:ascii="Calibri" w:eastAsia="Calibri" w:hAnsi="Calibri"/>
                            <w:b/>
                            <w:bCs/>
                            <w:color w:val="365F91"/>
                            <w:sz w:val="20"/>
                            <w:szCs w:val="20"/>
                          </w:rPr>
                        </w:pPr>
                      </w:p>
                    </w:tc>
                    <w:tc>
                      <w:tcPr>
                        <w:tcW w:w="1818" w:type="dxa"/>
                        <w:shd w:val="solid" w:color="C0C0C0" w:fill="FFFFFF"/>
                      </w:tcPr>
                      <w:p w:rsidR="00F125BD" w:rsidRPr="001F56D3" w:rsidRDefault="00F125BD" w:rsidP="001D7121">
                        <w:pPr>
                          <w:jc w:val="center"/>
                          <w:rPr>
                            <w:rFonts w:ascii="Calibri" w:eastAsia="Calibri" w:hAnsi="Calibri"/>
                            <w:color w:val="365F91"/>
                            <w:sz w:val="20"/>
                            <w:szCs w:val="20"/>
                          </w:rPr>
                        </w:pPr>
                        <w:r w:rsidRPr="001F56D3">
                          <w:rPr>
                            <w:rFonts w:ascii="Calibri" w:eastAsia="Calibri" w:hAnsi="Calibri"/>
                            <w:color w:val="365F91"/>
                            <w:sz w:val="20"/>
                            <w:szCs w:val="20"/>
                          </w:rPr>
                          <w:t>12</w:t>
                        </w:r>
                      </w:p>
                    </w:tc>
                    <w:tc>
                      <w:tcPr>
                        <w:tcW w:w="1818" w:type="dxa"/>
                        <w:shd w:val="solid" w:color="C0C0C0" w:fill="FFFFFF"/>
                      </w:tcPr>
                      <w:p w:rsidR="00F125BD" w:rsidRPr="001F56D3" w:rsidRDefault="00F125BD" w:rsidP="001D7121">
                        <w:pPr>
                          <w:jc w:val="center"/>
                          <w:rPr>
                            <w:rFonts w:ascii="Calibri" w:eastAsia="Calibri" w:hAnsi="Calibri"/>
                            <w:color w:val="365F91"/>
                            <w:sz w:val="20"/>
                            <w:szCs w:val="20"/>
                          </w:rPr>
                        </w:pPr>
                        <w:r w:rsidRPr="001F56D3">
                          <w:rPr>
                            <w:rFonts w:ascii="Calibri" w:eastAsia="Calibri" w:hAnsi="Calibri"/>
                            <w:color w:val="365F91"/>
                            <w:sz w:val="20"/>
                            <w:szCs w:val="20"/>
                          </w:rPr>
                          <w:t>12</w:t>
                        </w:r>
                      </w:p>
                    </w:tc>
                    <w:tc>
                      <w:tcPr>
                        <w:tcW w:w="2103" w:type="dxa"/>
                        <w:shd w:val="solid" w:color="C0C0C0" w:fill="FFFFFF"/>
                      </w:tcPr>
                      <w:p w:rsidR="00F125BD" w:rsidRPr="001F56D3" w:rsidRDefault="00F125BD" w:rsidP="001D7121">
                        <w:pPr>
                          <w:jc w:val="center"/>
                          <w:rPr>
                            <w:rFonts w:ascii="Calibri" w:eastAsia="Calibri" w:hAnsi="Calibri"/>
                            <w:color w:val="365F91"/>
                            <w:sz w:val="20"/>
                            <w:szCs w:val="20"/>
                          </w:rPr>
                        </w:pPr>
                        <w:r w:rsidRPr="001F56D3">
                          <w:rPr>
                            <w:rFonts w:ascii="Calibri" w:eastAsia="Calibri" w:hAnsi="Calibri"/>
                            <w:color w:val="365F91"/>
                            <w:sz w:val="20"/>
                            <w:szCs w:val="20"/>
                          </w:rPr>
                          <w:t>12</w:t>
                        </w:r>
                      </w:p>
                    </w:tc>
                  </w:tr>
                  <w:tr w:rsidR="00F125BD" w:rsidTr="00292D26">
                    <w:trPr>
                      <w:trHeight w:val="843"/>
                    </w:trPr>
                    <w:tc>
                      <w:tcPr>
                        <w:tcW w:w="3192" w:type="dxa"/>
                        <w:shd w:val="solid" w:color="C0C0C0" w:fill="FFFFFF"/>
                      </w:tcPr>
                      <w:p w:rsidR="00F125BD" w:rsidRPr="001F56D3" w:rsidRDefault="00F125BD" w:rsidP="001D7121">
                        <w:pPr>
                          <w:ind w:leftChars="-5" w:left="1" w:right="816" w:hangingChars="6" w:hanging="12"/>
                          <w:rPr>
                            <w:rFonts w:ascii="Calibri" w:eastAsia="Calibri" w:hAnsi="Calibri"/>
                            <w:b/>
                            <w:bCs/>
                            <w:color w:val="365F91"/>
                            <w:sz w:val="20"/>
                            <w:szCs w:val="20"/>
                          </w:rPr>
                        </w:pPr>
                        <w:r w:rsidRPr="001F56D3">
                          <w:rPr>
                            <w:rFonts w:ascii="Calibri" w:eastAsia="Calibri" w:hAnsi="Calibri"/>
                            <w:b/>
                            <w:bCs/>
                            <w:color w:val="365F91"/>
                            <w:sz w:val="20"/>
                            <w:szCs w:val="20"/>
                          </w:rPr>
                          <w:t xml:space="preserve">Total </w:t>
                        </w:r>
                        <w:r>
                          <w:rPr>
                            <w:rFonts w:ascii="Calibri" w:eastAsia="Calibri" w:hAnsi="Calibri"/>
                            <w:b/>
                            <w:bCs/>
                            <w:color w:val="365F91"/>
                            <w:sz w:val="20"/>
                            <w:szCs w:val="20"/>
                          </w:rPr>
                          <w:t>be</w:t>
                        </w:r>
                        <w:r w:rsidRPr="001F56D3">
                          <w:rPr>
                            <w:rFonts w:ascii="Calibri" w:eastAsia="Calibri" w:hAnsi="Calibri"/>
                            <w:b/>
                            <w:bCs/>
                            <w:color w:val="365F91"/>
                            <w:sz w:val="20"/>
                            <w:szCs w:val="20"/>
                          </w:rPr>
                          <w:t>ds</w:t>
                        </w:r>
                      </w:p>
                    </w:tc>
                    <w:tc>
                      <w:tcPr>
                        <w:tcW w:w="1818" w:type="dxa"/>
                        <w:shd w:val="solid" w:color="C0C0C0" w:fill="FFFFFF"/>
                      </w:tcPr>
                      <w:p w:rsidR="00F125BD" w:rsidRPr="001F56D3" w:rsidRDefault="00F125BD" w:rsidP="001D7121">
                        <w:pPr>
                          <w:jc w:val="center"/>
                          <w:rPr>
                            <w:rFonts w:ascii="Calibri" w:eastAsia="Calibri" w:hAnsi="Calibri"/>
                            <w:b/>
                            <w:bCs/>
                            <w:color w:val="365F91"/>
                            <w:sz w:val="20"/>
                            <w:szCs w:val="20"/>
                          </w:rPr>
                        </w:pPr>
                        <w:r w:rsidRPr="001F56D3">
                          <w:rPr>
                            <w:rFonts w:ascii="Calibri" w:eastAsia="Calibri" w:hAnsi="Calibri"/>
                            <w:b/>
                            <w:bCs/>
                            <w:color w:val="365F91"/>
                            <w:sz w:val="20"/>
                            <w:szCs w:val="20"/>
                          </w:rPr>
                          <w:t>284</w:t>
                        </w:r>
                      </w:p>
                    </w:tc>
                    <w:tc>
                      <w:tcPr>
                        <w:tcW w:w="1818" w:type="dxa"/>
                        <w:shd w:val="solid" w:color="C0C0C0" w:fill="FFFFFF"/>
                      </w:tcPr>
                      <w:p w:rsidR="00F125BD" w:rsidRPr="001F56D3" w:rsidRDefault="00F125BD" w:rsidP="001D7121">
                        <w:pPr>
                          <w:jc w:val="center"/>
                          <w:rPr>
                            <w:rFonts w:ascii="Calibri" w:eastAsia="Calibri" w:hAnsi="Calibri"/>
                            <w:b/>
                            <w:bCs/>
                            <w:color w:val="365F91"/>
                            <w:sz w:val="20"/>
                            <w:szCs w:val="20"/>
                          </w:rPr>
                        </w:pPr>
                        <w:r w:rsidRPr="001F56D3">
                          <w:rPr>
                            <w:rFonts w:ascii="Calibri" w:eastAsia="Calibri" w:hAnsi="Calibri"/>
                            <w:b/>
                            <w:bCs/>
                            <w:color w:val="365F91"/>
                            <w:sz w:val="20"/>
                            <w:szCs w:val="20"/>
                          </w:rPr>
                          <w:t>244</w:t>
                        </w:r>
                      </w:p>
                    </w:tc>
                    <w:tc>
                      <w:tcPr>
                        <w:tcW w:w="2103" w:type="dxa"/>
                        <w:shd w:val="solid" w:color="C0C0C0" w:fill="FFFFFF"/>
                      </w:tcPr>
                      <w:p w:rsidR="00F125BD" w:rsidRPr="001F56D3" w:rsidRDefault="00F125BD" w:rsidP="001D7121">
                        <w:pPr>
                          <w:jc w:val="center"/>
                          <w:rPr>
                            <w:rFonts w:ascii="Calibri" w:eastAsia="Calibri" w:hAnsi="Calibri"/>
                            <w:b/>
                            <w:bCs/>
                            <w:color w:val="365F91"/>
                            <w:sz w:val="20"/>
                            <w:szCs w:val="20"/>
                          </w:rPr>
                        </w:pPr>
                        <w:r w:rsidRPr="001F56D3">
                          <w:rPr>
                            <w:rFonts w:ascii="Calibri" w:eastAsia="Calibri" w:hAnsi="Calibri"/>
                            <w:b/>
                            <w:bCs/>
                            <w:color w:val="365F91"/>
                            <w:sz w:val="20"/>
                            <w:szCs w:val="20"/>
                          </w:rPr>
                          <w:t>244</w:t>
                        </w:r>
                      </w:p>
                    </w:tc>
                  </w:tr>
                </w:tbl>
                <w:p w:rsidR="00F125BD" w:rsidRDefault="00F125BD" w:rsidP="007E5B98"/>
              </w:txbxContent>
            </v:textbox>
          </v:shape>
        </w:pict>
      </w:r>
    </w:p>
    <w:p w:rsidR="007E5B98" w:rsidRDefault="007E5B98" w:rsidP="007E5B98">
      <w:pPr>
        <w:autoSpaceDE w:val="0"/>
        <w:autoSpaceDN w:val="0"/>
        <w:adjustRightInd w:val="0"/>
        <w:ind w:left="710" w:hanging="710"/>
        <w:rPr>
          <w:rFonts w:ascii="Calibri" w:hAnsi="Calibri" w:cs="Arial,Bold"/>
          <w:b/>
          <w:color w:val="000000"/>
          <w:szCs w:val="22"/>
        </w:rPr>
      </w:pPr>
    </w:p>
    <w:p w:rsidR="007E5B98" w:rsidRDefault="007E5B98" w:rsidP="007E5B98">
      <w:pPr>
        <w:autoSpaceDE w:val="0"/>
        <w:autoSpaceDN w:val="0"/>
        <w:adjustRightInd w:val="0"/>
        <w:ind w:left="710" w:hanging="710"/>
        <w:rPr>
          <w:rFonts w:ascii="Calibri" w:hAnsi="Calibri" w:cs="Arial,Bold"/>
          <w:b/>
          <w:color w:val="000000"/>
          <w:szCs w:val="22"/>
        </w:rPr>
      </w:pPr>
    </w:p>
    <w:p w:rsidR="007E5B98" w:rsidRDefault="007E5B98" w:rsidP="007E5B98">
      <w:pPr>
        <w:autoSpaceDE w:val="0"/>
        <w:autoSpaceDN w:val="0"/>
        <w:adjustRightInd w:val="0"/>
        <w:ind w:left="710" w:hanging="710"/>
        <w:rPr>
          <w:rFonts w:ascii="Calibri" w:hAnsi="Calibri" w:cs="Arial,Bold"/>
          <w:b/>
          <w:color w:val="000000"/>
          <w:szCs w:val="22"/>
        </w:rPr>
      </w:pPr>
    </w:p>
    <w:p w:rsidR="007E5B98" w:rsidRDefault="007E5B98" w:rsidP="007E5B98">
      <w:pPr>
        <w:autoSpaceDE w:val="0"/>
        <w:autoSpaceDN w:val="0"/>
        <w:adjustRightInd w:val="0"/>
        <w:ind w:left="710" w:hanging="710"/>
        <w:rPr>
          <w:rFonts w:ascii="Calibri" w:hAnsi="Calibri" w:cs="Arial,Bold"/>
          <w:b/>
          <w:color w:val="000000"/>
          <w:szCs w:val="22"/>
        </w:rPr>
      </w:pPr>
    </w:p>
    <w:p w:rsidR="007E5B98" w:rsidRDefault="007E5B98" w:rsidP="007E5B98">
      <w:pPr>
        <w:autoSpaceDE w:val="0"/>
        <w:autoSpaceDN w:val="0"/>
        <w:adjustRightInd w:val="0"/>
        <w:ind w:left="710" w:hanging="710"/>
        <w:rPr>
          <w:rFonts w:ascii="Calibri" w:hAnsi="Calibri" w:cs="Arial,Bold"/>
          <w:b/>
          <w:color w:val="000000"/>
          <w:szCs w:val="22"/>
        </w:rPr>
      </w:pPr>
    </w:p>
    <w:p w:rsidR="007E5B98" w:rsidRDefault="007E5B98" w:rsidP="007E5B98">
      <w:pPr>
        <w:autoSpaceDE w:val="0"/>
        <w:autoSpaceDN w:val="0"/>
        <w:adjustRightInd w:val="0"/>
        <w:ind w:left="710" w:hanging="710"/>
        <w:rPr>
          <w:rFonts w:ascii="Calibri" w:hAnsi="Calibri" w:cs="Arial,Bold"/>
          <w:b/>
          <w:color w:val="000000"/>
          <w:szCs w:val="22"/>
        </w:rPr>
      </w:pPr>
    </w:p>
    <w:p w:rsidR="007E5B98" w:rsidRDefault="007E5B98" w:rsidP="007E5B98">
      <w:pPr>
        <w:autoSpaceDE w:val="0"/>
        <w:autoSpaceDN w:val="0"/>
        <w:adjustRightInd w:val="0"/>
        <w:ind w:left="710" w:hanging="710"/>
        <w:rPr>
          <w:rFonts w:ascii="Calibri" w:hAnsi="Calibri" w:cs="Arial,Bold"/>
          <w:b/>
          <w:color w:val="000000"/>
          <w:szCs w:val="22"/>
        </w:rPr>
      </w:pPr>
    </w:p>
    <w:p w:rsidR="007E5B98" w:rsidRDefault="007E5B98" w:rsidP="007E5B98">
      <w:pPr>
        <w:autoSpaceDE w:val="0"/>
        <w:autoSpaceDN w:val="0"/>
        <w:adjustRightInd w:val="0"/>
        <w:ind w:left="710" w:hanging="710"/>
        <w:rPr>
          <w:rFonts w:ascii="Calibri" w:hAnsi="Calibri" w:cs="Arial,Bold"/>
          <w:b/>
          <w:color w:val="000000"/>
          <w:szCs w:val="22"/>
        </w:rPr>
      </w:pPr>
    </w:p>
    <w:p w:rsidR="007E5B98" w:rsidRDefault="007E5B98" w:rsidP="007E5B98">
      <w:pPr>
        <w:autoSpaceDE w:val="0"/>
        <w:autoSpaceDN w:val="0"/>
        <w:adjustRightInd w:val="0"/>
        <w:ind w:left="710" w:hanging="710"/>
        <w:rPr>
          <w:rFonts w:ascii="Calibri" w:hAnsi="Calibri" w:cs="Arial,Bold"/>
          <w:b/>
          <w:color w:val="000000"/>
          <w:szCs w:val="22"/>
        </w:rPr>
      </w:pPr>
    </w:p>
    <w:p w:rsidR="007E5B98" w:rsidRDefault="007E5B98" w:rsidP="007E5B98">
      <w:pPr>
        <w:autoSpaceDE w:val="0"/>
        <w:autoSpaceDN w:val="0"/>
        <w:adjustRightInd w:val="0"/>
        <w:ind w:left="710" w:hanging="710"/>
        <w:rPr>
          <w:rFonts w:ascii="Calibri" w:hAnsi="Calibri" w:cs="Arial,Bold"/>
          <w:b/>
          <w:color w:val="000000"/>
          <w:szCs w:val="22"/>
        </w:rPr>
      </w:pPr>
    </w:p>
    <w:p w:rsidR="007E5B98" w:rsidRDefault="007E5B98" w:rsidP="007E5B98">
      <w:pPr>
        <w:autoSpaceDE w:val="0"/>
        <w:autoSpaceDN w:val="0"/>
        <w:adjustRightInd w:val="0"/>
        <w:ind w:left="710" w:hanging="710"/>
        <w:rPr>
          <w:rFonts w:ascii="Calibri" w:hAnsi="Calibri" w:cs="Arial,Bold"/>
          <w:b/>
          <w:color w:val="000000"/>
          <w:szCs w:val="22"/>
        </w:rPr>
      </w:pPr>
    </w:p>
    <w:p w:rsidR="007E5B98" w:rsidRDefault="007E5B98" w:rsidP="007E5B98">
      <w:pPr>
        <w:autoSpaceDE w:val="0"/>
        <w:autoSpaceDN w:val="0"/>
        <w:adjustRightInd w:val="0"/>
        <w:ind w:left="710" w:hanging="710"/>
        <w:rPr>
          <w:rFonts w:ascii="Calibri" w:hAnsi="Calibri" w:cs="Arial,Bold"/>
          <w:b/>
          <w:color w:val="000000"/>
          <w:szCs w:val="22"/>
        </w:rPr>
      </w:pPr>
    </w:p>
    <w:p w:rsidR="007E5B98" w:rsidRDefault="007E5B98" w:rsidP="007E5B98">
      <w:pPr>
        <w:autoSpaceDE w:val="0"/>
        <w:autoSpaceDN w:val="0"/>
        <w:adjustRightInd w:val="0"/>
        <w:ind w:left="710" w:hanging="710"/>
        <w:rPr>
          <w:rFonts w:ascii="Calibri" w:hAnsi="Calibri" w:cs="Arial,Bold"/>
          <w:b/>
          <w:color w:val="000000"/>
          <w:szCs w:val="22"/>
        </w:rPr>
      </w:pPr>
    </w:p>
    <w:p w:rsidR="00866604" w:rsidRPr="005E08F8" w:rsidRDefault="00866604" w:rsidP="00866604">
      <w:pPr>
        <w:rPr>
          <w:rFonts w:ascii="Calibri" w:hAnsi="Calibri" w:cs="Arial"/>
          <w:b/>
          <w:color w:val="000000"/>
          <w:szCs w:val="22"/>
        </w:rPr>
      </w:pPr>
    </w:p>
    <w:p w:rsidR="00581F4A" w:rsidRDefault="007C264C" w:rsidP="004974C4">
      <w:pPr>
        <w:autoSpaceDE w:val="0"/>
        <w:autoSpaceDN w:val="0"/>
        <w:adjustRightInd w:val="0"/>
        <w:ind w:left="710" w:hanging="710"/>
        <w:rPr>
          <w:rFonts w:ascii="Calibri" w:hAnsi="Calibri" w:cs="Arial,Bold"/>
          <w:b/>
          <w:color w:val="000000"/>
          <w:szCs w:val="22"/>
        </w:rPr>
      </w:pPr>
      <w:r>
        <w:rPr>
          <w:rFonts w:ascii="Calibri" w:hAnsi="Calibri" w:cs="Arial,Bold"/>
          <w:b/>
          <w:color w:val="000000"/>
          <w:szCs w:val="22"/>
        </w:rPr>
        <w:t>4.</w:t>
      </w:r>
      <w:r w:rsidR="00154B35">
        <w:rPr>
          <w:rFonts w:ascii="Calibri" w:hAnsi="Calibri" w:cs="Arial,Bold"/>
          <w:b/>
          <w:color w:val="000000"/>
          <w:szCs w:val="22"/>
        </w:rPr>
        <w:t>5</w:t>
      </w:r>
      <w:r w:rsidR="00D34785">
        <w:rPr>
          <w:rFonts w:ascii="Calibri" w:hAnsi="Calibri" w:cs="Arial,Bold"/>
          <w:b/>
          <w:color w:val="000000"/>
          <w:szCs w:val="22"/>
        </w:rPr>
        <w:tab/>
        <w:t>Income and Expenditure</w:t>
      </w:r>
      <w:r w:rsidR="0053738F">
        <w:rPr>
          <w:rFonts w:ascii="Calibri" w:hAnsi="Calibri" w:cs="Arial,Bold"/>
          <w:b/>
          <w:color w:val="000000"/>
          <w:szCs w:val="22"/>
        </w:rPr>
        <w:t xml:space="preserve"> and Capital Investment Plans</w:t>
      </w:r>
    </w:p>
    <w:p w:rsidR="0053738F" w:rsidRDefault="0053738F" w:rsidP="0053738F">
      <w:pPr>
        <w:ind w:left="709" w:hanging="709"/>
        <w:jc w:val="both"/>
        <w:rPr>
          <w:rFonts w:ascii="Calibri" w:hAnsi="Calibri"/>
        </w:rPr>
      </w:pPr>
      <w:r>
        <w:rPr>
          <w:rFonts w:ascii="Calibri" w:hAnsi="Calibri"/>
        </w:rPr>
        <w:t>4.5.1</w:t>
      </w:r>
      <w:r>
        <w:rPr>
          <w:rFonts w:ascii="Calibri" w:hAnsi="Calibri"/>
        </w:rPr>
        <w:tab/>
      </w:r>
      <w:r w:rsidRPr="00954078">
        <w:rPr>
          <w:rFonts w:ascii="Calibri" w:hAnsi="Calibri"/>
        </w:rPr>
        <w:t xml:space="preserve">The Trust is operating with a revenue deficit in 2013/14 which is forecast to continue over the next two years. This has been a key consideration in the “procurement” of the Trust’s organisational form and the Outline Business case has modelled this impact in future years. The financial viability is driven by the clinical sustainability issues for the current services delivered by the Trust. </w:t>
      </w:r>
    </w:p>
    <w:p w:rsidR="0053738F" w:rsidRDefault="0053738F" w:rsidP="0053738F">
      <w:pPr>
        <w:ind w:left="709" w:hanging="709"/>
        <w:jc w:val="both"/>
        <w:rPr>
          <w:rFonts w:ascii="Calibri" w:hAnsi="Calibri"/>
        </w:rPr>
      </w:pPr>
    </w:p>
    <w:p w:rsidR="0053738F" w:rsidRDefault="0053738F" w:rsidP="0053738F">
      <w:pPr>
        <w:ind w:left="709" w:hanging="709"/>
        <w:jc w:val="both"/>
        <w:rPr>
          <w:rFonts w:ascii="Calibri" w:hAnsi="Calibri"/>
        </w:rPr>
      </w:pPr>
      <w:r>
        <w:rPr>
          <w:rFonts w:ascii="Calibri" w:hAnsi="Calibri"/>
        </w:rPr>
        <w:t>4.5.2</w:t>
      </w:r>
      <w:r>
        <w:rPr>
          <w:rFonts w:ascii="Calibri" w:hAnsi="Calibri"/>
        </w:rPr>
        <w:tab/>
      </w:r>
      <w:r w:rsidRPr="00954078">
        <w:rPr>
          <w:rFonts w:ascii="Calibri" w:hAnsi="Calibri"/>
        </w:rPr>
        <w:t xml:space="preserve">The main CCG is also financially challenged due to its historic underfunding and </w:t>
      </w:r>
      <w:r>
        <w:rPr>
          <w:rFonts w:ascii="Calibri" w:hAnsi="Calibri"/>
        </w:rPr>
        <w:t xml:space="preserve">also </w:t>
      </w:r>
      <w:r w:rsidRPr="00954078">
        <w:rPr>
          <w:rFonts w:ascii="Calibri" w:hAnsi="Calibri"/>
        </w:rPr>
        <w:t xml:space="preserve">the current </w:t>
      </w:r>
      <w:r>
        <w:rPr>
          <w:rFonts w:ascii="Calibri" w:hAnsi="Calibri"/>
        </w:rPr>
        <w:t xml:space="preserve">activity and </w:t>
      </w:r>
      <w:r w:rsidRPr="00954078">
        <w:rPr>
          <w:rFonts w:ascii="Calibri" w:hAnsi="Calibri"/>
        </w:rPr>
        <w:t>costs of acute service delivery for its population provided from two Bristol providers and Weston</w:t>
      </w:r>
      <w:r>
        <w:rPr>
          <w:rFonts w:ascii="Calibri" w:hAnsi="Calibri"/>
        </w:rPr>
        <w:t>.</w:t>
      </w:r>
    </w:p>
    <w:p w:rsidR="0053738F" w:rsidRDefault="0053738F" w:rsidP="0053738F">
      <w:pPr>
        <w:ind w:left="709" w:hanging="709"/>
        <w:jc w:val="both"/>
        <w:rPr>
          <w:rFonts w:ascii="Calibri" w:hAnsi="Calibri"/>
        </w:rPr>
      </w:pPr>
    </w:p>
    <w:p w:rsidR="0053738F" w:rsidRPr="00954078" w:rsidRDefault="0053738F" w:rsidP="0053738F">
      <w:pPr>
        <w:ind w:left="709" w:hanging="709"/>
        <w:jc w:val="both"/>
        <w:rPr>
          <w:rFonts w:ascii="Calibri" w:hAnsi="Calibri"/>
        </w:rPr>
      </w:pPr>
      <w:r>
        <w:rPr>
          <w:rFonts w:ascii="Calibri" w:hAnsi="Calibri"/>
        </w:rPr>
        <w:t>4.5.3</w:t>
      </w:r>
      <w:r>
        <w:rPr>
          <w:rFonts w:ascii="Calibri" w:hAnsi="Calibri"/>
        </w:rPr>
        <w:tab/>
      </w:r>
      <w:r w:rsidRPr="00954078">
        <w:rPr>
          <w:rFonts w:ascii="Calibri" w:hAnsi="Calibri"/>
        </w:rPr>
        <w:t>The revenue plans are to maintain current services and safe staffing levels which deliver high quality care within a challenging local and national funding context.</w:t>
      </w:r>
      <w:r>
        <w:rPr>
          <w:rFonts w:ascii="Calibri" w:hAnsi="Calibri"/>
        </w:rPr>
        <w:t xml:space="preserve"> The strategy includes annual revenue PDC support to enable the liabilities to be fully discharged each year.</w:t>
      </w:r>
    </w:p>
    <w:p w:rsidR="0053738F" w:rsidRDefault="0053738F" w:rsidP="0053738F">
      <w:pPr>
        <w:ind w:left="709" w:hanging="709"/>
        <w:jc w:val="both"/>
        <w:rPr>
          <w:rFonts w:ascii="Calibri" w:hAnsi="Calibri"/>
        </w:rPr>
      </w:pPr>
    </w:p>
    <w:p w:rsidR="0053738F" w:rsidRDefault="0053738F" w:rsidP="0053738F">
      <w:pPr>
        <w:ind w:left="709" w:hanging="709"/>
        <w:jc w:val="both"/>
        <w:rPr>
          <w:rFonts w:ascii="Calibri" w:hAnsi="Calibri"/>
        </w:rPr>
      </w:pPr>
      <w:r>
        <w:rPr>
          <w:rFonts w:ascii="Calibri" w:hAnsi="Calibri"/>
        </w:rPr>
        <w:t>4.5.4</w:t>
      </w:r>
      <w:r>
        <w:rPr>
          <w:rFonts w:ascii="Calibri" w:hAnsi="Calibri"/>
        </w:rPr>
        <w:tab/>
      </w:r>
      <w:r w:rsidRPr="00954078">
        <w:rPr>
          <w:rFonts w:ascii="Calibri" w:hAnsi="Calibri"/>
        </w:rPr>
        <w:t xml:space="preserve">The Trust is planning to achieve the national </w:t>
      </w:r>
      <w:r>
        <w:rPr>
          <w:rFonts w:ascii="Calibri" w:hAnsi="Calibri"/>
        </w:rPr>
        <w:t xml:space="preserve"> </w:t>
      </w:r>
      <w:r w:rsidRPr="00954078">
        <w:rPr>
          <w:rFonts w:ascii="Calibri" w:hAnsi="Calibri"/>
        </w:rPr>
        <w:t>efficiency targets for the two years but with an expectation that only 50% will be recurrent. This is due to the difficulties with continuously finding cash releasing efficiencies from pay and non pay expenditure which have been achieved in earlier years.</w:t>
      </w:r>
    </w:p>
    <w:p w:rsidR="0053738F" w:rsidRDefault="0053738F" w:rsidP="0053738F">
      <w:pPr>
        <w:autoSpaceDE w:val="0"/>
        <w:autoSpaceDN w:val="0"/>
        <w:adjustRightInd w:val="0"/>
        <w:ind w:left="710" w:hanging="710"/>
        <w:rPr>
          <w:rFonts w:ascii="Calibri" w:hAnsi="Calibri"/>
        </w:rPr>
      </w:pPr>
    </w:p>
    <w:p w:rsidR="00D34785" w:rsidRDefault="0053738F" w:rsidP="0053738F">
      <w:pPr>
        <w:autoSpaceDE w:val="0"/>
        <w:autoSpaceDN w:val="0"/>
        <w:adjustRightInd w:val="0"/>
        <w:ind w:left="710" w:hanging="710"/>
        <w:rPr>
          <w:rFonts w:ascii="Calibri" w:hAnsi="Calibri" w:cs="Arial,Bold"/>
          <w:b/>
          <w:color w:val="000000"/>
          <w:szCs w:val="22"/>
        </w:rPr>
      </w:pPr>
      <w:r>
        <w:rPr>
          <w:rFonts w:ascii="Calibri" w:hAnsi="Calibri"/>
        </w:rPr>
        <w:t>4.5.5</w:t>
      </w:r>
      <w:r>
        <w:rPr>
          <w:rFonts w:ascii="Calibri" w:hAnsi="Calibri"/>
        </w:rPr>
        <w:tab/>
        <w:t xml:space="preserve">The capital plans reflect the essential needs for the Trust and in </w:t>
      </w:r>
      <w:r w:rsidR="00247284">
        <w:rPr>
          <w:rFonts w:ascii="Calibri" w:hAnsi="Calibri"/>
        </w:rPr>
        <w:t>addition,</w:t>
      </w:r>
      <w:r>
        <w:rPr>
          <w:rFonts w:ascii="Calibri" w:hAnsi="Calibri"/>
        </w:rPr>
        <w:t xml:space="preserve"> the need to replace the Cerner Millennium systems from </w:t>
      </w:r>
      <w:r w:rsidR="00247284">
        <w:rPr>
          <w:rFonts w:ascii="Calibri" w:hAnsi="Calibri"/>
        </w:rPr>
        <w:t>2015 that</w:t>
      </w:r>
      <w:r>
        <w:rPr>
          <w:rFonts w:ascii="Calibri" w:hAnsi="Calibri"/>
        </w:rPr>
        <w:t xml:space="preserve"> will result in substantial capital </w:t>
      </w:r>
      <w:r w:rsidR="00247284">
        <w:rPr>
          <w:rFonts w:ascii="Calibri" w:hAnsi="Calibri"/>
        </w:rPr>
        <w:t xml:space="preserve">and revenue </w:t>
      </w:r>
      <w:r>
        <w:rPr>
          <w:rFonts w:ascii="Calibri" w:hAnsi="Calibri"/>
        </w:rPr>
        <w:t xml:space="preserve">resource requirements as </w:t>
      </w:r>
      <w:r w:rsidR="00247284">
        <w:rPr>
          <w:rFonts w:ascii="Calibri" w:hAnsi="Calibri"/>
        </w:rPr>
        <w:t>detailed in</w:t>
      </w:r>
      <w:r>
        <w:rPr>
          <w:rFonts w:ascii="Calibri" w:hAnsi="Calibri"/>
        </w:rPr>
        <w:t xml:space="preserve"> the Outline Business </w:t>
      </w:r>
      <w:r w:rsidR="00247284">
        <w:rPr>
          <w:rFonts w:ascii="Calibri" w:hAnsi="Calibri"/>
        </w:rPr>
        <w:t>C</w:t>
      </w:r>
      <w:r>
        <w:rPr>
          <w:rFonts w:ascii="Calibri" w:hAnsi="Calibri"/>
        </w:rPr>
        <w:t xml:space="preserve">ase. </w:t>
      </w:r>
      <w:r>
        <w:t xml:space="preserve"> </w:t>
      </w:r>
    </w:p>
    <w:p w:rsidR="00D34785" w:rsidRDefault="00D34785" w:rsidP="004974C4">
      <w:pPr>
        <w:autoSpaceDE w:val="0"/>
        <w:autoSpaceDN w:val="0"/>
        <w:adjustRightInd w:val="0"/>
        <w:ind w:left="710" w:hanging="710"/>
        <w:rPr>
          <w:rFonts w:ascii="Calibri" w:hAnsi="Calibri" w:cs="Arial,Bold"/>
          <w:b/>
          <w:color w:val="000000"/>
          <w:szCs w:val="22"/>
        </w:rPr>
      </w:pPr>
    </w:p>
    <w:p w:rsidR="00F24C03" w:rsidRDefault="00F24C03" w:rsidP="00D36370">
      <w:pPr>
        <w:pStyle w:val="PlainText"/>
        <w:jc w:val="both"/>
        <w:rPr>
          <w:rFonts w:ascii="Calibri" w:hAnsi="Calibri" w:cs="Arial"/>
          <w:b/>
          <w:sz w:val="22"/>
          <w:szCs w:val="22"/>
        </w:rPr>
      </w:pPr>
    </w:p>
    <w:p w:rsidR="007C264C" w:rsidRDefault="007C264C" w:rsidP="007C264C">
      <w:pPr>
        <w:pStyle w:val="PlainText"/>
        <w:rPr>
          <w:rFonts w:ascii="Calibri" w:hAnsi="Calibri" w:cs="Arial"/>
          <w:b/>
          <w:sz w:val="22"/>
          <w:szCs w:val="22"/>
        </w:rPr>
      </w:pPr>
      <w:r>
        <w:rPr>
          <w:rFonts w:ascii="Calibri" w:hAnsi="Calibri" w:cs="Arial"/>
          <w:b/>
          <w:sz w:val="22"/>
          <w:szCs w:val="22"/>
        </w:rPr>
        <w:t>4.</w:t>
      </w:r>
      <w:r w:rsidR="00154B35">
        <w:rPr>
          <w:rFonts w:ascii="Calibri" w:hAnsi="Calibri" w:cs="Arial"/>
          <w:b/>
          <w:sz w:val="22"/>
          <w:szCs w:val="22"/>
        </w:rPr>
        <w:t>6</w:t>
      </w:r>
      <w:r>
        <w:rPr>
          <w:rFonts w:ascii="Calibri" w:hAnsi="Calibri" w:cs="Arial"/>
          <w:b/>
          <w:sz w:val="22"/>
          <w:szCs w:val="22"/>
        </w:rPr>
        <w:tab/>
      </w:r>
      <w:r w:rsidR="004A6AD1">
        <w:rPr>
          <w:rFonts w:ascii="Calibri" w:hAnsi="Calibri" w:cs="Arial"/>
          <w:b/>
          <w:sz w:val="22"/>
          <w:szCs w:val="22"/>
        </w:rPr>
        <w:t>Savings plans (SIP)</w:t>
      </w:r>
      <w:r>
        <w:rPr>
          <w:rFonts w:ascii="Calibri" w:hAnsi="Calibri" w:cs="Arial"/>
          <w:b/>
          <w:sz w:val="22"/>
          <w:szCs w:val="22"/>
        </w:rPr>
        <w:t xml:space="preserve"> Plans 2014 - 2016</w:t>
      </w:r>
    </w:p>
    <w:p w:rsidR="0053738F" w:rsidRPr="00F26221" w:rsidRDefault="0053738F" w:rsidP="008034A0">
      <w:pPr>
        <w:pStyle w:val="Default"/>
        <w:ind w:left="709" w:hanging="709"/>
        <w:jc w:val="both"/>
        <w:rPr>
          <w:rFonts w:ascii="Calibri" w:hAnsi="Calibri"/>
          <w:color w:val="auto"/>
          <w:sz w:val="22"/>
          <w:szCs w:val="22"/>
        </w:rPr>
      </w:pPr>
      <w:r w:rsidRPr="0053738F">
        <w:rPr>
          <w:rFonts w:ascii="Calibri" w:hAnsi="Calibri"/>
          <w:sz w:val="22"/>
          <w:szCs w:val="22"/>
        </w:rPr>
        <w:t>4.6.1</w:t>
      </w:r>
      <w:r w:rsidRPr="0053738F">
        <w:rPr>
          <w:rFonts w:ascii="Calibri" w:hAnsi="Calibri"/>
          <w:sz w:val="22"/>
          <w:szCs w:val="22"/>
        </w:rPr>
        <w:tab/>
      </w:r>
      <w:r w:rsidR="00B352ED" w:rsidRPr="00F26221">
        <w:rPr>
          <w:rFonts w:ascii="Calibri" w:hAnsi="Calibri"/>
          <w:color w:val="auto"/>
          <w:sz w:val="22"/>
          <w:szCs w:val="22"/>
        </w:rPr>
        <w:t>The Trust is required as a minimum to deliver a 4% Service Improvement Programme (SIP</w:t>
      </w:r>
      <w:r w:rsidR="004A6AD1" w:rsidRPr="00F26221">
        <w:rPr>
          <w:rFonts w:ascii="Calibri" w:hAnsi="Calibri"/>
          <w:color w:val="auto"/>
          <w:sz w:val="22"/>
          <w:szCs w:val="22"/>
        </w:rPr>
        <w:t>)</w:t>
      </w:r>
      <w:r w:rsidR="004A6AD1">
        <w:rPr>
          <w:rFonts w:ascii="Calibri" w:hAnsi="Calibri"/>
          <w:color w:val="auto"/>
          <w:sz w:val="22"/>
          <w:szCs w:val="22"/>
        </w:rPr>
        <w:t xml:space="preserve"> in</w:t>
      </w:r>
      <w:r w:rsidR="007F36D8">
        <w:rPr>
          <w:rFonts w:ascii="Calibri" w:hAnsi="Calibri"/>
          <w:color w:val="auto"/>
          <w:sz w:val="22"/>
          <w:szCs w:val="22"/>
        </w:rPr>
        <w:t xml:space="preserve"> 2014/15</w:t>
      </w:r>
      <w:r w:rsidR="00B352ED" w:rsidRPr="00F26221">
        <w:rPr>
          <w:rFonts w:ascii="Calibri" w:hAnsi="Calibri"/>
          <w:color w:val="auto"/>
          <w:sz w:val="22"/>
          <w:szCs w:val="22"/>
        </w:rPr>
        <w:t>.  The programme</w:t>
      </w:r>
      <w:r w:rsidR="004A6AD1">
        <w:rPr>
          <w:rFonts w:ascii="Calibri" w:hAnsi="Calibri"/>
          <w:color w:val="auto"/>
          <w:sz w:val="22"/>
          <w:szCs w:val="22"/>
        </w:rPr>
        <w:t xml:space="preserve"> individual</w:t>
      </w:r>
      <w:r w:rsidR="00B352ED" w:rsidRPr="00F26221">
        <w:rPr>
          <w:rFonts w:ascii="Calibri" w:hAnsi="Calibri"/>
          <w:color w:val="auto"/>
          <w:sz w:val="22"/>
          <w:szCs w:val="22"/>
        </w:rPr>
        <w:t xml:space="preserve"> </w:t>
      </w:r>
      <w:r w:rsidR="004A6AD1">
        <w:rPr>
          <w:rFonts w:ascii="Calibri" w:hAnsi="Calibri"/>
          <w:color w:val="auto"/>
          <w:sz w:val="22"/>
          <w:szCs w:val="22"/>
        </w:rPr>
        <w:t>schemes are</w:t>
      </w:r>
      <w:r w:rsidR="00B352ED" w:rsidRPr="00F26221">
        <w:rPr>
          <w:rFonts w:ascii="Calibri" w:hAnsi="Calibri"/>
          <w:color w:val="auto"/>
          <w:sz w:val="22"/>
          <w:szCs w:val="22"/>
        </w:rPr>
        <w:t xml:space="preserve"> fully identified for the year 2014/15</w:t>
      </w:r>
      <w:r w:rsidR="004A6AD1">
        <w:rPr>
          <w:rFonts w:ascii="Calibri" w:hAnsi="Calibri"/>
          <w:color w:val="auto"/>
          <w:sz w:val="22"/>
          <w:szCs w:val="22"/>
        </w:rPr>
        <w:t xml:space="preserve"> and </w:t>
      </w:r>
      <w:r w:rsidR="00B352ED" w:rsidRPr="00F26221">
        <w:rPr>
          <w:rFonts w:ascii="Calibri" w:hAnsi="Calibri"/>
          <w:color w:val="auto"/>
          <w:sz w:val="22"/>
          <w:szCs w:val="22"/>
        </w:rPr>
        <w:t xml:space="preserve">with risks to achievement graded </w:t>
      </w:r>
      <w:r w:rsidR="004A6AD1">
        <w:rPr>
          <w:rFonts w:ascii="Calibri" w:hAnsi="Calibri"/>
          <w:color w:val="auto"/>
          <w:sz w:val="22"/>
          <w:szCs w:val="22"/>
        </w:rPr>
        <w:t>for</w:t>
      </w:r>
      <w:r w:rsidR="00B352ED" w:rsidRPr="00F26221">
        <w:rPr>
          <w:rFonts w:ascii="Calibri" w:hAnsi="Calibri"/>
          <w:color w:val="auto"/>
          <w:sz w:val="22"/>
          <w:szCs w:val="22"/>
        </w:rPr>
        <w:t xml:space="preserve"> all schemes.   D</w:t>
      </w:r>
      <w:r w:rsidRPr="00F26221">
        <w:rPr>
          <w:rFonts w:ascii="Calibri" w:hAnsi="Calibri"/>
          <w:color w:val="auto"/>
          <w:sz w:val="22"/>
          <w:szCs w:val="22"/>
        </w:rPr>
        <w:t xml:space="preserve">evelopment of the programme has been informed by opportunities identified </w:t>
      </w:r>
      <w:r w:rsidR="00B352ED" w:rsidRPr="00F26221">
        <w:rPr>
          <w:rFonts w:ascii="Calibri" w:hAnsi="Calibri"/>
          <w:color w:val="auto"/>
          <w:sz w:val="22"/>
          <w:szCs w:val="22"/>
        </w:rPr>
        <w:t>and evidenced through</w:t>
      </w:r>
      <w:r w:rsidRPr="00F26221">
        <w:rPr>
          <w:rFonts w:ascii="Calibri" w:hAnsi="Calibri"/>
          <w:color w:val="auto"/>
          <w:sz w:val="22"/>
          <w:szCs w:val="22"/>
        </w:rPr>
        <w:t xml:space="preserve"> bench</w:t>
      </w:r>
      <w:r w:rsidR="00B352ED" w:rsidRPr="00F26221">
        <w:rPr>
          <w:rFonts w:ascii="Calibri" w:hAnsi="Calibri"/>
          <w:color w:val="auto"/>
          <w:sz w:val="22"/>
          <w:szCs w:val="22"/>
        </w:rPr>
        <w:t>marking, such as length of stay and implementation of international best practice.</w:t>
      </w:r>
      <w:r w:rsidRPr="00F26221">
        <w:rPr>
          <w:rFonts w:ascii="Calibri" w:hAnsi="Calibri"/>
          <w:color w:val="auto"/>
          <w:sz w:val="22"/>
          <w:szCs w:val="22"/>
        </w:rPr>
        <w:t xml:space="preserve"> </w:t>
      </w:r>
      <w:r w:rsidR="00B352ED" w:rsidRPr="00F26221">
        <w:rPr>
          <w:rFonts w:ascii="Calibri" w:hAnsi="Calibri"/>
          <w:color w:val="auto"/>
          <w:sz w:val="22"/>
          <w:szCs w:val="22"/>
        </w:rPr>
        <w:t xml:space="preserve">  </w:t>
      </w:r>
    </w:p>
    <w:p w:rsidR="00B352ED" w:rsidRDefault="00B352ED" w:rsidP="00B352ED">
      <w:pPr>
        <w:pStyle w:val="Default"/>
        <w:rPr>
          <w:rFonts w:cs="Arial"/>
          <w:sz w:val="23"/>
          <w:szCs w:val="23"/>
        </w:rPr>
      </w:pPr>
    </w:p>
    <w:p w:rsidR="00D64348" w:rsidRDefault="00D64348" w:rsidP="00D64348">
      <w:pPr>
        <w:pStyle w:val="PlainText"/>
        <w:ind w:left="709" w:hanging="709"/>
        <w:jc w:val="both"/>
        <w:rPr>
          <w:rFonts w:ascii="Calibri" w:hAnsi="Calibri"/>
          <w:sz w:val="22"/>
          <w:szCs w:val="22"/>
        </w:rPr>
      </w:pPr>
      <w:r>
        <w:rPr>
          <w:rFonts w:ascii="Calibri" w:hAnsi="Calibri"/>
          <w:sz w:val="22"/>
          <w:szCs w:val="22"/>
        </w:rPr>
        <w:lastRenderedPageBreak/>
        <w:t>4.6.2</w:t>
      </w:r>
      <w:r>
        <w:rPr>
          <w:rFonts w:ascii="Calibri" w:hAnsi="Calibri"/>
          <w:sz w:val="22"/>
          <w:szCs w:val="22"/>
        </w:rPr>
        <w:tab/>
        <w:t>The Nurse Director and Medical Director sign off quality improvement assessments for savings plans with the impact on quality being monitored monthly by the Executive Management Group.</w:t>
      </w:r>
    </w:p>
    <w:p w:rsidR="00D64348" w:rsidRDefault="00D64348" w:rsidP="00D64348">
      <w:pPr>
        <w:pStyle w:val="PlainText"/>
        <w:ind w:left="709" w:hanging="709"/>
        <w:rPr>
          <w:rFonts w:ascii="Calibri" w:hAnsi="Calibri" w:cs="Arial"/>
          <w:b/>
          <w:sz w:val="22"/>
          <w:szCs w:val="22"/>
        </w:rPr>
      </w:pPr>
    </w:p>
    <w:p w:rsidR="00DA186A" w:rsidRDefault="00AC5C33" w:rsidP="0039581A">
      <w:pPr>
        <w:autoSpaceDE w:val="0"/>
        <w:autoSpaceDN w:val="0"/>
        <w:adjustRightInd w:val="0"/>
        <w:ind w:left="710" w:hanging="710"/>
        <w:rPr>
          <w:rFonts w:ascii="Calibri" w:hAnsi="Calibri" w:cs="Arial"/>
          <w:b/>
          <w:szCs w:val="22"/>
        </w:rPr>
      </w:pPr>
      <w:r>
        <w:rPr>
          <w:rFonts w:ascii="Calibri" w:hAnsi="Calibri" w:cs="Arial"/>
          <w:b/>
          <w:szCs w:val="22"/>
        </w:rPr>
        <w:t>Savings plans (SIP) Plans 2014 – 2016</w:t>
      </w:r>
    </w:p>
    <w:p w:rsidR="00AC5C33" w:rsidRDefault="00AC5C33" w:rsidP="0039581A">
      <w:pPr>
        <w:autoSpaceDE w:val="0"/>
        <w:autoSpaceDN w:val="0"/>
        <w:adjustRightInd w:val="0"/>
        <w:ind w:left="710" w:hanging="710"/>
        <w:rPr>
          <w:rFonts w:ascii="Calibri" w:hAnsi="Calibri" w:cs="Arial"/>
          <w:b/>
          <w:bCs/>
          <w:color w:val="000000"/>
          <w:szCs w:val="22"/>
        </w:rPr>
      </w:pPr>
    </w:p>
    <w:p w:rsidR="008B2DB3" w:rsidRDefault="00666F82" w:rsidP="00AC5C33">
      <w:pPr>
        <w:autoSpaceDE w:val="0"/>
        <w:autoSpaceDN w:val="0"/>
        <w:adjustRightInd w:val="0"/>
        <w:ind w:left="710" w:hanging="710"/>
        <w:rPr>
          <w:rFonts w:ascii="Calibri" w:hAnsi="Calibri" w:cs="Arial"/>
          <w:b/>
          <w:bCs/>
          <w:szCs w:val="22"/>
        </w:rPr>
      </w:pPr>
      <w:r w:rsidRPr="00666F82">
        <w:rPr>
          <w:noProof/>
          <w:szCs w:val="22"/>
          <w:lang w:eastAsia="en-GB"/>
        </w:rPr>
        <w:drawing>
          <wp:inline distT="0" distB="0" distL="0" distR="0">
            <wp:extent cx="5733485" cy="7642578"/>
            <wp:effectExtent l="19050" t="0" r="565"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2" cstate="print"/>
                    <a:srcRect/>
                    <a:stretch>
                      <a:fillRect/>
                    </a:stretch>
                  </pic:blipFill>
                  <pic:spPr bwMode="auto">
                    <a:xfrm>
                      <a:off x="0" y="0"/>
                      <a:ext cx="5732145" cy="7640792"/>
                    </a:xfrm>
                    <a:prstGeom prst="rect">
                      <a:avLst/>
                    </a:prstGeom>
                    <a:noFill/>
                    <a:ln w="9525">
                      <a:noFill/>
                      <a:miter lim="800000"/>
                      <a:headEnd/>
                      <a:tailEnd/>
                    </a:ln>
                  </pic:spPr>
                </pic:pic>
              </a:graphicData>
            </a:graphic>
          </wp:inline>
        </w:drawing>
      </w:r>
    </w:p>
    <w:p w:rsidR="008B2DB3" w:rsidRDefault="008B2DB3" w:rsidP="00650F40">
      <w:pPr>
        <w:rPr>
          <w:rFonts w:ascii="Calibri" w:hAnsi="Calibri" w:cs="Arial"/>
          <w:b/>
          <w:bCs/>
          <w:szCs w:val="22"/>
        </w:rPr>
      </w:pPr>
    </w:p>
    <w:p w:rsidR="008B2DB3" w:rsidRPr="005E08F8" w:rsidRDefault="008B2DB3" w:rsidP="008B2DB3">
      <w:pPr>
        <w:jc w:val="center"/>
        <w:rPr>
          <w:rFonts w:ascii="Calibri" w:hAnsi="Calibri" w:cs="Arial"/>
          <w:b/>
          <w:bCs/>
          <w:szCs w:val="22"/>
        </w:rPr>
        <w:sectPr w:rsidR="008B2DB3" w:rsidRPr="005E08F8" w:rsidSect="00B65688">
          <w:pgSz w:w="11907" w:h="16840" w:code="9"/>
          <w:pgMar w:top="1440" w:right="1440" w:bottom="1440" w:left="1440" w:header="0" w:footer="176" w:gutter="0"/>
          <w:cols w:space="720"/>
          <w:noEndnote/>
          <w:docGrid w:linePitch="299"/>
        </w:sectPr>
      </w:pPr>
    </w:p>
    <w:p w:rsidR="00650F40" w:rsidRPr="00D73D7D" w:rsidRDefault="00622C17" w:rsidP="00650F40">
      <w:pPr>
        <w:rPr>
          <w:rFonts w:ascii="Calibri" w:hAnsi="Calibri" w:cs="Arial"/>
          <w:b/>
          <w:bCs/>
          <w:color w:val="4F81BD" w:themeColor="accent1"/>
          <w:sz w:val="28"/>
          <w:szCs w:val="28"/>
        </w:rPr>
      </w:pPr>
      <w:r w:rsidRPr="00D73D7D">
        <w:rPr>
          <w:rFonts w:ascii="Calibri" w:hAnsi="Calibri" w:cs="Arial"/>
          <w:b/>
          <w:bCs/>
          <w:color w:val="4F81BD" w:themeColor="accent1"/>
          <w:sz w:val="28"/>
          <w:szCs w:val="28"/>
        </w:rPr>
        <w:lastRenderedPageBreak/>
        <w:t>5</w:t>
      </w:r>
      <w:r w:rsidR="002620EC" w:rsidRPr="00D73D7D">
        <w:rPr>
          <w:rFonts w:ascii="Calibri" w:hAnsi="Calibri" w:cs="Arial"/>
          <w:b/>
          <w:bCs/>
          <w:color w:val="4F81BD" w:themeColor="accent1"/>
          <w:sz w:val="28"/>
          <w:szCs w:val="28"/>
        </w:rPr>
        <w:t>.</w:t>
      </w:r>
      <w:r w:rsidR="002620EC" w:rsidRPr="00D73D7D">
        <w:rPr>
          <w:rFonts w:ascii="Calibri" w:hAnsi="Calibri" w:cs="Arial"/>
          <w:b/>
          <w:bCs/>
          <w:color w:val="4F81BD" w:themeColor="accent1"/>
          <w:sz w:val="28"/>
          <w:szCs w:val="28"/>
        </w:rPr>
        <w:tab/>
      </w:r>
      <w:r w:rsidR="00650F40" w:rsidRPr="00D73D7D">
        <w:rPr>
          <w:rFonts w:ascii="Calibri" w:hAnsi="Calibri" w:cs="Arial"/>
          <w:b/>
          <w:bCs/>
          <w:color w:val="4F81BD" w:themeColor="accent1"/>
          <w:sz w:val="28"/>
          <w:szCs w:val="28"/>
        </w:rPr>
        <w:t>Key Identified Risks</w:t>
      </w:r>
    </w:p>
    <w:p w:rsidR="00650F40" w:rsidRPr="005E08F8" w:rsidRDefault="00650F40" w:rsidP="00650F40">
      <w:pPr>
        <w:rPr>
          <w:rFonts w:ascii="Calibri" w:hAnsi="Calibri" w:cs="Arial"/>
          <w:b/>
          <w:bCs/>
          <w:szCs w:val="22"/>
        </w:rPr>
      </w:pPr>
    </w:p>
    <w:tbl>
      <w:tblPr>
        <w:tblW w:w="13788" w:type="dxa"/>
        <w:tblInd w:w="-72" w:type="dxa"/>
        <w:tblBorders>
          <w:top w:val="single" w:sz="8" w:space="0" w:color="3366FF"/>
          <w:left w:val="single" w:sz="8" w:space="0" w:color="3366FF"/>
          <w:bottom w:val="single" w:sz="8" w:space="0" w:color="3366FF"/>
          <w:right w:val="single" w:sz="8" w:space="0" w:color="3366FF"/>
          <w:insideH w:val="single" w:sz="8" w:space="0" w:color="3366FF"/>
          <w:insideV w:val="single" w:sz="8" w:space="0" w:color="3366FF"/>
        </w:tblBorders>
        <w:tblLayout w:type="fixed"/>
        <w:tblLook w:val="01E0"/>
      </w:tblPr>
      <w:tblGrid>
        <w:gridCol w:w="1316"/>
        <w:gridCol w:w="1988"/>
        <w:gridCol w:w="852"/>
        <w:gridCol w:w="1244"/>
        <w:gridCol w:w="886"/>
        <w:gridCol w:w="2534"/>
        <w:gridCol w:w="4968"/>
      </w:tblGrid>
      <w:tr w:rsidR="008F6671" w:rsidRPr="009022EB" w:rsidTr="008F6671">
        <w:trPr>
          <w:trHeight w:val="557"/>
          <w:tblHeader/>
        </w:trPr>
        <w:tc>
          <w:tcPr>
            <w:tcW w:w="1316" w:type="dxa"/>
            <w:vAlign w:val="center"/>
          </w:tcPr>
          <w:p w:rsidR="008F6671" w:rsidRPr="009022EB" w:rsidRDefault="008F6671" w:rsidP="009022EB">
            <w:pPr>
              <w:jc w:val="center"/>
              <w:rPr>
                <w:rFonts w:ascii="Calibri" w:hAnsi="Calibri" w:cs="Arial"/>
                <w:b/>
                <w:bCs/>
                <w:sz w:val="18"/>
                <w:szCs w:val="18"/>
              </w:rPr>
            </w:pPr>
          </w:p>
        </w:tc>
        <w:tc>
          <w:tcPr>
            <w:tcW w:w="1988" w:type="dxa"/>
            <w:vAlign w:val="center"/>
          </w:tcPr>
          <w:p w:rsidR="008F6671" w:rsidRPr="009022EB" w:rsidRDefault="008F6671" w:rsidP="009022EB">
            <w:pPr>
              <w:jc w:val="center"/>
              <w:rPr>
                <w:rFonts w:ascii="Calibri" w:hAnsi="Calibri" w:cs="Arial"/>
                <w:b/>
                <w:bCs/>
                <w:sz w:val="18"/>
                <w:szCs w:val="18"/>
              </w:rPr>
            </w:pPr>
            <w:r w:rsidRPr="009022EB">
              <w:rPr>
                <w:rFonts w:ascii="Calibri" w:hAnsi="Calibri" w:cs="Arial"/>
                <w:b/>
                <w:bCs/>
                <w:sz w:val="18"/>
                <w:szCs w:val="18"/>
              </w:rPr>
              <w:t>Risk Description</w:t>
            </w:r>
          </w:p>
        </w:tc>
        <w:tc>
          <w:tcPr>
            <w:tcW w:w="852" w:type="dxa"/>
            <w:vAlign w:val="center"/>
          </w:tcPr>
          <w:p w:rsidR="008F6671" w:rsidRPr="009022EB" w:rsidRDefault="008F6671" w:rsidP="009022EB">
            <w:pPr>
              <w:jc w:val="center"/>
              <w:rPr>
                <w:rFonts w:ascii="Calibri" w:hAnsi="Calibri" w:cs="Arial"/>
                <w:b/>
                <w:bCs/>
                <w:sz w:val="18"/>
                <w:szCs w:val="18"/>
              </w:rPr>
            </w:pPr>
            <w:r w:rsidRPr="009022EB">
              <w:rPr>
                <w:rFonts w:ascii="Calibri" w:hAnsi="Calibri" w:cs="Arial"/>
                <w:b/>
                <w:bCs/>
                <w:sz w:val="18"/>
                <w:szCs w:val="18"/>
              </w:rPr>
              <w:t>Impact</w:t>
            </w:r>
          </w:p>
          <w:p w:rsidR="008F6671" w:rsidRPr="009022EB" w:rsidRDefault="008F6671" w:rsidP="009022EB">
            <w:pPr>
              <w:jc w:val="center"/>
              <w:rPr>
                <w:rFonts w:ascii="Calibri" w:hAnsi="Calibri" w:cs="Arial"/>
                <w:b/>
                <w:bCs/>
                <w:sz w:val="18"/>
                <w:szCs w:val="18"/>
              </w:rPr>
            </w:pPr>
            <w:r w:rsidRPr="009022EB">
              <w:rPr>
                <w:rFonts w:ascii="Calibri" w:hAnsi="Calibri" w:cs="Arial"/>
                <w:b/>
                <w:bCs/>
                <w:sz w:val="18"/>
                <w:szCs w:val="18"/>
              </w:rPr>
              <w:t>1-5</w:t>
            </w:r>
          </w:p>
        </w:tc>
        <w:tc>
          <w:tcPr>
            <w:tcW w:w="1244" w:type="dxa"/>
            <w:vAlign w:val="center"/>
          </w:tcPr>
          <w:p w:rsidR="002953BF" w:rsidRDefault="008F6671" w:rsidP="009022EB">
            <w:pPr>
              <w:jc w:val="center"/>
              <w:rPr>
                <w:rFonts w:ascii="Calibri" w:hAnsi="Calibri" w:cs="Arial"/>
                <w:b/>
                <w:bCs/>
                <w:sz w:val="18"/>
                <w:szCs w:val="18"/>
              </w:rPr>
            </w:pPr>
            <w:r w:rsidRPr="009022EB">
              <w:rPr>
                <w:rFonts w:ascii="Calibri" w:hAnsi="Calibri" w:cs="Arial"/>
                <w:b/>
                <w:bCs/>
                <w:sz w:val="18"/>
                <w:szCs w:val="18"/>
              </w:rPr>
              <w:t xml:space="preserve">Likelihood </w:t>
            </w:r>
          </w:p>
          <w:p w:rsidR="008F6671" w:rsidRPr="009022EB" w:rsidRDefault="008F6671" w:rsidP="009022EB">
            <w:pPr>
              <w:jc w:val="center"/>
              <w:rPr>
                <w:rFonts w:ascii="Calibri" w:hAnsi="Calibri" w:cs="Arial"/>
                <w:b/>
                <w:bCs/>
                <w:sz w:val="18"/>
                <w:szCs w:val="18"/>
              </w:rPr>
            </w:pPr>
            <w:r w:rsidRPr="009022EB">
              <w:rPr>
                <w:rFonts w:ascii="Calibri" w:hAnsi="Calibri" w:cs="Arial"/>
                <w:b/>
                <w:bCs/>
                <w:sz w:val="18"/>
                <w:szCs w:val="18"/>
              </w:rPr>
              <w:t>1-5</w:t>
            </w:r>
          </w:p>
        </w:tc>
        <w:tc>
          <w:tcPr>
            <w:tcW w:w="886" w:type="dxa"/>
            <w:vAlign w:val="center"/>
          </w:tcPr>
          <w:p w:rsidR="008F6671" w:rsidRPr="009022EB" w:rsidRDefault="008F6671" w:rsidP="009022EB">
            <w:pPr>
              <w:jc w:val="center"/>
              <w:rPr>
                <w:rFonts w:ascii="Calibri" w:hAnsi="Calibri" w:cs="Arial"/>
                <w:b/>
                <w:bCs/>
                <w:sz w:val="18"/>
                <w:szCs w:val="18"/>
              </w:rPr>
            </w:pPr>
            <w:r w:rsidRPr="009022EB">
              <w:rPr>
                <w:rFonts w:ascii="Calibri" w:hAnsi="Calibri" w:cs="Arial"/>
                <w:b/>
                <w:bCs/>
                <w:sz w:val="18"/>
                <w:szCs w:val="18"/>
              </w:rPr>
              <w:t>Rating</w:t>
            </w:r>
          </w:p>
        </w:tc>
        <w:tc>
          <w:tcPr>
            <w:tcW w:w="2534" w:type="dxa"/>
            <w:vAlign w:val="center"/>
          </w:tcPr>
          <w:p w:rsidR="008F6671" w:rsidRPr="009022EB" w:rsidRDefault="008F6671" w:rsidP="009022EB">
            <w:pPr>
              <w:jc w:val="center"/>
              <w:rPr>
                <w:rFonts w:ascii="Calibri" w:hAnsi="Calibri" w:cs="Arial"/>
                <w:b/>
                <w:bCs/>
                <w:sz w:val="18"/>
                <w:szCs w:val="18"/>
              </w:rPr>
            </w:pPr>
            <w:r w:rsidRPr="009022EB">
              <w:rPr>
                <w:rFonts w:ascii="Calibri" w:hAnsi="Calibri" w:cs="Arial"/>
                <w:b/>
                <w:bCs/>
                <w:sz w:val="18"/>
                <w:szCs w:val="18"/>
              </w:rPr>
              <w:t>Impact + Implications</w:t>
            </w:r>
          </w:p>
        </w:tc>
        <w:tc>
          <w:tcPr>
            <w:tcW w:w="4968" w:type="dxa"/>
            <w:vAlign w:val="center"/>
          </w:tcPr>
          <w:p w:rsidR="008F6671" w:rsidRPr="009022EB" w:rsidRDefault="008F6671" w:rsidP="009022EB">
            <w:pPr>
              <w:jc w:val="center"/>
              <w:rPr>
                <w:rFonts w:ascii="Calibri" w:hAnsi="Calibri" w:cs="Arial"/>
                <w:b/>
                <w:bCs/>
                <w:sz w:val="18"/>
                <w:szCs w:val="18"/>
              </w:rPr>
            </w:pPr>
            <w:r w:rsidRPr="009022EB">
              <w:rPr>
                <w:rFonts w:ascii="Calibri" w:hAnsi="Calibri" w:cs="Arial"/>
                <w:b/>
                <w:bCs/>
                <w:sz w:val="18"/>
                <w:szCs w:val="18"/>
              </w:rPr>
              <w:t>Risk Mitigation</w:t>
            </w:r>
          </w:p>
        </w:tc>
      </w:tr>
      <w:tr w:rsidR="00BF50BA" w:rsidRPr="009022EB" w:rsidTr="008F6671">
        <w:trPr>
          <w:trHeight w:val="360"/>
        </w:trPr>
        <w:tc>
          <w:tcPr>
            <w:tcW w:w="13788" w:type="dxa"/>
            <w:gridSpan w:val="7"/>
            <w:shd w:val="clear" w:color="auto" w:fill="A6A6A6"/>
            <w:vAlign w:val="center"/>
          </w:tcPr>
          <w:p w:rsidR="00BF50BA" w:rsidRPr="009022EB" w:rsidRDefault="008A4425" w:rsidP="00FB7159">
            <w:pPr>
              <w:rPr>
                <w:rFonts w:ascii="Calibri" w:hAnsi="Calibri" w:cs="Arial"/>
                <w:bCs/>
                <w:sz w:val="18"/>
                <w:szCs w:val="18"/>
              </w:rPr>
            </w:pPr>
            <w:r>
              <w:rPr>
                <w:rFonts w:ascii="Calibri" w:hAnsi="Calibri" w:cs="Arial"/>
                <w:b/>
                <w:bCs/>
                <w:sz w:val="18"/>
                <w:szCs w:val="18"/>
              </w:rPr>
              <w:t>Ensuring services are safe</w:t>
            </w:r>
            <w:r w:rsidR="00EC272D">
              <w:rPr>
                <w:rFonts w:ascii="Calibri" w:hAnsi="Calibri" w:cs="Arial"/>
                <w:b/>
                <w:bCs/>
                <w:sz w:val="18"/>
                <w:szCs w:val="18"/>
              </w:rPr>
              <w:t>, effective and caring</w:t>
            </w:r>
          </w:p>
        </w:tc>
      </w:tr>
      <w:tr w:rsidR="00110842" w:rsidRPr="009022EB" w:rsidTr="008F6671">
        <w:tc>
          <w:tcPr>
            <w:tcW w:w="1316" w:type="dxa"/>
          </w:tcPr>
          <w:p w:rsidR="00110842" w:rsidRPr="009022EB" w:rsidRDefault="00110842" w:rsidP="00B061ED">
            <w:pPr>
              <w:rPr>
                <w:rFonts w:ascii="Calibri" w:hAnsi="Calibri" w:cs="Arial"/>
                <w:bCs/>
                <w:sz w:val="18"/>
                <w:szCs w:val="18"/>
              </w:rPr>
            </w:pPr>
          </w:p>
        </w:tc>
        <w:tc>
          <w:tcPr>
            <w:tcW w:w="1988" w:type="dxa"/>
          </w:tcPr>
          <w:p w:rsidR="00DA186A" w:rsidRDefault="00110842" w:rsidP="00DA186A">
            <w:pPr>
              <w:rPr>
                <w:rFonts w:ascii="Calibri" w:hAnsi="Calibri" w:cs="Arial"/>
                <w:color w:val="000000"/>
                <w:sz w:val="18"/>
                <w:szCs w:val="18"/>
              </w:rPr>
            </w:pPr>
            <w:r w:rsidRPr="00D14DEF">
              <w:rPr>
                <w:rFonts w:ascii="Calibri" w:hAnsi="Calibri" w:cs="Arial"/>
                <w:color w:val="000000"/>
                <w:sz w:val="18"/>
                <w:szCs w:val="18"/>
              </w:rPr>
              <w:t>Patient safety compromised by lack of medical staff</w:t>
            </w:r>
            <w:r w:rsidRPr="00D14DEF">
              <w:rPr>
                <w:rFonts w:ascii="Calibri" w:hAnsi="Calibri" w:cs="Arial"/>
                <w:color w:val="000000"/>
                <w:sz w:val="18"/>
                <w:szCs w:val="18"/>
              </w:rPr>
              <w:br/>
            </w:r>
            <w:r w:rsidRPr="00D14DEF">
              <w:rPr>
                <w:rFonts w:ascii="Calibri" w:hAnsi="Calibri" w:cs="Arial"/>
                <w:color w:val="000000"/>
                <w:sz w:val="18"/>
                <w:szCs w:val="18"/>
              </w:rPr>
              <w:br/>
            </w:r>
            <w:r w:rsidRPr="00D14DEF">
              <w:rPr>
                <w:rFonts w:ascii="Calibri" w:hAnsi="Calibri" w:cs="Arial"/>
                <w:b/>
                <w:bCs/>
                <w:color w:val="000000"/>
                <w:sz w:val="18"/>
                <w:szCs w:val="18"/>
              </w:rPr>
              <w:t>Cause:</w:t>
            </w:r>
            <w:r w:rsidRPr="00D14DEF">
              <w:rPr>
                <w:rFonts w:ascii="Calibri" w:hAnsi="Calibri" w:cs="Arial"/>
                <w:color w:val="000000"/>
                <w:sz w:val="18"/>
                <w:szCs w:val="18"/>
              </w:rPr>
              <w:br/>
            </w:r>
            <w:r w:rsidRPr="00D14DEF">
              <w:rPr>
                <w:rFonts w:ascii="Calibri" w:hAnsi="Calibri" w:cs="Arial"/>
                <w:b/>
                <w:bCs/>
                <w:color w:val="000000"/>
                <w:sz w:val="18"/>
                <w:szCs w:val="18"/>
              </w:rPr>
              <w:t>1.</w:t>
            </w:r>
            <w:r w:rsidRPr="00D14DEF">
              <w:rPr>
                <w:rFonts w:ascii="Calibri" w:hAnsi="Calibri" w:cs="Arial"/>
                <w:color w:val="000000"/>
                <w:sz w:val="18"/>
                <w:szCs w:val="18"/>
              </w:rPr>
              <w:t xml:space="preserve"> National shortage of </w:t>
            </w:r>
            <w:r>
              <w:rPr>
                <w:rFonts w:ascii="Calibri" w:hAnsi="Calibri" w:cs="Arial"/>
                <w:color w:val="000000"/>
                <w:sz w:val="18"/>
                <w:szCs w:val="18"/>
              </w:rPr>
              <w:t xml:space="preserve">some </w:t>
            </w:r>
            <w:r w:rsidRPr="00D14DEF">
              <w:rPr>
                <w:rFonts w:ascii="Calibri" w:hAnsi="Calibri" w:cs="Arial"/>
                <w:color w:val="000000"/>
                <w:sz w:val="18"/>
                <w:szCs w:val="18"/>
              </w:rPr>
              <w:t xml:space="preserve">Consultant </w:t>
            </w:r>
            <w:r>
              <w:rPr>
                <w:rFonts w:ascii="Calibri" w:hAnsi="Calibri" w:cs="Arial"/>
                <w:color w:val="000000"/>
                <w:sz w:val="18"/>
                <w:szCs w:val="18"/>
              </w:rPr>
              <w:t xml:space="preserve">posts including </w:t>
            </w:r>
            <w:r w:rsidRPr="00D14DEF">
              <w:rPr>
                <w:rFonts w:ascii="Calibri" w:hAnsi="Calibri" w:cs="Arial"/>
                <w:color w:val="000000"/>
                <w:sz w:val="18"/>
                <w:szCs w:val="18"/>
              </w:rPr>
              <w:t>Acute Physicians, Care of the Elderly</w:t>
            </w:r>
            <w:r>
              <w:rPr>
                <w:rFonts w:ascii="Calibri" w:hAnsi="Calibri" w:cs="Arial"/>
                <w:color w:val="000000"/>
                <w:sz w:val="18"/>
                <w:szCs w:val="18"/>
              </w:rPr>
              <w:t xml:space="preserve"> and </w:t>
            </w:r>
            <w:r w:rsidRPr="00D14DEF">
              <w:rPr>
                <w:rFonts w:ascii="Calibri" w:hAnsi="Calibri" w:cs="Arial"/>
                <w:color w:val="000000"/>
                <w:sz w:val="18"/>
                <w:szCs w:val="18"/>
              </w:rPr>
              <w:t>Emergency Department Consultants and Middle Grade .</w:t>
            </w:r>
            <w:r w:rsidRPr="00D14DEF">
              <w:rPr>
                <w:rFonts w:ascii="Calibri" w:hAnsi="Calibri" w:cs="Arial"/>
                <w:color w:val="000000"/>
                <w:sz w:val="18"/>
                <w:szCs w:val="18"/>
              </w:rPr>
              <w:br/>
            </w:r>
            <w:r w:rsidRPr="00D14DEF">
              <w:rPr>
                <w:rFonts w:ascii="Calibri" w:hAnsi="Calibri" w:cs="Arial"/>
                <w:b/>
                <w:bCs/>
                <w:color w:val="000000"/>
                <w:sz w:val="18"/>
                <w:szCs w:val="18"/>
              </w:rPr>
              <w:t>2.</w:t>
            </w:r>
            <w:r w:rsidRPr="00D14DEF">
              <w:rPr>
                <w:rFonts w:ascii="Calibri" w:hAnsi="Calibri" w:cs="Arial"/>
                <w:color w:val="000000"/>
                <w:sz w:val="18"/>
                <w:szCs w:val="18"/>
              </w:rPr>
              <w:t xml:space="preserve"> </w:t>
            </w:r>
            <w:r>
              <w:rPr>
                <w:rFonts w:ascii="Calibri" w:hAnsi="Calibri" w:cs="Arial"/>
                <w:color w:val="000000"/>
                <w:sz w:val="18"/>
                <w:szCs w:val="18"/>
              </w:rPr>
              <w:t xml:space="preserve"> </w:t>
            </w:r>
            <w:r w:rsidRPr="00D14DEF">
              <w:rPr>
                <w:rFonts w:ascii="Calibri" w:hAnsi="Calibri" w:cs="Arial"/>
                <w:color w:val="000000"/>
                <w:sz w:val="18"/>
                <w:szCs w:val="18"/>
              </w:rPr>
              <w:t xml:space="preserve">Deanery withdrawal of the </w:t>
            </w:r>
            <w:r>
              <w:rPr>
                <w:rFonts w:ascii="Calibri" w:hAnsi="Calibri" w:cs="Arial"/>
                <w:color w:val="000000"/>
                <w:sz w:val="18"/>
                <w:szCs w:val="18"/>
              </w:rPr>
              <w:t xml:space="preserve">some </w:t>
            </w:r>
            <w:r w:rsidRPr="00D14DEF">
              <w:rPr>
                <w:rFonts w:ascii="Calibri" w:hAnsi="Calibri" w:cs="Arial"/>
                <w:color w:val="000000"/>
                <w:sz w:val="18"/>
                <w:szCs w:val="18"/>
              </w:rPr>
              <w:t>registrar</w:t>
            </w:r>
            <w:r>
              <w:rPr>
                <w:rFonts w:ascii="Calibri" w:hAnsi="Calibri" w:cs="Arial"/>
                <w:color w:val="000000"/>
                <w:sz w:val="18"/>
                <w:szCs w:val="18"/>
              </w:rPr>
              <w:t xml:space="preserve"> and training posts </w:t>
            </w:r>
          </w:p>
          <w:p w:rsidR="00110842" w:rsidRPr="00D14DEF" w:rsidRDefault="00110842" w:rsidP="00DA186A">
            <w:pPr>
              <w:rPr>
                <w:rFonts w:ascii="Calibri" w:hAnsi="Calibri" w:cs="Arial"/>
                <w:b/>
                <w:bCs/>
                <w:color w:val="000000"/>
                <w:sz w:val="18"/>
                <w:szCs w:val="18"/>
                <w:lang w:eastAsia="en-GB"/>
              </w:rPr>
            </w:pPr>
            <w:r w:rsidRPr="00D14DEF">
              <w:rPr>
                <w:rFonts w:ascii="Calibri" w:hAnsi="Calibri" w:cs="Arial"/>
                <w:color w:val="000000"/>
                <w:sz w:val="18"/>
                <w:szCs w:val="18"/>
              </w:rPr>
              <w:t>3. Difficulty in creating attractive job plans due to non-complex service portfolio</w:t>
            </w:r>
          </w:p>
        </w:tc>
        <w:tc>
          <w:tcPr>
            <w:tcW w:w="852" w:type="dxa"/>
          </w:tcPr>
          <w:p w:rsidR="00110842" w:rsidRPr="00D14DEF" w:rsidRDefault="00110842" w:rsidP="00110842">
            <w:pPr>
              <w:jc w:val="center"/>
              <w:rPr>
                <w:rFonts w:ascii="Calibri" w:hAnsi="Calibri" w:cs="Arial"/>
                <w:b/>
                <w:bCs/>
                <w:color w:val="000000"/>
                <w:sz w:val="18"/>
                <w:szCs w:val="18"/>
              </w:rPr>
            </w:pPr>
            <w:r w:rsidRPr="00D14DEF">
              <w:rPr>
                <w:rFonts w:ascii="Calibri" w:hAnsi="Calibri" w:cs="Arial"/>
                <w:b/>
                <w:bCs/>
                <w:color w:val="000000"/>
                <w:sz w:val="18"/>
                <w:szCs w:val="18"/>
              </w:rPr>
              <w:t>5</w:t>
            </w:r>
          </w:p>
        </w:tc>
        <w:tc>
          <w:tcPr>
            <w:tcW w:w="1244" w:type="dxa"/>
          </w:tcPr>
          <w:p w:rsidR="00110842" w:rsidRPr="00D14DEF" w:rsidRDefault="00110842" w:rsidP="00110842">
            <w:pPr>
              <w:jc w:val="center"/>
              <w:rPr>
                <w:rFonts w:ascii="Calibri" w:hAnsi="Calibri" w:cs="Arial"/>
                <w:b/>
                <w:bCs/>
                <w:color w:val="000000"/>
                <w:sz w:val="18"/>
                <w:szCs w:val="18"/>
              </w:rPr>
            </w:pPr>
            <w:r w:rsidRPr="00D14DEF">
              <w:rPr>
                <w:rFonts w:ascii="Calibri" w:hAnsi="Calibri" w:cs="Arial"/>
                <w:b/>
                <w:bCs/>
                <w:color w:val="000000"/>
                <w:sz w:val="18"/>
                <w:szCs w:val="18"/>
              </w:rPr>
              <w:t>4</w:t>
            </w:r>
          </w:p>
        </w:tc>
        <w:tc>
          <w:tcPr>
            <w:tcW w:w="886" w:type="dxa"/>
            <w:shd w:val="clear" w:color="auto" w:fill="FF0000"/>
          </w:tcPr>
          <w:p w:rsidR="00110842" w:rsidRPr="00D14DEF" w:rsidRDefault="00110842" w:rsidP="00110842">
            <w:pPr>
              <w:jc w:val="center"/>
              <w:rPr>
                <w:rFonts w:ascii="Calibri" w:hAnsi="Calibri" w:cs="Arial"/>
                <w:b/>
                <w:bCs/>
                <w:color w:val="000000"/>
                <w:sz w:val="18"/>
                <w:szCs w:val="18"/>
              </w:rPr>
            </w:pPr>
            <w:r w:rsidRPr="00D14DEF">
              <w:rPr>
                <w:rFonts w:ascii="Calibri" w:hAnsi="Calibri" w:cs="Arial"/>
                <w:b/>
                <w:bCs/>
                <w:color w:val="000000"/>
                <w:sz w:val="18"/>
                <w:szCs w:val="18"/>
              </w:rPr>
              <w:t>20</w:t>
            </w:r>
          </w:p>
        </w:tc>
        <w:tc>
          <w:tcPr>
            <w:tcW w:w="2534" w:type="dxa"/>
          </w:tcPr>
          <w:p w:rsidR="00110842" w:rsidRPr="00E44648" w:rsidRDefault="00110842" w:rsidP="00110842">
            <w:pPr>
              <w:rPr>
                <w:rFonts w:ascii="Calibri" w:hAnsi="Calibri" w:cs="Arial"/>
                <w:b/>
                <w:bCs/>
                <w:color w:val="000000"/>
                <w:sz w:val="16"/>
                <w:szCs w:val="16"/>
                <w:lang w:eastAsia="en-GB"/>
              </w:rPr>
            </w:pPr>
            <w:r w:rsidRPr="00E44648">
              <w:rPr>
                <w:rFonts w:ascii="Calibri" w:hAnsi="Calibri" w:cs="Arial"/>
                <w:b/>
                <w:bCs/>
                <w:color w:val="000000"/>
                <w:sz w:val="16"/>
                <w:szCs w:val="16"/>
                <w:lang w:eastAsia="en-GB"/>
              </w:rPr>
              <w:t>Poor patient experience/outcome</w:t>
            </w:r>
          </w:p>
          <w:p w:rsidR="00110842" w:rsidRPr="00E44648" w:rsidRDefault="00110842" w:rsidP="00110842">
            <w:pPr>
              <w:rPr>
                <w:rFonts w:ascii="Calibri" w:hAnsi="Calibri" w:cs="Arial"/>
                <w:b/>
                <w:bCs/>
                <w:color w:val="000000"/>
                <w:sz w:val="16"/>
                <w:szCs w:val="16"/>
                <w:lang w:eastAsia="en-GB"/>
              </w:rPr>
            </w:pPr>
            <w:r w:rsidRPr="00E44648">
              <w:rPr>
                <w:rFonts w:ascii="Calibri" w:hAnsi="Calibri" w:cs="Arial"/>
                <w:b/>
                <w:bCs/>
                <w:color w:val="000000"/>
                <w:sz w:val="16"/>
                <w:szCs w:val="16"/>
                <w:lang w:eastAsia="en-GB"/>
              </w:rPr>
              <w:t>Breach of CQC registration</w:t>
            </w:r>
          </w:p>
        </w:tc>
        <w:tc>
          <w:tcPr>
            <w:tcW w:w="4968" w:type="dxa"/>
          </w:tcPr>
          <w:p w:rsidR="00110842" w:rsidRPr="00D14DEF" w:rsidRDefault="00110842" w:rsidP="00110842">
            <w:pPr>
              <w:rPr>
                <w:rFonts w:ascii="Calibri" w:hAnsi="Calibri" w:cs="Arial"/>
                <w:color w:val="000000"/>
                <w:sz w:val="18"/>
                <w:szCs w:val="18"/>
              </w:rPr>
            </w:pPr>
            <w:r w:rsidRPr="00D14DEF">
              <w:rPr>
                <w:rFonts w:ascii="Calibri" w:hAnsi="Calibri" w:cs="Arial"/>
                <w:color w:val="000000"/>
                <w:sz w:val="18"/>
                <w:szCs w:val="18"/>
              </w:rPr>
              <w:t xml:space="preserve">Active participation in BNSSG wide Urgent Care Groups in relation to demand management and health community wide management of emergency flow.                                                                                                                   </w:t>
            </w:r>
            <w:r w:rsidRPr="00D14DEF">
              <w:rPr>
                <w:rFonts w:ascii="Calibri" w:hAnsi="Calibri" w:cs="Arial"/>
                <w:color w:val="000000"/>
                <w:sz w:val="18"/>
                <w:szCs w:val="18"/>
              </w:rPr>
              <w:br/>
              <w:t>Joint posts with neighbouring Trusts being pursued</w:t>
            </w:r>
            <w:r>
              <w:rPr>
                <w:rFonts w:ascii="Calibri" w:hAnsi="Calibri" w:cs="Arial"/>
                <w:color w:val="000000"/>
                <w:sz w:val="18"/>
                <w:szCs w:val="18"/>
              </w:rPr>
              <w:t>.</w:t>
            </w:r>
            <w:r w:rsidRPr="00D14DEF">
              <w:rPr>
                <w:rFonts w:ascii="Calibri" w:hAnsi="Calibri" w:cs="Arial"/>
                <w:color w:val="000000"/>
                <w:sz w:val="18"/>
                <w:szCs w:val="18"/>
              </w:rPr>
              <w:t>.</w:t>
            </w:r>
            <w:r w:rsidRPr="00D14DEF">
              <w:rPr>
                <w:rFonts w:ascii="Calibri" w:hAnsi="Calibri" w:cs="Arial"/>
                <w:color w:val="000000"/>
                <w:sz w:val="18"/>
                <w:szCs w:val="18"/>
              </w:rPr>
              <w:br/>
            </w:r>
            <w:r>
              <w:rPr>
                <w:rFonts w:ascii="Calibri" w:hAnsi="Calibri" w:cs="Arial"/>
                <w:color w:val="000000"/>
                <w:sz w:val="18"/>
                <w:szCs w:val="18"/>
              </w:rPr>
              <w:t xml:space="preserve">Successfully recruited </w:t>
            </w:r>
            <w:r w:rsidRPr="00D14DEF">
              <w:rPr>
                <w:rFonts w:ascii="Calibri" w:hAnsi="Calibri" w:cs="Arial"/>
                <w:color w:val="000000"/>
                <w:sz w:val="18"/>
                <w:szCs w:val="18"/>
              </w:rPr>
              <w:t xml:space="preserve"> 2/3 Consultants (with education and training qualifications) in C</w:t>
            </w:r>
            <w:r>
              <w:rPr>
                <w:rFonts w:ascii="Calibri" w:hAnsi="Calibri" w:cs="Arial"/>
                <w:color w:val="000000"/>
                <w:sz w:val="18"/>
                <w:szCs w:val="18"/>
              </w:rPr>
              <w:t xml:space="preserve">are of the Elderly and reinstatement of registrars expected. </w:t>
            </w:r>
            <w:r w:rsidRPr="00D14DEF">
              <w:rPr>
                <w:rFonts w:ascii="Calibri" w:hAnsi="Calibri" w:cs="Arial"/>
                <w:color w:val="000000"/>
                <w:sz w:val="18"/>
                <w:szCs w:val="18"/>
              </w:rPr>
              <w:br/>
              <w:t xml:space="preserve">Review of how particular services </w:t>
            </w:r>
            <w:r>
              <w:rPr>
                <w:rFonts w:ascii="Calibri" w:hAnsi="Calibri" w:cs="Arial"/>
                <w:color w:val="000000"/>
                <w:sz w:val="18"/>
                <w:szCs w:val="18"/>
              </w:rPr>
              <w:t xml:space="preserve"> can be </w:t>
            </w:r>
            <w:r w:rsidRPr="00D14DEF">
              <w:rPr>
                <w:rFonts w:ascii="Calibri" w:hAnsi="Calibri" w:cs="Arial"/>
                <w:color w:val="000000"/>
                <w:sz w:val="18"/>
                <w:szCs w:val="18"/>
              </w:rPr>
              <w:t>delivered locally.</w:t>
            </w:r>
          </w:p>
          <w:p w:rsidR="00110842" w:rsidRPr="00D14DEF" w:rsidRDefault="00110842" w:rsidP="00110842">
            <w:pPr>
              <w:rPr>
                <w:rFonts w:ascii="Calibri" w:hAnsi="Calibri" w:cs="Arial"/>
                <w:b/>
                <w:bCs/>
                <w:color w:val="000000"/>
                <w:sz w:val="18"/>
                <w:szCs w:val="18"/>
                <w:lang w:eastAsia="en-GB"/>
              </w:rPr>
            </w:pPr>
          </w:p>
        </w:tc>
      </w:tr>
      <w:tr w:rsidR="008A4425" w:rsidRPr="009022EB" w:rsidTr="008F6671">
        <w:tc>
          <w:tcPr>
            <w:tcW w:w="1316" w:type="dxa"/>
          </w:tcPr>
          <w:p w:rsidR="008A4425" w:rsidRPr="009022EB" w:rsidRDefault="008A4425" w:rsidP="00B061ED">
            <w:pPr>
              <w:rPr>
                <w:rFonts w:ascii="Calibri" w:hAnsi="Calibri" w:cs="Arial"/>
                <w:bCs/>
                <w:sz w:val="18"/>
                <w:szCs w:val="18"/>
              </w:rPr>
            </w:pPr>
          </w:p>
        </w:tc>
        <w:tc>
          <w:tcPr>
            <w:tcW w:w="1988" w:type="dxa"/>
          </w:tcPr>
          <w:p w:rsidR="00126733" w:rsidRPr="00D14DEF" w:rsidRDefault="00574C24" w:rsidP="00574C24">
            <w:pPr>
              <w:rPr>
                <w:rFonts w:ascii="Calibri" w:hAnsi="Calibri" w:cs="Arial"/>
                <w:color w:val="000000"/>
                <w:sz w:val="18"/>
                <w:szCs w:val="18"/>
              </w:rPr>
            </w:pPr>
            <w:r w:rsidRPr="00D14DEF">
              <w:rPr>
                <w:rFonts w:ascii="Calibri" w:hAnsi="Calibri" w:cs="Arial"/>
                <w:color w:val="000000"/>
                <w:sz w:val="18"/>
                <w:szCs w:val="18"/>
              </w:rPr>
              <w:t xml:space="preserve">Paediatric care through ED compromised </w:t>
            </w:r>
          </w:p>
          <w:p w:rsidR="00126733" w:rsidRPr="00D14DEF" w:rsidRDefault="00126733" w:rsidP="00574C24">
            <w:pPr>
              <w:rPr>
                <w:rFonts w:ascii="Calibri" w:hAnsi="Calibri" w:cs="Arial"/>
                <w:color w:val="000000"/>
                <w:sz w:val="18"/>
                <w:szCs w:val="18"/>
              </w:rPr>
            </w:pPr>
          </w:p>
          <w:p w:rsidR="00574C24" w:rsidRPr="00D14DEF" w:rsidRDefault="00574C24" w:rsidP="00574C24">
            <w:pPr>
              <w:rPr>
                <w:rFonts w:ascii="Calibri" w:hAnsi="Calibri" w:cs="Arial"/>
                <w:color w:val="000000"/>
                <w:sz w:val="18"/>
                <w:szCs w:val="18"/>
              </w:rPr>
            </w:pPr>
            <w:r w:rsidRPr="00D14DEF">
              <w:rPr>
                <w:rFonts w:ascii="Calibri" w:hAnsi="Calibri" w:cs="Arial"/>
                <w:b/>
                <w:bCs/>
                <w:color w:val="000000"/>
                <w:sz w:val="18"/>
                <w:szCs w:val="18"/>
              </w:rPr>
              <w:br w:type="page"/>
            </w:r>
            <w:r w:rsidRPr="00D14DEF">
              <w:rPr>
                <w:rFonts w:ascii="Calibri" w:hAnsi="Calibri" w:cs="Arial"/>
                <w:b/>
                <w:bCs/>
                <w:color w:val="000000"/>
                <w:sz w:val="18"/>
                <w:szCs w:val="18"/>
              </w:rPr>
              <w:br w:type="page"/>
              <w:t>Cause:</w:t>
            </w:r>
            <w:r w:rsidRPr="00D14DEF">
              <w:rPr>
                <w:rFonts w:ascii="Calibri" w:hAnsi="Calibri" w:cs="Arial"/>
                <w:b/>
                <w:bCs/>
                <w:color w:val="000000"/>
                <w:sz w:val="18"/>
                <w:szCs w:val="18"/>
              </w:rPr>
              <w:br w:type="page"/>
            </w:r>
            <w:r w:rsidRPr="00D14DEF">
              <w:rPr>
                <w:rFonts w:ascii="Calibri" w:hAnsi="Calibri" w:cs="Arial"/>
                <w:color w:val="000000"/>
                <w:sz w:val="18"/>
                <w:szCs w:val="18"/>
              </w:rPr>
              <w:t xml:space="preserve">Failure to appreciate how ED paediatric care should be </w:t>
            </w:r>
            <w:r w:rsidR="00126733" w:rsidRPr="00D14DEF">
              <w:rPr>
                <w:rFonts w:ascii="Calibri" w:hAnsi="Calibri" w:cs="Arial"/>
                <w:color w:val="000000"/>
                <w:sz w:val="18"/>
                <w:szCs w:val="18"/>
              </w:rPr>
              <w:t>configured</w:t>
            </w:r>
          </w:p>
          <w:p w:rsidR="00126733" w:rsidRPr="00D14DEF" w:rsidRDefault="00126733" w:rsidP="00574C24">
            <w:pPr>
              <w:rPr>
                <w:rFonts w:ascii="Calibri" w:hAnsi="Calibri" w:cs="Arial"/>
                <w:b/>
                <w:bCs/>
                <w:color w:val="000000"/>
                <w:sz w:val="18"/>
                <w:szCs w:val="18"/>
              </w:rPr>
            </w:pPr>
            <w:r w:rsidRPr="00D14DEF">
              <w:rPr>
                <w:rFonts w:ascii="Calibri" w:hAnsi="Calibri" w:cs="Arial"/>
                <w:color w:val="000000"/>
                <w:sz w:val="18"/>
                <w:szCs w:val="18"/>
              </w:rPr>
              <w:t>and lack of staff training, and poor clinical pathways</w:t>
            </w:r>
          </w:p>
          <w:p w:rsidR="008A4425" w:rsidRPr="00D14DEF" w:rsidRDefault="008A4425" w:rsidP="00301508">
            <w:pPr>
              <w:rPr>
                <w:rFonts w:ascii="Calibri" w:hAnsi="Calibri" w:cs="Arial"/>
                <w:b/>
                <w:bCs/>
                <w:color w:val="000000"/>
                <w:sz w:val="18"/>
                <w:szCs w:val="18"/>
                <w:lang w:eastAsia="en-GB"/>
              </w:rPr>
            </w:pPr>
          </w:p>
        </w:tc>
        <w:tc>
          <w:tcPr>
            <w:tcW w:w="852" w:type="dxa"/>
          </w:tcPr>
          <w:p w:rsidR="008A4425" w:rsidRPr="00D14DEF" w:rsidRDefault="00574C24" w:rsidP="009022EB">
            <w:pPr>
              <w:jc w:val="center"/>
              <w:rPr>
                <w:rFonts w:ascii="Calibri" w:hAnsi="Calibri" w:cs="Arial"/>
                <w:b/>
                <w:bCs/>
                <w:color w:val="000000"/>
                <w:sz w:val="18"/>
                <w:szCs w:val="18"/>
              </w:rPr>
            </w:pPr>
            <w:r w:rsidRPr="00D14DEF">
              <w:rPr>
                <w:rFonts w:ascii="Calibri" w:hAnsi="Calibri" w:cs="Arial"/>
                <w:b/>
                <w:bCs/>
                <w:color w:val="000000"/>
                <w:sz w:val="18"/>
                <w:szCs w:val="18"/>
              </w:rPr>
              <w:t>5</w:t>
            </w:r>
          </w:p>
        </w:tc>
        <w:tc>
          <w:tcPr>
            <w:tcW w:w="1244" w:type="dxa"/>
          </w:tcPr>
          <w:p w:rsidR="008A4425" w:rsidRPr="00D14DEF" w:rsidRDefault="00574C24" w:rsidP="009022EB">
            <w:pPr>
              <w:jc w:val="center"/>
              <w:rPr>
                <w:rFonts w:ascii="Calibri" w:hAnsi="Calibri" w:cs="Arial"/>
                <w:b/>
                <w:bCs/>
                <w:color w:val="000000"/>
                <w:sz w:val="18"/>
                <w:szCs w:val="18"/>
              </w:rPr>
            </w:pPr>
            <w:r w:rsidRPr="00D14DEF">
              <w:rPr>
                <w:rFonts w:ascii="Calibri" w:hAnsi="Calibri" w:cs="Arial"/>
                <w:b/>
                <w:bCs/>
                <w:color w:val="000000"/>
                <w:sz w:val="18"/>
                <w:szCs w:val="18"/>
              </w:rPr>
              <w:t>4</w:t>
            </w:r>
          </w:p>
        </w:tc>
        <w:tc>
          <w:tcPr>
            <w:tcW w:w="886" w:type="dxa"/>
            <w:shd w:val="clear" w:color="auto" w:fill="FF0000"/>
          </w:tcPr>
          <w:p w:rsidR="008A4425" w:rsidRPr="00D14DEF" w:rsidRDefault="00574C24" w:rsidP="009022EB">
            <w:pPr>
              <w:jc w:val="center"/>
              <w:rPr>
                <w:rFonts w:ascii="Calibri" w:hAnsi="Calibri" w:cs="Arial"/>
                <w:b/>
                <w:bCs/>
                <w:color w:val="000000"/>
                <w:sz w:val="18"/>
                <w:szCs w:val="18"/>
              </w:rPr>
            </w:pPr>
            <w:r w:rsidRPr="00D14DEF">
              <w:rPr>
                <w:rFonts w:ascii="Calibri" w:hAnsi="Calibri" w:cs="Arial"/>
                <w:b/>
                <w:bCs/>
                <w:color w:val="000000"/>
                <w:sz w:val="18"/>
                <w:szCs w:val="18"/>
              </w:rPr>
              <w:t>20</w:t>
            </w:r>
          </w:p>
        </w:tc>
        <w:tc>
          <w:tcPr>
            <w:tcW w:w="2534" w:type="dxa"/>
          </w:tcPr>
          <w:p w:rsidR="00D14DEF" w:rsidRPr="00E44648" w:rsidRDefault="00D14DEF" w:rsidP="00D14DEF">
            <w:pPr>
              <w:rPr>
                <w:rFonts w:ascii="Calibri" w:hAnsi="Calibri" w:cs="Arial"/>
                <w:b/>
                <w:bCs/>
                <w:color w:val="000000"/>
                <w:sz w:val="16"/>
                <w:szCs w:val="16"/>
                <w:lang w:eastAsia="en-GB"/>
              </w:rPr>
            </w:pPr>
            <w:r w:rsidRPr="00E44648">
              <w:rPr>
                <w:rFonts w:ascii="Calibri" w:hAnsi="Calibri" w:cs="Arial"/>
                <w:b/>
                <w:bCs/>
                <w:color w:val="000000"/>
                <w:sz w:val="16"/>
                <w:szCs w:val="16"/>
                <w:lang w:eastAsia="en-GB"/>
              </w:rPr>
              <w:t>Poor patient experience/outcome</w:t>
            </w:r>
          </w:p>
          <w:p w:rsidR="008A4425" w:rsidRPr="00E44648" w:rsidRDefault="00D14DEF" w:rsidP="00D14DEF">
            <w:pPr>
              <w:rPr>
                <w:rFonts w:ascii="Calibri" w:hAnsi="Calibri" w:cs="Arial"/>
                <w:b/>
                <w:bCs/>
                <w:color w:val="000000"/>
                <w:sz w:val="16"/>
                <w:szCs w:val="16"/>
                <w:lang w:eastAsia="en-GB"/>
              </w:rPr>
            </w:pPr>
            <w:r w:rsidRPr="00E44648">
              <w:rPr>
                <w:rFonts w:ascii="Calibri" w:hAnsi="Calibri" w:cs="Arial"/>
                <w:b/>
                <w:bCs/>
                <w:color w:val="000000"/>
                <w:sz w:val="16"/>
                <w:szCs w:val="16"/>
                <w:lang w:eastAsia="en-GB"/>
              </w:rPr>
              <w:t>Breach of CQC registration</w:t>
            </w:r>
          </w:p>
        </w:tc>
        <w:tc>
          <w:tcPr>
            <w:tcW w:w="4968" w:type="dxa"/>
          </w:tcPr>
          <w:p w:rsidR="00126733" w:rsidRPr="00D14DEF" w:rsidRDefault="00574C24" w:rsidP="00574C24">
            <w:pPr>
              <w:rPr>
                <w:rFonts w:ascii="Calibri" w:hAnsi="Calibri" w:cs="Arial"/>
                <w:color w:val="000000"/>
                <w:sz w:val="18"/>
                <w:szCs w:val="18"/>
              </w:rPr>
            </w:pPr>
            <w:r w:rsidRPr="00D14DEF">
              <w:rPr>
                <w:rFonts w:ascii="Calibri" w:hAnsi="Calibri" w:cs="Arial"/>
                <w:color w:val="000000"/>
                <w:sz w:val="18"/>
                <w:szCs w:val="18"/>
              </w:rPr>
              <w:t>Extension of the opening hours of the Seashore Centre remains a further mitigating action, but will not be actively pursued at the present unless further concerns surrounding the safe management of paediatric cases emerge.</w:t>
            </w:r>
            <w:r w:rsidRPr="00D14DEF">
              <w:rPr>
                <w:rFonts w:ascii="Calibri" w:hAnsi="Calibri" w:cs="Arial"/>
                <w:color w:val="000000"/>
                <w:sz w:val="18"/>
                <w:szCs w:val="18"/>
              </w:rPr>
              <w:br w:type="page"/>
              <w:t xml:space="preserve"> </w:t>
            </w:r>
          </w:p>
          <w:p w:rsidR="00126733" w:rsidRPr="00D14DEF" w:rsidRDefault="00221405" w:rsidP="00574C24">
            <w:pPr>
              <w:rPr>
                <w:rFonts w:ascii="Calibri" w:hAnsi="Calibri" w:cs="Arial"/>
                <w:color w:val="000000"/>
                <w:sz w:val="18"/>
                <w:szCs w:val="18"/>
              </w:rPr>
            </w:pPr>
            <w:r w:rsidRPr="00D14DEF">
              <w:rPr>
                <w:rFonts w:ascii="Calibri" w:hAnsi="Calibri" w:cs="Arial"/>
                <w:color w:val="000000"/>
                <w:sz w:val="18"/>
                <w:szCs w:val="18"/>
              </w:rPr>
              <w:t>Additional</w:t>
            </w:r>
            <w:r w:rsidR="00574C24" w:rsidRPr="00D14DEF">
              <w:rPr>
                <w:rFonts w:ascii="Calibri" w:hAnsi="Calibri" w:cs="Arial"/>
                <w:color w:val="000000"/>
                <w:sz w:val="18"/>
                <w:szCs w:val="18"/>
              </w:rPr>
              <w:t xml:space="preserve"> middle grades recruitment required to provide resilience to the rota</w:t>
            </w:r>
            <w:r w:rsidR="00574C24" w:rsidRPr="00D14DEF">
              <w:rPr>
                <w:rFonts w:ascii="Calibri" w:hAnsi="Calibri" w:cs="Arial"/>
                <w:color w:val="000000"/>
                <w:sz w:val="18"/>
                <w:szCs w:val="18"/>
              </w:rPr>
              <w:br w:type="page"/>
            </w:r>
          </w:p>
          <w:p w:rsidR="00126733" w:rsidRPr="00D14DEF" w:rsidRDefault="00574C24" w:rsidP="00574C24">
            <w:pPr>
              <w:rPr>
                <w:rFonts w:ascii="Calibri" w:hAnsi="Calibri" w:cs="Arial"/>
                <w:color w:val="000000"/>
                <w:sz w:val="18"/>
                <w:szCs w:val="18"/>
              </w:rPr>
            </w:pPr>
            <w:r w:rsidRPr="00D14DEF">
              <w:rPr>
                <w:rFonts w:ascii="Calibri" w:hAnsi="Calibri" w:cs="Arial"/>
                <w:color w:val="000000"/>
                <w:sz w:val="18"/>
                <w:szCs w:val="18"/>
              </w:rPr>
              <w:t xml:space="preserve">Recruitment to ensure that a </w:t>
            </w:r>
            <w:r w:rsidR="00221405" w:rsidRPr="00D14DEF">
              <w:rPr>
                <w:rFonts w:ascii="Calibri" w:hAnsi="Calibri" w:cs="Arial"/>
                <w:color w:val="000000"/>
                <w:sz w:val="18"/>
                <w:szCs w:val="18"/>
              </w:rPr>
              <w:t>Paediatric</w:t>
            </w:r>
            <w:r w:rsidRPr="00D14DEF">
              <w:rPr>
                <w:rFonts w:ascii="Calibri" w:hAnsi="Calibri" w:cs="Arial"/>
                <w:color w:val="000000"/>
                <w:sz w:val="18"/>
                <w:szCs w:val="18"/>
              </w:rPr>
              <w:t xml:space="preserve"> trained nurse is present on each shift</w:t>
            </w:r>
            <w:r w:rsidRPr="00D14DEF">
              <w:rPr>
                <w:rFonts w:ascii="Calibri" w:hAnsi="Calibri" w:cs="Arial"/>
                <w:color w:val="000000"/>
                <w:sz w:val="18"/>
                <w:szCs w:val="18"/>
              </w:rPr>
              <w:br w:type="page"/>
            </w:r>
          </w:p>
          <w:p w:rsidR="00126733" w:rsidRPr="00D14DEF" w:rsidRDefault="00574C24" w:rsidP="00574C24">
            <w:pPr>
              <w:rPr>
                <w:rFonts w:ascii="Calibri" w:hAnsi="Calibri" w:cs="Arial"/>
                <w:color w:val="000000"/>
                <w:sz w:val="18"/>
                <w:szCs w:val="18"/>
              </w:rPr>
            </w:pPr>
            <w:r w:rsidRPr="00D14DEF">
              <w:rPr>
                <w:rFonts w:ascii="Calibri" w:hAnsi="Calibri" w:cs="Arial"/>
                <w:color w:val="000000"/>
                <w:sz w:val="18"/>
                <w:szCs w:val="18"/>
              </w:rPr>
              <w:t xml:space="preserve">Regular training </w:t>
            </w:r>
            <w:r w:rsidR="00221405" w:rsidRPr="00D14DEF">
              <w:rPr>
                <w:rFonts w:ascii="Calibri" w:hAnsi="Calibri" w:cs="Arial"/>
                <w:color w:val="000000"/>
                <w:sz w:val="18"/>
                <w:szCs w:val="18"/>
              </w:rPr>
              <w:t>opportunities</w:t>
            </w:r>
            <w:r w:rsidRPr="00D14DEF">
              <w:rPr>
                <w:rFonts w:ascii="Calibri" w:hAnsi="Calibri" w:cs="Arial"/>
                <w:color w:val="000000"/>
                <w:sz w:val="18"/>
                <w:szCs w:val="18"/>
              </w:rPr>
              <w:t xml:space="preserve"> in paediatric emergency care to be established to provide thorough year training (micro training sessions)</w:t>
            </w:r>
            <w:r w:rsidRPr="00D14DEF">
              <w:rPr>
                <w:rFonts w:ascii="Calibri" w:hAnsi="Calibri" w:cs="Arial"/>
                <w:color w:val="000000"/>
                <w:sz w:val="18"/>
                <w:szCs w:val="18"/>
              </w:rPr>
              <w:br w:type="page"/>
            </w:r>
          </w:p>
          <w:p w:rsidR="00574C24" w:rsidRPr="00D14DEF" w:rsidRDefault="00574C24" w:rsidP="00574C24">
            <w:pPr>
              <w:rPr>
                <w:rFonts w:ascii="Calibri" w:hAnsi="Calibri" w:cs="Arial"/>
                <w:color w:val="000000"/>
                <w:sz w:val="18"/>
                <w:szCs w:val="18"/>
              </w:rPr>
            </w:pPr>
            <w:r w:rsidRPr="00D14DEF">
              <w:rPr>
                <w:rFonts w:ascii="Calibri" w:hAnsi="Calibri" w:cs="Arial"/>
                <w:color w:val="000000"/>
                <w:sz w:val="18"/>
                <w:szCs w:val="18"/>
              </w:rPr>
              <w:t xml:space="preserve">Work to establish a BNSSG wide protocol for the management of paediatric emergencies so that WAHT is part of a networked </w:t>
            </w:r>
            <w:r w:rsidRPr="00D14DEF">
              <w:rPr>
                <w:rFonts w:ascii="Calibri" w:hAnsi="Calibri" w:cs="Arial"/>
                <w:color w:val="000000"/>
                <w:sz w:val="18"/>
                <w:szCs w:val="18"/>
              </w:rPr>
              <w:lastRenderedPageBreak/>
              <w:t>service which will include the new Southmead ED and BCH.</w:t>
            </w:r>
          </w:p>
          <w:p w:rsidR="008A4425" w:rsidRPr="00D14DEF" w:rsidRDefault="008A4425" w:rsidP="00B061ED">
            <w:pPr>
              <w:rPr>
                <w:rFonts w:ascii="Calibri" w:hAnsi="Calibri" w:cs="Arial"/>
                <w:b/>
                <w:bCs/>
                <w:color w:val="000000"/>
                <w:sz w:val="18"/>
                <w:szCs w:val="18"/>
                <w:lang w:eastAsia="en-GB"/>
              </w:rPr>
            </w:pPr>
          </w:p>
        </w:tc>
      </w:tr>
      <w:tr w:rsidR="008F6671" w:rsidRPr="009022EB" w:rsidTr="008F6671">
        <w:tc>
          <w:tcPr>
            <w:tcW w:w="1316" w:type="dxa"/>
          </w:tcPr>
          <w:p w:rsidR="008F6671" w:rsidRPr="009022EB" w:rsidRDefault="008F6671" w:rsidP="00B061ED">
            <w:pPr>
              <w:rPr>
                <w:rFonts w:ascii="Calibri" w:hAnsi="Calibri" w:cs="Arial"/>
                <w:bCs/>
                <w:sz w:val="18"/>
                <w:szCs w:val="18"/>
              </w:rPr>
            </w:pPr>
          </w:p>
        </w:tc>
        <w:tc>
          <w:tcPr>
            <w:tcW w:w="1988" w:type="dxa"/>
          </w:tcPr>
          <w:p w:rsidR="00574C24" w:rsidRPr="00D14DEF" w:rsidRDefault="00574C24" w:rsidP="00574C24">
            <w:pPr>
              <w:rPr>
                <w:rFonts w:ascii="Calibri" w:hAnsi="Calibri" w:cs="Arial"/>
                <w:color w:val="000000"/>
                <w:sz w:val="18"/>
                <w:szCs w:val="18"/>
              </w:rPr>
            </w:pPr>
            <w:r w:rsidRPr="00D14DEF">
              <w:rPr>
                <w:rFonts w:ascii="Calibri" w:hAnsi="Calibri" w:cs="Arial"/>
                <w:color w:val="000000"/>
                <w:sz w:val="18"/>
                <w:szCs w:val="18"/>
              </w:rPr>
              <w:t>Trust would be unaware of failures to comply with Regulatory and Statutory requirements relating to medicines management and of any resulting patient safety issues that arise.</w:t>
            </w:r>
            <w:r w:rsidRPr="00D14DEF">
              <w:rPr>
                <w:rFonts w:ascii="Calibri" w:hAnsi="Calibri" w:cs="Arial"/>
                <w:color w:val="000000"/>
                <w:sz w:val="18"/>
                <w:szCs w:val="18"/>
              </w:rPr>
              <w:br/>
            </w:r>
            <w:r w:rsidRPr="00D14DEF">
              <w:rPr>
                <w:rFonts w:ascii="Calibri" w:hAnsi="Calibri" w:cs="Arial"/>
                <w:color w:val="000000"/>
                <w:sz w:val="18"/>
                <w:szCs w:val="18"/>
              </w:rPr>
              <w:br/>
            </w:r>
            <w:r w:rsidR="00D14DEF" w:rsidRPr="00D14DEF">
              <w:rPr>
                <w:rFonts w:ascii="Calibri" w:hAnsi="Calibri" w:cs="Arial"/>
                <w:b/>
                <w:bCs/>
                <w:color w:val="000000"/>
                <w:sz w:val="18"/>
                <w:szCs w:val="18"/>
              </w:rPr>
              <w:t>Cause</w:t>
            </w:r>
            <w:r w:rsidRPr="00D14DEF">
              <w:rPr>
                <w:rFonts w:ascii="Calibri" w:hAnsi="Calibri" w:cs="Arial"/>
                <w:b/>
                <w:bCs/>
                <w:color w:val="000000"/>
                <w:sz w:val="18"/>
                <w:szCs w:val="18"/>
              </w:rPr>
              <w:t>:</w:t>
            </w:r>
            <w:r w:rsidRPr="00D14DEF">
              <w:rPr>
                <w:rFonts w:ascii="Calibri" w:hAnsi="Calibri" w:cs="Arial"/>
                <w:color w:val="000000"/>
                <w:sz w:val="18"/>
                <w:szCs w:val="18"/>
              </w:rPr>
              <w:br/>
              <w:t xml:space="preserve">1. An ineffective medicines Governance structure </w:t>
            </w:r>
            <w:r w:rsidRPr="00D14DEF">
              <w:rPr>
                <w:rFonts w:ascii="Calibri" w:hAnsi="Calibri" w:cs="Arial"/>
                <w:color w:val="000000"/>
                <w:sz w:val="18"/>
                <w:szCs w:val="18"/>
              </w:rPr>
              <w:br/>
              <w:t>2. Lack of clinical representation from the divisions at the DTC</w:t>
            </w:r>
            <w:r w:rsidRPr="00D14DEF">
              <w:rPr>
                <w:rFonts w:ascii="Calibri" w:hAnsi="Calibri" w:cs="Arial"/>
                <w:color w:val="000000"/>
                <w:sz w:val="18"/>
                <w:szCs w:val="18"/>
              </w:rPr>
              <w:br/>
              <w:t>3. Failure to receive critical data relating to medicines incidents</w:t>
            </w:r>
          </w:p>
          <w:p w:rsidR="008F6671" w:rsidRPr="00D14DEF" w:rsidRDefault="008F6671" w:rsidP="00301508">
            <w:pPr>
              <w:rPr>
                <w:rFonts w:ascii="Calibri" w:hAnsi="Calibri" w:cs="Arial"/>
                <w:bCs/>
                <w:color w:val="000000"/>
                <w:sz w:val="18"/>
                <w:szCs w:val="18"/>
              </w:rPr>
            </w:pPr>
          </w:p>
        </w:tc>
        <w:tc>
          <w:tcPr>
            <w:tcW w:w="852" w:type="dxa"/>
          </w:tcPr>
          <w:p w:rsidR="008F6671" w:rsidRPr="00D14DEF" w:rsidRDefault="00574C24" w:rsidP="009022EB">
            <w:pPr>
              <w:jc w:val="center"/>
              <w:rPr>
                <w:rFonts w:ascii="Calibri" w:hAnsi="Calibri" w:cs="Arial"/>
                <w:b/>
                <w:bCs/>
                <w:color w:val="000000"/>
                <w:sz w:val="18"/>
                <w:szCs w:val="18"/>
              </w:rPr>
            </w:pPr>
            <w:r w:rsidRPr="00D14DEF">
              <w:rPr>
                <w:rFonts w:ascii="Calibri" w:hAnsi="Calibri" w:cs="Arial"/>
                <w:b/>
                <w:bCs/>
                <w:color w:val="000000"/>
                <w:sz w:val="18"/>
                <w:szCs w:val="18"/>
              </w:rPr>
              <w:t>4</w:t>
            </w:r>
          </w:p>
        </w:tc>
        <w:tc>
          <w:tcPr>
            <w:tcW w:w="1244" w:type="dxa"/>
          </w:tcPr>
          <w:p w:rsidR="008F6671" w:rsidRPr="00D14DEF" w:rsidRDefault="00574C24" w:rsidP="009022EB">
            <w:pPr>
              <w:jc w:val="center"/>
              <w:rPr>
                <w:rFonts w:ascii="Calibri" w:hAnsi="Calibri" w:cs="Arial"/>
                <w:b/>
                <w:bCs/>
                <w:color w:val="000000"/>
                <w:sz w:val="18"/>
                <w:szCs w:val="18"/>
              </w:rPr>
            </w:pPr>
            <w:r w:rsidRPr="00D14DEF">
              <w:rPr>
                <w:rFonts w:ascii="Calibri" w:hAnsi="Calibri" w:cs="Arial"/>
                <w:b/>
                <w:bCs/>
                <w:color w:val="000000"/>
                <w:sz w:val="18"/>
                <w:szCs w:val="18"/>
              </w:rPr>
              <w:t>5</w:t>
            </w:r>
          </w:p>
        </w:tc>
        <w:tc>
          <w:tcPr>
            <w:tcW w:w="886" w:type="dxa"/>
            <w:shd w:val="clear" w:color="auto" w:fill="FF0000"/>
          </w:tcPr>
          <w:p w:rsidR="008F6671" w:rsidRPr="00D14DEF" w:rsidRDefault="00574C24" w:rsidP="009022EB">
            <w:pPr>
              <w:jc w:val="center"/>
              <w:rPr>
                <w:rFonts w:ascii="Calibri" w:hAnsi="Calibri" w:cs="Arial"/>
                <w:b/>
                <w:bCs/>
                <w:color w:val="000000"/>
                <w:sz w:val="18"/>
                <w:szCs w:val="18"/>
              </w:rPr>
            </w:pPr>
            <w:r w:rsidRPr="00D14DEF">
              <w:rPr>
                <w:rFonts w:ascii="Calibri" w:hAnsi="Calibri" w:cs="Arial"/>
                <w:b/>
                <w:bCs/>
                <w:color w:val="000000"/>
                <w:sz w:val="18"/>
                <w:szCs w:val="18"/>
              </w:rPr>
              <w:t>16</w:t>
            </w:r>
          </w:p>
        </w:tc>
        <w:tc>
          <w:tcPr>
            <w:tcW w:w="2534" w:type="dxa"/>
          </w:tcPr>
          <w:p w:rsidR="00D14DEF" w:rsidRPr="00E44648" w:rsidRDefault="00D14DEF" w:rsidP="00D14DEF">
            <w:pPr>
              <w:rPr>
                <w:rFonts w:ascii="Calibri" w:hAnsi="Calibri" w:cs="Arial"/>
                <w:b/>
                <w:bCs/>
                <w:color w:val="000000"/>
                <w:sz w:val="16"/>
                <w:szCs w:val="16"/>
                <w:lang w:eastAsia="en-GB"/>
              </w:rPr>
            </w:pPr>
            <w:r w:rsidRPr="00E44648">
              <w:rPr>
                <w:rFonts w:ascii="Calibri" w:hAnsi="Calibri" w:cs="Arial"/>
                <w:b/>
                <w:bCs/>
                <w:color w:val="000000"/>
                <w:sz w:val="16"/>
                <w:szCs w:val="16"/>
                <w:lang w:eastAsia="en-GB"/>
              </w:rPr>
              <w:t>Poor patient experience/outcome</w:t>
            </w:r>
          </w:p>
          <w:p w:rsidR="008F6671" w:rsidRPr="00E44648" w:rsidRDefault="00D14DEF" w:rsidP="00D14DEF">
            <w:pPr>
              <w:rPr>
                <w:rFonts w:ascii="Calibri" w:hAnsi="Calibri" w:cs="Arial"/>
                <w:bCs/>
                <w:color w:val="000000"/>
                <w:sz w:val="16"/>
                <w:szCs w:val="16"/>
              </w:rPr>
            </w:pPr>
            <w:r w:rsidRPr="00E44648">
              <w:rPr>
                <w:rFonts w:ascii="Calibri" w:hAnsi="Calibri" w:cs="Arial"/>
                <w:b/>
                <w:bCs/>
                <w:color w:val="000000"/>
                <w:sz w:val="16"/>
                <w:szCs w:val="16"/>
                <w:lang w:eastAsia="en-GB"/>
              </w:rPr>
              <w:t>Breach of CQC registration</w:t>
            </w:r>
          </w:p>
        </w:tc>
        <w:tc>
          <w:tcPr>
            <w:tcW w:w="4968" w:type="dxa"/>
          </w:tcPr>
          <w:p w:rsidR="00574C24" w:rsidRPr="00D14DEF" w:rsidRDefault="00574C24" w:rsidP="00574C24">
            <w:pPr>
              <w:rPr>
                <w:rFonts w:ascii="Calibri" w:hAnsi="Calibri" w:cs="Arial"/>
                <w:color w:val="000000"/>
                <w:sz w:val="18"/>
                <w:szCs w:val="18"/>
              </w:rPr>
            </w:pPr>
            <w:r w:rsidRPr="00D14DEF">
              <w:rPr>
                <w:rFonts w:ascii="Calibri" w:hAnsi="Calibri" w:cs="Arial"/>
                <w:color w:val="000000"/>
                <w:sz w:val="18"/>
                <w:szCs w:val="18"/>
              </w:rPr>
              <w:t>Divisions to be tasked with ensuring consultant representation on the D&amp;T ARE committee through use of SPAs and job planning</w:t>
            </w:r>
            <w:r w:rsidRPr="00D14DEF">
              <w:rPr>
                <w:rFonts w:ascii="Calibri" w:hAnsi="Calibri" w:cs="Arial"/>
                <w:color w:val="000000"/>
                <w:sz w:val="18"/>
                <w:szCs w:val="18"/>
              </w:rPr>
              <w:br/>
              <w:t xml:space="preserve">Better collation between Datix reports/complaints in which drugs and therapeutics are the major issue and the committee.                                                              </w:t>
            </w:r>
            <w:r w:rsidRPr="00D14DEF">
              <w:rPr>
                <w:rFonts w:ascii="Calibri" w:hAnsi="Calibri" w:cs="Arial"/>
                <w:color w:val="000000"/>
                <w:sz w:val="18"/>
                <w:szCs w:val="18"/>
              </w:rPr>
              <w:br/>
              <w:t xml:space="preserve">Action required to identify the most frequent types of medication errors and what can be done to reduce them.  </w:t>
            </w:r>
            <w:r w:rsidRPr="00D14DEF">
              <w:rPr>
                <w:rFonts w:ascii="Calibri" w:hAnsi="Calibri" w:cs="Arial"/>
                <w:color w:val="000000"/>
                <w:sz w:val="18"/>
                <w:szCs w:val="18"/>
              </w:rPr>
              <w:br/>
              <w:t xml:space="preserve">Strategy to guide the development of medicines </w:t>
            </w:r>
            <w:r w:rsidR="00221405" w:rsidRPr="00D14DEF">
              <w:rPr>
                <w:rFonts w:ascii="Calibri" w:hAnsi="Calibri" w:cs="Arial"/>
                <w:color w:val="000000"/>
                <w:sz w:val="18"/>
                <w:szCs w:val="18"/>
              </w:rPr>
              <w:t>optimisation</w:t>
            </w:r>
            <w:r w:rsidRPr="00D14DEF">
              <w:rPr>
                <w:rFonts w:ascii="Calibri" w:hAnsi="Calibri" w:cs="Arial"/>
                <w:color w:val="000000"/>
                <w:sz w:val="18"/>
                <w:szCs w:val="18"/>
              </w:rPr>
              <w:t xml:space="preserve"> is </w:t>
            </w:r>
            <w:r w:rsidR="00221405" w:rsidRPr="00D14DEF">
              <w:rPr>
                <w:rFonts w:ascii="Calibri" w:hAnsi="Calibri" w:cs="Arial"/>
                <w:color w:val="000000"/>
                <w:sz w:val="18"/>
                <w:szCs w:val="18"/>
              </w:rPr>
              <w:t>required</w:t>
            </w:r>
            <w:r w:rsidRPr="00D14DEF">
              <w:rPr>
                <w:rFonts w:ascii="Calibri" w:hAnsi="Calibri" w:cs="Arial"/>
                <w:color w:val="000000"/>
                <w:sz w:val="18"/>
                <w:szCs w:val="18"/>
              </w:rPr>
              <w:t>.</w:t>
            </w:r>
            <w:r w:rsidRPr="00D14DEF">
              <w:rPr>
                <w:rFonts w:ascii="Calibri" w:hAnsi="Calibri" w:cs="Arial"/>
                <w:color w:val="000000"/>
                <w:sz w:val="18"/>
                <w:szCs w:val="18"/>
              </w:rPr>
              <w:br/>
              <w:t>Metrics for monitoring the costs and quality of medicines used need to be established</w:t>
            </w:r>
            <w:r w:rsidRPr="00D14DEF">
              <w:rPr>
                <w:rFonts w:ascii="Calibri" w:hAnsi="Calibri" w:cs="Arial"/>
                <w:color w:val="000000"/>
                <w:sz w:val="18"/>
                <w:szCs w:val="18"/>
              </w:rPr>
              <w:br/>
              <w:t xml:space="preserve">6. Duty of candour needs to be developed in relation to harm arising from medicine (score changed from 12 to 9)                                      </w:t>
            </w:r>
          </w:p>
          <w:p w:rsidR="008F6671" w:rsidRPr="00D14DEF" w:rsidRDefault="008F6671" w:rsidP="00B061ED">
            <w:pPr>
              <w:rPr>
                <w:rFonts w:ascii="Calibri" w:hAnsi="Calibri" w:cs="Arial"/>
                <w:bCs/>
                <w:color w:val="000000"/>
                <w:sz w:val="18"/>
                <w:szCs w:val="18"/>
              </w:rPr>
            </w:pPr>
          </w:p>
        </w:tc>
      </w:tr>
      <w:tr w:rsidR="008F6671" w:rsidRPr="009022EB" w:rsidTr="00221405">
        <w:tc>
          <w:tcPr>
            <w:tcW w:w="1316" w:type="dxa"/>
          </w:tcPr>
          <w:p w:rsidR="008F6671" w:rsidRPr="009022EB" w:rsidRDefault="008F6671" w:rsidP="00B061ED">
            <w:pPr>
              <w:rPr>
                <w:rFonts w:ascii="Calibri" w:hAnsi="Calibri" w:cs="Arial"/>
                <w:bCs/>
                <w:sz w:val="18"/>
                <w:szCs w:val="18"/>
              </w:rPr>
            </w:pPr>
          </w:p>
        </w:tc>
        <w:tc>
          <w:tcPr>
            <w:tcW w:w="1988" w:type="dxa"/>
          </w:tcPr>
          <w:p w:rsidR="00574C24" w:rsidRPr="00D14DEF" w:rsidRDefault="00574C24" w:rsidP="00574C24">
            <w:pPr>
              <w:rPr>
                <w:rFonts w:ascii="Calibri" w:hAnsi="Calibri" w:cs="Arial"/>
                <w:b/>
                <w:bCs/>
                <w:sz w:val="18"/>
                <w:szCs w:val="18"/>
              </w:rPr>
            </w:pPr>
            <w:r w:rsidRPr="00D14DEF">
              <w:rPr>
                <w:rFonts w:ascii="Calibri" w:hAnsi="Calibri" w:cs="Arial"/>
                <w:sz w:val="18"/>
                <w:szCs w:val="18"/>
              </w:rPr>
              <w:t>Failure to follow guidelines when issuing a do not attempt CPR order (DNACPR)</w:t>
            </w:r>
            <w:r w:rsidRPr="00D14DEF">
              <w:rPr>
                <w:rFonts w:ascii="Calibri" w:hAnsi="Calibri" w:cs="Arial"/>
                <w:sz w:val="18"/>
                <w:szCs w:val="18"/>
              </w:rPr>
              <w:br/>
            </w:r>
            <w:r w:rsidRPr="00D14DEF">
              <w:rPr>
                <w:rFonts w:ascii="Calibri" w:hAnsi="Calibri" w:cs="Arial"/>
                <w:sz w:val="18"/>
                <w:szCs w:val="18"/>
              </w:rPr>
              <w:br/>
            </w:r>
            <w:r w:rsidRPr="00D14DEF">
              <w:rPr>
                <w:rFonts w:ascii="Calibri" w:hAnsi="Calibri" w:cs="Arial"/>
                <w:b/>
                <w:bCs/>
                <w:sz w:val="18"/>
                <w:szCs w:val="18"/>
              </w:rPr>
              <w:t>Cause:</w:t>
            </w:r>
            <w:r w:rsidRPr="00D14DEF">
              <w:rPr>
                <w:rFonts w:ascii="Calibri" w:hAnsi="Calibri" w:cs="Arial"/>
                <w:sz w:val="18"/>
                <w:szCs w:val="18"/>
              </w:rPr>
              <w:br/>
              <w:t>Lack of education and understanding relating to DNACPR orders</w:t>
            </w:r>
          </w:p>
          <w:p w:rsidR="008F6671" w:rsidRPr="00D14DEF" w:rsidRDefault="008F6671" w:rsidP="00301508">
            <w:pPr>
              <w:rPr>
                <w:rFonts w:ascii="Calibri" w:hAnsi="Calibri" w:cs="Arial"/>
                <w:b/>
                <w:bCs/>
                <w:sz w:val="18"/>
                <w:szCs w:val="18"/>
                <w:lang w:eastAsia="en-GB"/>
              </w:rPr>
            </w:pPr>
          </w:p>
        </w:tc>
        <w:tc>
          <w:tcPr>
            <w:tcW w:w="852" w:type="dxa"/>
          </w:tcPr>
          <w:p w:rsidR="008F6671" w:rsidRPr="00D14DEF" w:rsidRDefault="00574C24" w:rsidP="009022EB">
            <w:pPr>
              <w:jc w:val="center"/>
              <w:rPr>
                <w:rFonts w:ascii="Calibri" w:hAnsi="Calibri" w:cs="Arial"/>
                <w:b/>
                <w:bCs/>
                <w:sz w:val="18"/>
                <w:szCs w:val="18"/>
              </w:rPr>
            </w:pPr>
            <w:r w:rsidRPr="00D14DEF">
              <w:rPr>
                <w:rFonts w:ascii="Calibri" w:hAnsi="Calibri" w:cs="Arial"/>
                <w:b/>
                <w:bCs/>
                <w:sz w:val="18"/>
                <w:szCs w:val="18"/>
              </w:rPr>
              <w:t>4</w:t>
            </w:r>
          </w:p>
        </w:tc>
        <w:tc>
          <w:tcPr>
            <w:tcW w:w="1244" w:type="dxa"/>
          </w:tcPr>
          <w:p w:rsidR="008F6671" w:rsidRPr="00D14DEF" w:rsidRDefault="00574C24" w:rsidP="009022EB">
            <w:pPr>
              <w:jc w:val="center"/>
              <w:rPr>
                <w:rFonts w:ascii="Calibri" w:hAnsi="Calibri" w:cs="Arial"/>
                <w:b/>
                <w:bCs/>
                <w:sz w:val="18"/>
                <w:szCs w:val="18"/>
              </w:rPr>
            </w:pPr>
            <w:r w:rsidRPr="00D14DEF">
              <w:rPr>
                <w:rFonts w:ascii="Calibri" w:hAnsi="Calibri" w:cs="Arial"/>
                <w:b/>
                <w:bCs/>
                <w:sz w:val="18"/>
                <w:szCs w:val="18"/>
              </w:rPr>
              <w:t>4</w:t>
            </w:r>
          </w:p>
        </w:tc>
        <w:tc>
          <w:tcPr>
            <w:tcW w:w="886" w:type="dxa"/>
            <w:shd w:val="clear" w:color="auto" w:fill="FF0000"/>
          </w:tcPr>
          <w:p w:rsidR="008F6671" w:rsidRPr="00D14DEF" w:rsidRDefault="00574C24" w:rsidP="009022EB">
            <w:pPr>
              <w:jc w:val="center"/>
              <w:rPr>
                <w:rFonts w:ascii="Calibri" w:hAnsi="Calibri" w:cs="Arial"/>
                <w:b/>
                <w:bCs/>
                <w:sz w:val="18"/>
                <w:szCs w:val="18"/>
              </w:rPr>
            </w:pPr>
            <w:r w:rsidRPr="00D14DEF">
              <w:rPr>
                <w:rFonts w:ascii="Calibri" w:hAnsi="Calibri" w:cs="Arial"/>
                <w:b/>
                <w:bCs/>
                <w:sz w:val="18"/>
                <w:szCs w:val="18"/>
              </w:rPr>
              <w:t>16</w:t>
            </w:r>
          </w:p>
        </w:tc>
        <w:tc>
          <w:tcPr>
            <w:tcW w:w="2534" w:type="dxa"/>
          </w:tcPr>
          <w:p w:rsidR="00D14DEF" w:rsidRPr="00E44648" w:rsidRDefault="00D14DEF" w:rsidP="00D14DEF">
            <w:pPr>
              <w:rPr>
                <w:rFonts w:ascii="Calibri" w:hAnsi="Calibri" w:cs="Arial"/>
                <w:b/>
                <w:bCs/>
                <w:color w:val="000000"/>
                <w:sz w:val="16"/>
                <w:szCs w:val="16"/>
                <w:lang w:eastAsia="en-GB"/>
              </w:rPr>
            </w:pPr>
            <w:r w:rsidRPr="00E44648">
              <w:rPr>
                <w:rFonts w:ascii="Calibri" w:hAnsi="Calibri" w:cs="Arial"/>
                <w:b/>
                <w:bCs/>
                <w:color w:val="000000"/>
                <w:sz w:val="16"/>
                <w:szCs w:val="16"/>
                <w:lang w:eastAsia="en-GB"/>
              </w:rPr>
              <w:t>Poor patient and family experience/outcome</w:t>
            </w:r>
          </w:p>
          <w:p w:rsidR="008F6671" w:rsidRPr="00E44648" w:rsidRDefault="00D14DEF" w:rsidP="00D14DEF">
            <w:pPr>
              <w:rPr>
                <w:rFonts w:ascii="Calibri" w:hAnsi="Calibri" w:cs="Arial"/>
                <w:b/>
                <w:bCs/>
                <w:sz w:val="16"/>
                <w:szCs w:val="16"/>
                <w:lang w:eastAsia="en-GB"/>
              </w:rPr>
            </w:pPr>
            <w:r w:rsidRPr="00E44648">
              <w:rPr>
                <w:rFonts w:ascii="Calibri" w:hAnsi="Calibri" w:cs="Arial"/>
                <w:b/>
                <w:bCs/>
                <w:color w:val="000000"/>
                <w:sz w:val="16"/>
                <w:szCs w:val="16"/>
                <w:lang w:eastAsia="en-GB"/>
              </w:rPr>
              <w:t>Breach of CQC registration</w:t>
            </w:r>
          </w:p>
        </w:tc>
        <w:tc>
          <w:tcPr>
            <w:tcW w:w="4968" w:type="dxa"/>
          </w:tcPr>
          <w:p w:rsidR="00574C24" w:rsidRPr="00D14DEF" w:rsidRDefault="00221405" w:rsidP="00574C24">
            <w:pPr>
              <w:rPr>
                <w:rFonts w:ascii="Calibri" w:hAnsi="Calibri" w:cs="Arial"/>
                <w:sz w:val="18"/>
                <w:szCs w:val="18"/>
              </w:rPr>
            </w:pPr>
            <w:r w:rsidRPr="00D14DEF">
              <w:rPr>
                <w:rFonts w:ascii="Calibri" w:hAnsi="Calibri" w:cs="Arial"/>
                <w:sz w:val="18"/>
                <w:szCs w:val="18"/>
              </w:rPr>
              <w:t>E</w:t>
            </w:r>
            <w:r w:rsidR="00574C24" w:rsidRPr="00D14DEF">
              <w:rPr>
                <w:rFonts w:ascii="Calibri" w:hAnsi="Calibri" w:cs="Arial"/>
                <w:sz w:val="18"/>
                <w:szCs w:val="18"/>
              </w:rPr>
              <w:t>stablish regular training sessions in end of life care DMA CPR and DoLs as part of the medical induction programme and stat/ma</w:t>
            </w:r>
            <w:r w:rsidRPr="00D14DEF">
              <w:rPr>
                <w:rFonts w:ascii="Calibri" w:hAnsi="Calibri" w:cs="Arial"/>
                <w:sz w:val="18"/>
                <w:szCs w:val="18"/>
              </w:rPr>
              <w:t>n</w:t>
            </w:r>
            <w:r w:rsidR="00574C24" w:rsidRPr="00D14DEF">
              <w:rPr>
                <w:rFonts w:ascii="Calibri" w:hAnsi="Calibri" w:cs="Arial"/>
                <w:sz w:val="18"/>
                <w:szCs w:val="18"/>
              </w:rPr>
              <w:t xml:space="preserve"> training </w:t>
            </w:r>
            <w:r w:rsidRPr="00D14DEF">
              <w:rPr>
                <w:rFonts w:ascii="Calibri" w:hAnsi="Calibri" w:cs="Arial"/>
                <w:sz w:val="18"/>
                <w:szCs w:val="18"/>
              </w:rPr>
              <w:t>programme</w:t>
            </w:r>
            <w:r w:rsidR="00574C24" w:rsidRPr="00D14DEF">
              <w:rPr>
                <w:rFonts w:ascii="Calibri" w:hAnsi="Calibri" w:cs="Arial"/>
                <w:sz w:val="18"/>
                <w:szCs w:val="18"/>
              </w:rPr>
              <w:t xml:space="preserve"> for Consultants</w:t>
            </w:r>
          </w:p>
          <w:p w:rsidR="008F6671" w:rsidRPr="00D14DEF" w:rsidRDefault="008F6671" w:rsidP="00B061ED">
            <w:pPr>
              <w:rPr>
                <w:rFonts w:ascii="Calibri" w:hAnsi="Calibri" w:cs="Arial"/>
                <w:b/>
                <w:bCs/>
                <w:sz w:val="18"/>
                <w:szCs w:val="18"/>
                <w:lang w:eastAsia="en-GB"/>
              </w:rPr>
            </w:pPr>
          </w:p>
        </w:tc>
      </w:tr>
      <w:tr w:rsidR="00574C24" w:rsidRPr="009022EB" w:rsidTr="00221405">
        <w:tc>
          <w:tcPr>
            <w:tcW w:w="1316" w:type="dxa"/>
          </w:tcPr>
          <w:p w:rsidR="00574C24" w:rsidRPr="009022EB" w:rsidRDefault="00574C24" w:rsidP="00B061ED">
            <w:pPr>
              <w:rPr>
                <w:rFonts w:ascii="Calibri" w:hAnsi="Calibri" w:cs="Arial"/>
                <w:bCs/>
                <w:sz w:val="18"/>
                <w:szCs w:val="18"/>
              </w:rPr>
            </w:pPr>
          </w:p>
        </w:tc>
        <w:tc>
          <w:tcPr>
            <w:tcW w:w="1988" w:type="dxa"/>
          </w:tcPr>
          <w:p w:rsidR="00574C24" w:rsidRPr="00D14DEF" w:rsidRDefault="008F4855" w:rsidP="00F125BD">
            <w:pPr>
              <w:rPr>
                <w:rFonts w:ascii="Calibri" w:hAnsi="Calibri" w:cs="Arial"/>
                <w:b/>
                <w:bCs/>
                <w:sz w:val="18"/>
                <w:szCs w:val="18"/>
              </w:rPr>
            </w:pPr>
            <w:r w:rsidRPr="00D14DEF">
              <w:rPr>
                <w:rFonts w:ascii="Calibri" w:hAnsi="Calibri" w:cs="Arial"/>
                <w:sz w:val="18"/>
                <w:szCs w:val="18"/>
              </w:rPr>
              <w:t xml:space="preserve">Safeguarding Risk that the identity of adopted children's new name and contact details could be revealed. This </w:t>
            </w:r>
            <w:r w:rsidRPr="00D14DEF">
              <w:rPr>
                <w:rFonts w:ascii="Calibri" w:hAnsi="Calibri" w:cs="Arial"/>
                <w:sz w:val="18"/>
                <w:szCs w:val="18"/>
              </w:rPr>
              <w:lastRenderedPageBreak/>
              <w:t>risk affects all vulnerable patients and is therefore wider than adoption.</w:t>
            </w:r>
            <w:r w:rsidRPr="00D14DEF">
              <w:rPr>
                <w:rFonts w:ascii="Calibri" w:hAnsi="Calibri" w:cs="Arial"/>
                <w:b/>
                <w:bCs/>
                <w:sz w:val="18"/>
                <w:szCs w:val="18"/>
              </w:rPr>
              <w:br/>
            </w:r>
            <w:r w:rsidRPr="00D14DEF">
              <w:rPr>
                <w:rFonts w:ascii="Calibri" w:hAnsi="Calibri" w:cs="Arial"/>
                <w:b/>
                <w:bCs/>
                <w:sz w:val="18"/>
                <w:szCs w:val="18"/>
              </w:rPr>
              <w:br/>
              <w:t>Causes:</w:t>
            </w:r>
            <w:r w:rsidRPr="00D14DEF">
              <w:rPr>
                <w:rFonts w:ascii="Calibri" w:hAnsi="Calibri" w:cs="Arial"/>
                <w:b/>
                <w:bCs/>
                <w:sz w:val="18"/>
                <w:szCs w:val="18"/>
              </w:rPr>
              <w:br/>
            </w:r>
            <w:r w:rsidRPr="00D14DEF">
              <w:rPr>
                <w:rFonts w:ascii="Calibri" w:hAnsi="Calibri" w:cs="Arial"/>
                <w:sz w:val="18"/>
                <w:szCs w:val="18"/>
              </w:rPr>
              <w:t xml:space="preserve">Millennium could be accessed easily by a staff member for their own advantage or on behalf of someone else. No known way to 'shield' records or limit who can access. Thereby possible for birth parents to find children and do possible harm. </w:t>
            </w:r>
          </w:p>
        </w:tc>
        <w:tc>
          <w:tcPr>
            <w:tcW w:w="852" w:type="dxa"/>
          </w:tcPr>
          <w:p w:rsidR="00574C24" w:rsidRPr="00D14DEF" w:rsidRDefault="008F4855" w:rsidP="009022EB">
            <w:pPr>
              <w:jc w:val="center"/>
              <w:rPr>
                <w:rFonts w:ascii="Calibri" w:hAnsi="Calibri" w:cs="Arial"/>
                <w:b/>
                <w:bCs/>
                <w:sz w:val="18"/>
                <w:szCs w:val="18"/>
              </w:rPr>
            </w:pPr>
            <w:r w:rsidRPr="00D14DEF">
              <w:rPr>
                <w:rFonts w:ascii="Calibri" w:hAnsi="Calibri" w:cs="Arial"/>
                <w:b/>
                <w:bCs/>
                <w:sz w:val="18"/>
                <w:szCs w:val="18"/>
              </w:rPr>
              <w:lastRenderedPageBreak/>
              <w:t>3</w:t>
            </w:r>
          </w:p>
        </w:tc>
        <w:tc>
          <w:tcPr>
            <w:tcW w:w="1244" w:type="dxa"/>
          </w:tcPr>
          <w:p w:rsidR="00574C24" w:rsidRPr="00D14DEF" w:rsidRDefault="008F4855" w:rsidP="009022EB">
            <w:pPr>
              <w:jc w:val="center"/>
              <w:rPr>
                <w:rFonts w:ascii="Calibri" w:hAnsi="Calibri" w:cs="Arial"/>
                <w:b/>
                <w:bCs/>
                <w:sz w:val="18"/>
                <w:szCs w:val="18"/>
              </w:rPr>
            </w:pPr>
            <w:r w:rsidRPr="00D14DEF">
              <w:rPr>
                <w:rFonts w:ascii="Calibri" w:hAnsi="Calibri" w:cs="Arial"/>
                <w:b/>
                <w:bCs/>
                <w:sz w:val="18"/>
                <w:szCs w:val="18"/>
              </w:rPr>
              <w:t>5</w:t>
            </w:r>
          </w:p>
        </w:tc>
        <w:tc>
          <w:tcPr>
            <w:tcW w:w="886" w:type="dxa"/>
            <w:shd w:val="clear" w:color="auto" w:fill="FF0000"/>
          </w:tcPr>
          <w:p w:rsidR="00574C24" w:rsidRPr="00E44648" w:rsidRDefault="008F4855" w:rsidP="009022EB">
            <w:pPr>
              <w:jc w:val="center"/>
              <w:rPr>
                <w:rFonts w:ascii="Calibri" w:hAnsi="Calibri" w:cs="Arial"/>
                <w:b/>
                <w:bCs/>
                <w:sz w:val="16"/>
                <w:szCs w:val="16"/>
              </w:rPr>
            </w:pPr>
            <w:r w:rsidRPr="00E44648">
              <w:rPr>
                <w:rFonts w:ascii="Calibri" w:hAnsi="Calibri" w:cs="Arial"/>
                <w:b/>
                <w:bCs/>
                <w:sz w:val="16"/>
                <w:szCs w:val="16"/>
              </w:rPr>
              <w:t>15</w:t>
            </w:r>
          </w:p>
        </w:tc>
        <w:tc>
          <w:tcPr>
            <w:tcW w:w="2534" w:type="dxa"/>
          </w:tcPr>
          <w:p w:rsidR="00D14DEF" w:rsidRPr="00E44648" w:rsidRDefault="00D14DEF" w:rsidP="00D14DEF">
            <w:pPr>
              <w:rPr>
                <w:rFonts w:ascii="Calibri" w:hAnsi="Calibri" w:cs="Arial"/>
                <w:b/>
                <w:bCs/>
                <w:color w:val="000000"/>
                <w:sz w:val="16"/>
                <w:szCs w:val="16"/>
                <w:lang w:eastAsia="en-GB"/>
              </w:rPr>
            </w:pPr>
            <w:r w:rsidRPr="00E44648">
              <w:rPr>
                <w:rFonts w:ascii="Calibri" w:hAnsi="Calibri" w:cs="Arial"/>
                <w:b/>
                <w:bCs/>
                <w:color w:val="000000"/>
                <w:sz w:val="16"/>
                <w:szCs w:val="16"/>
                <w:lang w:eastAsia="en-GB"/>
              </w:rPr>
              <w:t>Poor patient experience/outcome</w:t>
            </w:r>
          </w:p>
          <w:p w:rsidR="00574C24" w:rsidRPr="00E44648" w:rsidRDefault="00D14DEF" w:rsidP="00D14DEF">
            <w:pPr>
              <w:rPr>
                <w:rFonts w:ascii="Calibri" w:hAnsi="Calibri" w:cs="Arial"/>
                <w:b/>
                <w:bCs/>
                <w:sz w:val="16"/>
                <w:szCs w:val="16"/>
                <w:lang w:eastAsia="en-GB"/>
              </w:rPr>
            </w:pPr>
            <w:r w:rsidRPr="00E44648">
              <w:rPr>
                <w:rFonts w:ascii="Calibri" w:hAnsi="Calibri" w:cs="Arial"/>
                <w:b/>
                <w:bCs/>
                <w:color w:val="000000"/>
                <w:sz w:val="16"/>
                <w:szCs w:val="16"/>
                <w:lang w:eastAsia="en-GB"/>
              </w:rPr>
              <w:t>Breach of CQC registration</w:t>
            </w:r>
          </w:p>
        </w:tc>
        <w:tc>
          <w:tcPr>
            <w:tcW w:w="4968" w:type="dxa"/>
          </w:tcPr>
          <w:p w:rsidR="008F4855" w:rsidRPr="00D14DEF" w:rsidRDefault="008F4855" w:rsidP="008F4855">
            <w:pPr>
              <w:rPr>
                <w:rFonts w:ascii="Calibri" w:hAnsi="Calibri" w:cs="Arial"/>
                <w:sz w:val="18"/>
                <w:szCs w:val="18"/>
              </w:rPr>
            </w:pPr>
            <w:r w:rsidRPr="00D14DEF">
              <w:rPr>
                <w:rFonts w:ascii="Calibri" w:hAnsi="Calibri" w:cs="Arial"/>
                <w:sz w:val="18"/>
                <w:szCs w:val="18"/>
              </w:rPr>
              <w:t xml:space="preserve">In the short term find a way to shield or limit access  to the system that meets the satisfaction of the adoption team in NS.                                                                                                                                                                                                       In the mid term procure replacement Patient Admin and A&amp;E systems and successfully implement by Mid 2015. (Trust Board has approved an Outline Business case.) </w:t>
            </w:r>
          </w:p>
          <w:p w:rsidR="00574C24" w:rsidRPr="00D14DEF" w:rsidRDefault="00574C24" w:rsidP="00B061ED">
            <w:pPr>
              <w:rPr>
                <w:rFonts w:ascii="Calibri" w:hAnsi="Calibri" w:cs="Arial"/>
                <w:b/>
                <w:bCs/>
                <w:sz w:val="18"/>
                <w:szCs w:val="18"/>
                <w:lang w:eastAsia="en-GB"/>
              </w:rPr>
            </w:pPr>
          </w:p>
        </w:tc>
      </w:tr>
      <w:tr w:rsidR="008F6671" w:rsidRPr="009022EB" w:rsidTr="008F6671">
        <w:tc>
          <w:tcPr>
            <w:tcW w:w="1316" w:type="dxa"/>
            <w:shd w:val="clear" w:color="auto" w:fill="A6A6A6"/>
          </w:tcPr>
          <w:p w:rsidR="008F6671" w:rsidRPr="00301508" w:rsidRDefault="00EC272D" w:rsidP="00EC272D">
            <w:pPr>
              <w:rPr>
                <w:rFonts w:ascii="Calibri" w:hAnsi="Calibri" w:cs="Arial"/>
                <w:b/>
                <w:bCs/>
                <w:sz w:val="18"/>
                <w:szCs w:val="18"/>
              </w:rPr>
            </w:pPr>
            <w:r>
              <w:rPr>
                <w:rFonts w:ascii="Calibri" w:hAnsi="Calibri" w:cs="Arial"/>
                <w:b/>
                <w:bCs/>
                <w:sz w:val="18"/>
                <w:szCs w:val="18"/>
              </w:rPr>
              <w:lastRenderedPageBreak/>
              <w:t>Ensuring services are safe and well led</w:t>
            </w:r>
          </w:p>
        </w:tc>
        <w:tc>
          <w:tcPr>
            <w:tcW w:w="1988" w:type="dxa"/>
            <w:shd w:val="clear" w:color="auto" w:fill="A6A6A6"/>
          </w:tcPr>
          <w:p w:rsidR="008F6671" w:rsidRPr="00D14DEF" w:rsidRDefault="008F6671" w:rsidP="00B061ED">
            <w:pPr>
              <w:rPr>
                <w:rFonts w:ascii="Calibri" w:hAnsi="Calibri" w:cs="Arial"/>
                <w:b/>
                <w:bCs/>
                <w:sz w:val="18"/>
                <w:szCs w:val="18"/>
              </w:rPr>
            </w:pPr>
          </w:p>
        </w:tc>
        <w:tc>
          <w:tcPr>
            <w:tcW w:w="852" w:type="dxa"/>
            <w:shd w:val="clear" w:color="auto" w:fill="A6A6A6"/>
          </w:tcPr>
          <w:p w:rsidR="008F6671" w:rsidRPr="00D14DEF" w:rsidRDefault="008F6671" w:rsidP="009022EB">
            <w:pPr>
              <w:jc w:val="center"/>
              <w:rPr>
                <w:rFonts w:ascii="Calibri" w:hAnsi="Calibri" w:cs="Arial"/>
                <w:b/>
                <w:bCs/>
                <w:sz w:val="18"/>
                <w:szCs w:val="18"/>
              </w:rPr>
            </w:pPr>
          </w:p>
        </w:tc>
        <w:tc>
          <w:tcPr>
            <w:tcW w:w="1244" w:type="dxa"/>
            <w:shd w:val="clear" w:color="auto" w:fill="A6A6A6"/>
          </w:tcPr>
          <w:p w:rsidR="008F6671" w:rsidRPr="00D14DEF" w:rsidRDefault="008F6671" w:rsidP="009022EB">
            <w:pPr>
              <w:jc w:val="center"/>
              <w:rPr>
                <w:rFonts w:ascii="Calibri" w:hAnsi="Calibri" w:cs="Arial"/>
                <w:b/>
                <w:bCs/>
                <w:sz w:val="18"/>
                <w:szCs w:val="18"/>
              </w:rPr>
            </w:pPr>
          </w:p>
        </w:tc>
        <w:tc>
          <w:tcPr>
            <w:tcW w:w="886" w:type="dxa"/>
            <w:shd w:val="clear" w:color="auto" w:fill="A6A6A6"/>
          </w:tcPr>
          <w:p w:rsidR="008F6671" w:rsidRPr="00D14DEF" w:rsidRDefault="008F6671" w:rsidP="009022EB">
            <w:pPr>
              <w:jc w:val="center"/>
              <w:rPr>
                <w:rFonts w:ascii="Calibri" w:hAnsi="Calibri" w:cs="Arial"/>
                <w:b/>
                <w:bCs/>
                <w:sz w:val="18"/>
                <w:szCs w:val="18"/>
              </w:rPr>
            </w:pPr>
          </w:p>
        </w:tc>
        <w:tc>
          <w:tcPr>
            <w:tcW w:w="2534" w:type="dxa"/>
            <w:shd w:val="clear" w:color="auto" w:fill="A6A6A6"/>
          </w:tcPr>
          <w:p w:rsidR="008F6671" w:rsidRPr="00D14DEF" w:rsidRDefault="008F6671" w:rsidP="00B061ED">
            <w:pPr>
              <w:rPr>
                <w:rFonts w:ascii="Calibri" w:hAnsi="Calibri" w:cs="Arial"/>
                <w:b/>
                <w:bCs/>
                <w:sz w:val="18"/>
                <w:szCs w:val="18"/>
              </w:rPr>
            </w:pPr>
          </w:p>
        </w:tc>
        <w:tc>
          <w:tcPr>
            <w:tcW w:w="4968" w:type="dxa"/>
            <w:shd w:val="clear" w:color="auto" w:fill="A6A6A6"/>
          </w:tcPr>
          <w:p w:rsidR="008F6671" w:rsidRPr="00D14DEF" w:rsidRDefault="008F6671" w:rsidP="00B061ED">
            <w:pPr>
              <w:rPr>
                <w:rFonts w:ascii="Calibri" w:hAnsi="Calibri" w:cs="Arial"/>
                <w:b/>
                <w:bCs/>
                <w:sz w:val="18"/>
                <w:szCs w:val="18"/>
              </w:rPr>
            </w:pPr>
          </w:p>
        </w:tc>
      </w:tr>
      <w:tr w:rsidR="00110842" w:rsidRPr="009022EB" w:rsidTr="00110842">
        <w:tc>
          <w:tcPr>
            <w:tcW w:w="1316" w:type="dxa"/>
          </w:tcPr>
          <w:p w:rsidR="00110842" w:rsidRPr="00721B72" w:rsidRDefault="00110842" w:rsidP="00B061ED">
            <w:pPr>
              <w:rPr>
                <w:rFonts w:ascii="Calibri" w:hAnsi="Calibri" w:cs="Arial"/>
                <w:b/>
                <w:bCs/>
                <w:color w:val="FF0000"/>
                <w:sz w:val="18"/>
                <w:szCs w:val="18"/>
              </w:rPr>
            </w:pPr>
          </w:p>
        </w:tc>
        <w:tc>
          <w:tcPr>
            <w:tcW w:w="1988" w:type="dxa"/>
          </w:tcPr>
          <w:p w:rsidR="00110842" w:rsidRDefault="00110842" w:rsidP="00110842">
            <w:pPr>
              <w:rPr>
                <w:rFonts w:asciiTheme="minorHAnsi" w:hAnsiTheme="minorHAnsi" w:cs="Arial"/>
                <w:sz w:val="18"/>
                <w:szCs w:val="18"/>
              </w:rPr>
            </w:pPr>
            <w:r>
              <w:rPr>
                <w:rFonts w:asciiTheme="minorHAnsi" w:hAnsiTheme="minorHAnsi" w:cs="Arial"/>
                <w:sz w:val="18"/>
                <w:szCs w:val="18"/>
              </w:rPr>
              <w:t>Risk to patient safety</w:t>
            </w:r>
            <w:r w:rsidRPr="00473501">
              <w:rPr>
                <w:rFonts w:asciiTheme="minorHAnsi" w:hAnsiTheme="minorHAnsi" w:cs="Arial"/>
                <w:sz w:val="18"/>
                <w:szCs w:val="18"/>
              </w:rPr>
              <w:t xml:space="preserve"> if staff do not attend essential training (stat</w:t>
            </w:r>
            <w:r>
              <w:rPr>
                <w:rFonts w:asciiTheme="minorHAnsi" w:hAnsiTheme="minorHAnsi" w:cs="Arial"/>
                <w:sz w:val="18"/>
                <w:szCs w:val="18"/>
              </w:rPr>
              <w:t>utory and mandatory training</w:t>
            </w:r>
            <w:r w:rsidRPr="00473501">
              <w:rPr>
                <w:rFonts w:asciiTheme="minorHAnsi" w:hAnsiTheme="minorHAnsi" w:cs="Arial"/>
                <w:sz w:val="18"/>
                <w:szCs w:val="18"/>
              </w:rPr>
              <w:t>).</w:t>
            </w:r>
          </w:p>
          <w:p w:rsidR="00110842" w:rsidRDefault="00110842" w:rsidP="00110842">
            <w:pPr>
              <w:rPr>
                <w:rFonts w:asciiTheme="minorHAnsi" w:hAnsiTheme="minorHAnsi" w:cs="Arial"/>
                <w:sz w:val="18"/>
                <w:szCs w:val="18"/>
              </w:rPr>
            </w:pPr>
            <w:r w:rsidRPr="00473501">
              <w:rPr>
                <w:rFonts w:asciiTheme="minorHAnsi" w:hAnsiTheme="minorHAnsi" w:cs="Arial"/>
                <w:sz w:val="18"/>
                <w:szCs w:val="18"/>
              </w:rPr>
              <w:br/>
            </w:r>
            <w:r w:rsidRPr="00473501">
              <w:rPr>
                <w:rFonts w:asciiTheme="minorHAnsi" w:hAnsiTheme="minorHAnsi" w:cs="Arial"/>
                <w:b/>
                <w:bCs/>
                <w:sz w:val="18"/>
                <w:szCs w:val="18"/>
              </w:rPr>
              <w:t>Causes:</w:t>
            </w:r>
            <w:r w:rsidRPr="00473501">
              <w:rPr>
                <w:rFonts w:asciiTheme="minorHAnsi" w:hAnsiTheme="minorHAnsi" w:cs="Arial"/>
                <w:sz w:val="18"/>
                <w:szCs w:val="18"/>
              </w:rPr>
              <w:br/>
              <w:t xml:space="preserve"> Staff may not have the necessary knowledge and skills to deal appropriately with:</w:t>
            </w:r>
            <w:r w:rsidRPr="00473501">
              <w:rPr>
                <w:rFonts w:asciiTheme="minorHAnsi" w:hAnsiTheme="minorHAnsi" w:cs="Arial"/>
                <w:sz w:val="18"/>
                <w:szCs w:val="18"/>
              </w:rPr>
              <w:br/>
              <w:t>1. Infection control</w:t>
            </w:r>
            <w:r w:rsidRPr="00473501">
              <w:rPr>
                <w:rFonts w:asciiTheme="minorHAnsi" w:hAnsiTheme="minorHAnsi" w:cs="Arial"/>
                <w:sz w:val="18"/>
                <w:szCs w:val="18"/>
              </w:rPr>
              <w:br/>
              <w:t>2. Fire safety</w:t>
            </w:r>
            <w:r w:rsidRPr="00473501">
              <w:rPr>
                <w:rFonts w:asciiTheme="minorHAnsi" w:hAnsiTheme="minorHAnsi" w:cs="Arial"/>
                <w:sz w:val="18"/>
                <w:szCs w:val="18"/>
              </w:rPr>
              <w:br/>
              <w:t>3. Child protection</w:t>
            </w:r>
            <w:r w:rsidRPr="00473501">
              <w:rPr>
                <w:rFonts w:asciiTheme="minorHAnsi" w:hAnsiTheme="minorHAnsi" w:cs="Arial"/>
                <w:sz w:val="18"/>
                <w:szCs w:val="18"/>
              </w:rPr>
              <w:br/>
              <w:t>4. Resuscitation</w:t>
            </w:r>
            <w:r w:rsidRPr="00473501">
              <w:rPr>
                <w:rFonts w:asciiTheme="minorHAnsi" w:hAnsiTheme="minorHAnsi" w:cs="Arial"/>
                <w:sz w:val="18"/>
                <w:szCs w:val="18"/>
              </w:rPr>
              <w:br/>
              <w:t>5. Health &amp; Safety</w:t>
            </w:r>
            <w:r w:rsidRPr="00473501">
              <w:rPr>
                <w:rFonts w:asciiTheme="minorHAnsi" w:hAnsiTheme="minorHAnsi" w:cs="Arial"/>
                <w:sz w:val="18"/>
                <w:szCs w:val="18"/>
              </w:rPr>
              <w:br/>
            </w:r>
            <w:r w:rsidRPr="00473501">
              <w:rPr>
                <w:rFonts w:asciiTheme="minorHAnsi" w:hAnsiTheme="minorHAnsi" w:cs="Arial"/>
                <w:sz w:val="18"/>
                <w:szCs w:val="18"/>
              </w:rPr>
              <w:lastRenderedPageBreak/>
              <w:t xml:space="preserve">6. Manual handling </w:t>
            </w:r>
          </w:p>
          <w:p w:rsidR="00110842" w:rsidRPr="00473501" w:rsidRDefault="00110842" w:rsidP="00F125BD">
            <w:pPr>
              <w:rPr>
                <w:rFonts w:asciiTheme="minorHAnsi" w:hAnsiTheme="minorHAnsi" w:cs="Arial"/>
                <w:bCs/>
                <w:sz w:val="18"/>
                <w:szCs w:val="18"/>
              </w:rPr>
            </w:pPr>
            <w:r w:rsidRPr="00473501">
              <w:rPr>
                <w:rFonts w:asciiTheme="minorHAnsi" w:hAnsiTheme="minorHAnsi" w:cs="Arial"/>
                <w:sz w:val="18"/>
                <w:szCs w:val="18"/>
              </w:rPr>
              <w:br/>
              <w:t>Potentially putting themselves, patients and the organisation at risk.</w:t>
            </w:r>
          </w:p>
        </w:tc>
        <w:tc>
          <w:tcPr>
            <w:tcW w:w="852" w:type="dxa"/>
          </w:tcPr>
          <w:p w:rsidR="00110842" w:rsidRPr="00473501" w:rsidRDefault="00110842" w:rsidP="00110842">
            <w:pPr>
              <w:jc w:val="center"/>
              <w:rPr>
                <w:rFonts w:asciiTheme="minorHAnsi" w:hAnsiTheme="minorHAnsi" w:cs="Arial"/>
                <w:bCs/>
                <w:sz w:val="18"/>
                <w:szCs w:val="18"/>
              </w:rPr>
            </w:pPr>
            <w:r>
              <w:rPr>
                <w:rFonts w:asciiTheme="minorHAnsi" w:hAnsiTheme="minorHAnsi" w:cs="Arial"/>
                <w:bCs/>
                <w:sz w:val="18"/>
                <w:szCs w:val="18"/>
              </w:rPr>
              <w:lastRenderedPageBreak/>
              <w:t>4</w:t>
            </w:r>
          </w:p>
        </w:tc>
        <w:tc>
          <w:tcPr>
            <w:tcW w:w="1244" w:type="dxa"/>
          </w:tcPr>
          <w:p w:rsidR="00110842" w:rsidRPr="00473501" w:rsidRDefault="00110842" w:rsidP="00110842">
            <w:pPr>
              <w:jc w:val="center"/>
              <w:rPr>
                <w:rFonts w:asciiTheme="minorHAnsi" w:hAnsiTheme="minorHAnsi" w:cs="Arial"/>
                <w:bCs/>
                <w:sz w:val="18"/>
                <w:szCs w:val="18"/>
              </w:rPr>
            </w:pPr>
            <w:r>
              <w:rPr>
                <w:rFonts w:asciiTheme="minorHAnsi" w:hAnsiTheme="minorHAnsi" w:cs="Arial"/>
                <w:bCs/>
                <w:sz w:val="18"/>
                <w:szCs w:val="18"/>
              </w:rPr>
              <w:t>4</w:t>
            </w:r>
          </w:p>
        </w:tc>
        <w:tc>
          <w:tcPr>
            <w:tcW w:w="886" w:type="dxa"/>
            <w:shd w:val="clear" w:color="auto" w:fill="FF0000"/>
          </w:tcPr>
          <w:p w:rsidR="00110842" w:rsidRPr="00473501" w:rsidRDefault="00110842" w:rsidP="00110842">
            <w:pPr>
              <w:jc w:val="center"/>
              <w:rPr>
                <w:rFonts w:asciiTheme="minorHAnsi" w:hAnsiTheme="minorHAnsi" w:cs="Arial"/>
                <w:bCs/>
                <w:sz w:val="18"/>
                <w:szCs w:val="18"/>
              </w:rPr>
            </w:pPr>
            <w:r w:rsidRPr="00D14DEF">
              <w:rPr>
                <w:rFonts w:ascii="Calibri" w:hAnsi="Calibri" w:cs="Arial"/>
                <w:b/>
                <w:bCs/>
                <w:sz w:val="18"/>
                <w:szCs w:val="18"/>
              </w:rPr>
              <w:t>16</w:t>
            </w:r>
          </w:p>
        </w:tc>
        <w:tc>
          <w:tcPr>
            <w:tcW w:w="2534" w:type="dxa"/>
          </w:tcPr>
          <w:p w:rsidR="00110842" w:rsidRPr="00473501" w:rsidRDefault="00110842" w:rsidP="00110842">
            <w:pPr>
              <w:rPr>
                <w:rFonts w:asciiTheme="minorHAnsi" w:hAnsiTheme="minorHAnsi" w:cs="Arial"/>
                <w:bCs/>
                <w:sz w:val="18"/>
                <w:szCs w:val="18"/>
              </w:rPr>
            </w:pPr>
            <w:r>
              <w:rPr>
                <w:rFonts w:asciiTheme="minorHAnsi" w:hAnsiTheme="minorHAnsi" w:cs="Arial"/>
                <w:bCs/>
                <w:sz w:val="18"/>
                <w:szCs w:val="18"/>
              </w:rPr>
              <w:t xml:space="preserve">Poor patient experience </w:t>
            </w:r>
          </w:p>
        </w:tc>
        <w:tc>
          <w:tcPr>
            <w:tcW w:w="4968" w:type="dxa"/>
          </w:tcPr>
          <w:p w:rsidR="00110842" w:rsidRDefault="00110842" w:rsidP="00110842">
            <w:pPr>
              <w:pStyle w:val="ListParagraph"/>
              <w:numPr>
                <w:ilvl w:val="0"/>
                <w:numId w:val="33"/>
              </w:numPr>
              <w:rPr>
                <w:rFonts w:asciiTheme="minorHAnsi" w:hAnsiTheme="minorHAnsi" w:cs="Arial"/>
                <w:sz w:val="18"/>
                <w:szCs w:val="18"/>
              </w:rPr>
            </w:pPr>
            <w:r w:rsidRPr="00C33132">
              <w:rPr>
                <w:rFonts w:asciiTheme="minorHAnsi" w:hAnsiTheme="minorHAnsi" w:cs="Arial"/>
                <w:sz w:val="18"/>
                <w:szCs w:val="18"/>
              </w:rPr>
              <w:t>Detailed training compliance report (by ward and department) generated and shared on monthly basis with managers to allow targeted discussions with relevant staff.</w:t>
            </w:r>
          </w:p>
          <w:p w:rsidR="00110842" w:rsidRDefault="00110842" w:rsidP="00110842">
            <w:pPr>
              <w:pStyle w:val="ListParagraph"/>
              <w:numPr>
                <w:ilvl w:val="0"/>
                <w:numId w:val="33"/>
              </w:numPr>
              <w:rPr>
                <w:rFonts w:asciiTheme="minorHAnsi" w:hAnsiTheme="minorHAnsi" w:cs="Arial"/>
                <w:bCs/>
                <w:sz w:val="18"/>
                <w:szCs w:val="18"/>
              </w:rPr>
            </w:pPr>
            <w:r w:rsidRPr="00C33132">
              <w:rPr>
                <w:rFonts w:asciiTheme="minorHAnsi" w:hAnsiTheme="minorHAnsi" w:cs="Arial"/>
                <w:sz w:val="18"/>
                <w:szCs w:val="18"/>
              </w:rPr>
              <w:t xml:space="preserve">E-learning options have been introduced, face to face training sessions have been reduced in time wherever possible and non-clinical staff can now complete all core essential update training via e-learning </w:t>
            </w:r>
          </w:p>
        </w:tc>
      </w:tr>
      <w:tr w:rsidR="00110842" w:rsidRPr="009022EB" w:rsidTr="00110842">
        <w:tc>
          <w:tcPr>
            <w:tcW w:w="1316" w:type="dxa"/>
          </w:tcPr>
          <w:p w:rsidR="00110842" w:rsidRPr="009022EB" w:rsidRDefault="00110842" w:rsidP="00B061ED">
            <w:pPr>
              <w:rPr>
                <w:rFonts w:ascii="Calibri" w:hAnsi="Calibri" w:cs="Arial"/>
                <w:bCs/>
                <w:sz w:val="18"/>
                <w:szCs w:val="18"/>
              </w:rPr>
            </w:pPr>
          </w:p>
        </w:tc>
        <w:tc>
          <w:tcPr>
            <w:tcW w:w="1988" w:type="dxa"/>
          </w:tcPr>
          <w:p w:rsidR="00110842" w:rsidRDefault="00110842" w:rsidP="00110842">
            <w:pPr>
              <w:rPr>
                <w:rFonts w:asciiTheme="minorHAnsi" w:hAnsiTheme="minorHAnsi" w:cs="Arial"/>
                <w:sz w:val="18"/>
                <w:szCs w:val="18"/>
              </w:rPr>
            </w:pPr>
            <w:r w:rsidRPr="00473501">
              <w:rPr>
                <w:rFonts w:asciiTheme="minorHAnsi" w:hAnsiTheme="minorHAnsi" w:cs="Arial"/>
                <w:sz w:val="18"/>
                <w:szCs w:val="18"/>
              </w:rPr>
              <w:t xml:space="preserve">Increasing number of vacancies within the medical workforce </w:t>
            </w:r>
            <w:r>
              <w:rPr>
                <w:rFonts w:asciiTheme="minorHAnsi" w:hAnsiTheme="minorHAnsi" w:cs="Arial"/>
                <w:sz w:val="18"/>
                <w:szCs w:val="18"/>
              </w:rPr>
              <w:t xml:space="preserve">as a result of skills shortages in the UK, (medicine), which results in </w:t>
            </w:r>
            <w:r w:rsidRPr="00473501">
              <w:rPr>
                <w:rFonts w:asciiTheme="minorHAnsi" w:hAnsiTheme="minorHAnsi" w:cs="Arial"/>
                <w:sz w:val="18"/>
                <w:szCs w:val="18"/>
              </w:rPr>
              <w:t xml:space="preserve">an increased use in temporary workers.      </w:t>
            </w:r>
          </w:p>
          <w:p w:rsidR="00110842" w:rsidRDefault="00110842" w:rsidP="00110842">
            <w:pPr>
              <w:rPr>
                <w:rFonts w:asciiTheme="minorHAnsi" w:hAnsiTheme="minorHAnsi" w:cs="Arial"/>
                <w:sz w:val="18"/>
                <w:szCs w:val="18"/>
              </w:rPr>
            </w:pPr>
            <w:r w:rsidRPr="00473501">
              <w:rPr>
                <w:rFonts w:asciiTheme="minorHAnsi" w:hAnsiTheme="minorHAnsi" w:cs="Arial"/>
                <w:sz w:val="18"/>
                <w:szCs w:val="18"/>
              </w:rPr>
              <w:t xml:space="preserve">                                             </w:t>
            </w:r>
            <w:r w:rsidRPr="00473501">
              <w:rPr>
                <w:rFonts w:asciiTheme="minorHAnsi" w:hAnsiTheme="minorHAnsi" w:cs="Arial"/>
                <w:b/>
                <w:bCs/>
                <w:sz w:val="18"/>
                <w:szCs w:val="18"/>
              </w:rPr>
              <w:t>Cause</w:t>
            </w:r>
            <w:r>
              <w:rPr>
                <w:rFonts w:asciiTheme="minorHAnsi" w:hAnsiTheme="minorHAnsi" w:cs="Arial"/>
                <w:b/>
                <w:bCs/>
                <w:sz w:val="18"/>
                <w:szCs w:val="18"/>
              </w:rPr>
              <w:t>s</w:t>
            </w:r>
            <w:r w:rsidRPr="00473501">
              <w:rPr>
                <w:rFonts w:asciiTheme="minorHAnsi" w:hAnsiTheme="minorHAnsi" w:cs="Arial"/>
                <w:b/>
                <w:bCs/>
                <w:sz w:val="18"/>
                <w:szCs w:val="18"/>
              </w:rPr>
              <w:t xml:space="preserve">:                                                           </w:t>
            </w:r>
            <w:r w:rsidRPr="00473501">
              <w:rPr>
                <w:rFonts w:asciiTheme="minorHAnsi" w:hAnsiTheme="minorHAnsi" w:cs="Arial"/>
                <w:sz w:val="18"/>
                <w:szCs w:val="18"/>
              </w:rPr>
              <w:t xml:space="preserve">Difficulty recruiting into some hard to recruit posts </w:t>
            </w:r>
          </w:p>
          <w:p w:rsidR="00110842" w:rsidRPr="00473501" w:rsidRDefault="00110842" w:rsidP="00110842">
            <w:pPr>
              <w:rPr>
                <w:rFonts w:asciiTheme="minorHAnsi" w:hAnsiTheme="minorHAnsi" w:cs="Arial"/>
                <w:b/>
                <w:bCs/>
                <w:sz w:val="18"/>
                <w:szCs w:val="18"/>
                <w:lang w:eastAsia="en-GB"/>
              </w:rPr>
            </w:pPr>
          </w:p>
        </w:tc>
        <w:tc>
          <w:tcPr>
            <w:tcW w:w="852" w:type="dxa"/>
          </w:tcPr>
          <w:p w:rsidR="00110842" w:rsidRPr="00473501" w:rsidRDefault="00110842" w:rsidP="00110842">
            <w:pPr>
              <w:jc w:val="center"/>
              <w:rPr>
                <w:rFonts w:asciiTheme="minorHAnsi" w:hAnsiTheme="minorHAnsi" w:cs="Arial"/>
                <w:bCs/>
                <w:sz w:val="18"/>
                <w:szCs w:val="18"/>
              </w:rPr>
            </w:pPr>
            <w:r>
              <w:rPr>
                <w:rFonts w:asciiTheme="minorHAnsi" w:hAnsiTheme="minorHAnsi" w:cs="Arial"/>
                <w:bCs/>
                <w:sz w:val="18"/>
                <w:szCs w:val="18"/>
              </w:rPr>
              <w:t>4</w:t>
            </w:r>
          </w:p>
        </w:tc>
        <w:tc>
          <w:tcPr>
            <w:tcW w:w="1244" w:type="dxa"/>
          </w:tcPr>
          <w:p w:rsidR="00110842" w:rsidRPr="00473501" w:rsidRDefault="00110842" w:rsidP="00110842">
            <w:pPr>
              <w:jc w:val="center"/>
              <w:rPr>
                <w:rFonts w:asciiTheme="minorHAnsi" w:hAnsiTheme="minorHAnsi" w:cs="Arial"/>
                <w:bCs/>
                <w:sz w:val="18"/>
                <w:szCs w:val="18"/>
              </w:rPr>
            </w:pPr>
            <w:r>
              <w:rPr>
                <w:rFonts w:asciiTheme="minorHAnsi" w:hAnsiTheme="minorHAnsi" w:cs="Arial"/>
                <w:bCs/>
                <w:sz w:val="18"/>
                <w:szCs w:val="18"/>
              </w:rPr>
              <w:t>5</w:t>
            </w:r>
          </w:p>
        </w:tc>
        <w:tc>
          <w:tcPr>
            <w:tcW w:w="886" w:type="dxa"/>
            <w:shd w:val="clear" w:color="auto" w:fill="FF0000"/>
          </w:tcPr>
          <w:p w:rsidR="00110842" w:rsidRPr="00B665B0" w:rsidRDefault="00110842" w:rsidP="00110842">
            <w:pPr>
              <w:jc w:val="center"/>
              <w:rPr>
                <w:rFonts w:asciiTheme="minorHAnsi" w:hAnsiTheme="minorHAnsi" w:cs="Arial"/>
                <w:b/>
                <w:bCs/>
                <w:sz w:val="18"/>
                <w:szCs w:val="18"/>
              </w:rPr>
            </w:pPr>
            <w:r w:rsidRPr="00B665B0">
              <w:rPr>
                <w:rFonts w:asciiTheme="minorHAnsi" w:hAnsiTheme="minorHAnsi" w:cs="Arial"/>
                <w:b/>
                <w:bCs/>
                <w:sz w:val="18"/>
                <w:szCs w:val="18"/>
              </w:rPr>
              <w:t>20</w:t>
            </w:r>
          </w:p>
        </w:tc>
        <w:tc>
          <w:tcPr>
            <w:tcW w:w="2534" w:type="dxa"/>
          </w:tcPr>
          <w:p w:rsidR="00110842" w:rsidRPr="00196D8E" w:rsidRDefault="00110842" w:rsidP="00110842">
            <w:pPr>
              <w:rPr>
                <w:rFonts w:asciiTheme="minorHAnsi" w:hAnsiTheme="minorHAnsi" w:cs="Arial"/>
                <w:bCs/>
                <w:sz w:val="18"/>
                <w:szCs w:val="18"/>
                <w:lang w:eastAsia="en-GB"/>
              </w:rPr>
            </w:pPr>
            <w:r w:rsidRPr="00196D8E">
              <w:rPr>
                <w:rFonts w:asciiTheme="minorHAnsi" w:hAnsiTheme="minorHAnsi" w:cs="Arial"/>
                <w:bCs/>
                <w:sz w:val="18"/>
                <w:szCs w:val="18"/>
                <w:lang w:eastAsia="en-GB"/>
              </w:rPr>
              <w:t>Poor patient experience</w:t>
            </w:r>
          </w:p>
          <w:p w:rsidR="00110842" w:rsidRPr="00473501" w:rsidRDefault="00110842" w:rsidP="00110842">
            <w:pPr>
              <w:rPr>
                <w:rFonts w:asciiTheme="minorHAnsi" w:hAnsiTheme="minorHAnsi" w:cs="Arial"/>
                <w:b/>
                <w:bCs/>
                <w:sz w:val="18"/>
                <w:szCs w:val="18"/>
                <w:lang w:eastAsia="en-GB"/>
              </w:rPr>
            </w:pPr>
            <w:r w:rsidRPr="00196D8E">
              <w:rPr>
                <w:rFonts w:asciiTheme="minorHAnsi" w:hAnsiTheme="minorHAnsi" w:cs="Arial"/>
                <w:bCs/>
                <w:sz w:val="18"/>
                <w:szCs w:val="18"/>
                <w:lang w:eastAsia="en-GB"/>
              </w:rPr>
              <w:t>Increased turnover in staffing due to unstable workforce and pressures on staff</w:t>
            </w:r>
          </w:p>
        </w:tc>
        <w:tc>
          <w:tcPr>
            <w:tcW w:w="4968" w:type="dxa"/>
          </w:tcPr>
          <w:p w:rsidR="00110842" w:rsidRDefault="00110842" w:rsidP="00110842">
            <w:pPr>
              <w:pStyle w:val="ListParagraph"/>
              <w:numPr>
                <w:ilvl w:val="0"/>
                <w:numId w:val="34"/>
              </w:numPr>
              <w:ind w:left="360"/>
              <w:rPr>
                <w:rFonts w:asciiTheme="minorHAnsi" w:hAnsiTheme="minorHAnsi" w:cs="Arial"/>
                <w:sz w:val="18"/>
                <w:szCs w:val="18"/>
              </w:rPr>
            </w:pPr>
            <w:r w:rsidRPr="00C33132">
              <w:rPr>
                <w:rFonts w:asciiTheme="minorHAnsi" w:hAnsiTheme="minorHAnsi" w:cs="Arial"/>
                <w:sz w:val="18"/>
                <w:szCs w:val="18"/>
              </w:rPr>
              <w:t>Working with recruitment agencies to identify high calibre candidates in the UK and overseas who are able to join the Trust on a long term NHS Locum or substantive basis to stabilise the work teams and reduce short term placements of locums.</w:t>
            </w:r>
          </w:p>
          <w:p w:rsidR="00110842" w:rsidRDefault="00110842" w:rsidP="00110842">
            <w:pPr>
              <w:pStyle w:val="ListParagraph"/>
              <w:numPr>
                <w:ilvl w:val="0"/>
                <w:numId w:val="34"/>
              </w:numPr>
              <w:ind w:left="360"/>
              <w:rPr>
                <w:rFonts w:asciiTheme="minorHAnsi" w:hAnsiTheme="minorHAnsi" w:cs="Arial"/>
                <w:sz w:val="18"/>
                <w:szCs w:val="18"/>
              </w:rPr>
            </w:pPr>
            <w:r w:rsidRPr="00C33132">
              <w:rPr>
                <w:rFonts w:asciiTheme="minorHAnsi" w:hAnsiTheme="minorHAnsi" w:cs="Arial"/>
                <w:sz w:val="18"/>
                <w:szCs w:val="18"/>
              </w:rPr>
              <w:t>Increased national advertising to give the Trust more exposure and working with other Trusts to deliver services through shared consultant workforce.</w:t>
            </w:r>
          </w:p>
          <w:p w:rsidR="00110842" w:rsidRDefault="00110842" w:rsidP="00110842">
            <w:pPr>
              <w:rPr>
                <w:rFonts w:asciiTheme="minorHAnsi" w:hAnsiTheme="minorHAnsi" w:cs="Arial"/>
                <w:sz w:val="18"/>
                <w:szCs w:val="18"/>
              </w:rPr>
            </w:pPr>
          </w:p>
          <w:p w:rsidR="00110842" w:rsidRPr="00473501" w:rsidRDefault="00110842" w:rsidP="00110842">
            <w:pPr>
              <w:rPr>
                <w:rFonts w:asciiTheme="minorHAnsi" w:hAnsiTheme="minorHAnsi" w:cs="Arial"/>
                <w:b/>
                <w:bCs/>
                <w:sz w:val="18"/>
                <w:szCs w:val="18"/>
                <w:lang w:eastAsia="en-GB"/>
              </w:rPr>
            </w:pPr>
          </w:p>
        </w:tc>
      </w:tr>
      <w:tr w:rsidR="00110842" w:rsidRPr="009022EB" w:rsidTr="00110842">
        <w:tc>
          <w:tcPr>
            <w:tcW w:w="1316" w:type="dxa"/>
          </w:tcPr>
          <w:p w:rsidR="00110842" w:rsidRPr="009022EB" w:rsidRDefault="00110842" w:rsidP="00B061ED">
            <w:pPr>
              <w:rPr>
                <w:rFonts w:ascii="Calibri" w:hAnsi="Calibri" w:cs="Arial"/>
                <w:bCs/>
                <w:sz w:val="18"/>
                <w:szCs w:val="18"/>
              </w:rPr>
            </w:pPr>
          </w:p>
        </w:tc>
        <w:tc>
          <w:tcPr>
            <w:tcW w:w="1988" w:type="dxa"/>
          </w:tcPr>
          <w:p w:rsidR="00110842" w:rsidRPr="0085114D" w:rsidRDefault="00110842" w:rsidP="00110842">
            <w:pPr>
              <w:rPr>
                <w:rFonts w:ascii="Calibri" w:hAnsi="Calibri" w:cs="Arial"/>
                <w:bCs/>
                <w:sz w:val="18"/>
                <w:szCs w:val="18"/>
                <w:lang w:eastAsia="en-GB"/>
              </w:rPr>
            </w:pPr>
            <w:r w:rsidRPr="0085114D">
              <w:rPr>
                <w:rFonts w:ascii="Calibri" w:hAnsi="Calibri" w:cs="Arial"/>
                <w:bCs/>
                <w:sz w:val="18"/>
                <w:szCs w:val="18"/>
                <w:lang w:eastAsia="en-GB"/>
              </w:rPr>
              <w:t xml:space="preserve">Increasing numbers of ED middle grades due  </w:t>
            </w:r>
            <w:r>
              <w:rPr>
                <w:rFonts w:ascii="Calibri" w:hAnsi="Calibri" w:cs="Arial"/>
                <w:bCs/>
                <w:sz w:val="18"/>
                <w:szCs w:val="18"/>
                <w:lang w:eastAsia="en-GB"/>
              </w:rPr>
              <w:t xml:space="preserve">to </w:t>
            </w:r>
            <w:r w:rsidRPr="0085114D">
              <w:rPr>
                <w:rFonts w:ascii="Calibri" w:hAnsi="Calibri" w:cs="Arial"/>
                <w:bCs/>
                <w:sz w:val="18"/>
                <w:szCs w:val="18"/>
                <w:lang w:eastAsia="en-GB"/>
              </w:rPr>
              <w:t>shortage of this grade of staff in the UK</w:t>
            </w:r>
          </w:p>
          <w:p w:rsidR="00110842" w:rsidRDefault="00110842" w:rsidP="00110842">
            <w:pPr>
              <w:rPr>
                <w:rFonts w:ascii="Calibri" w:hAnsi="Calibri" w:cs="Arial"/>
                <w:b/>
                <w:bCs/>
                <w:sz w:val="18"/>
                <w:szCs w:val="18"/>
                <w:lang w:eastAsia="en-GB"/>
              </w:rPr>
            </w:pPr>
          </w:p>
          <w:p w:rsidR="00110842" w:rsidRDefault="00110842" w:rsidP="00110842">
            <w:pPr>
              <w:rPr>
                <w:rFonts w:ascii="Calibri" w:hAnsi="Calibri" w:cs="Arial"/>
                <w:b/>
                <w:bCs/>
                <w:sz w:val="18"/>
                <w:szCs w:val="18"/>
                <w:lang w:eastAsia="en-GB"/>
              </w:rPr>
            </w:pPr>
            <w:r>
              <w:rPr>
                <w:rFonts w:ascii="Calibri" w:hAnsi="Calibri" w:cs="Arial"/>
                <w:b/>
                <w:bCs/>
                <w:sz w:val="18"/>
                <w:szCs w:val="18"/>
                <w:lang w:eastAsia="en-GB"/>
              </w:rPr>
              <w:t>Causes:</w:t>
            </w:r>
          </w:p>
          <w:p w:rsidR="00110842" w:rsidRDefault="00110842" w:rsidP="00110842">
            <w:pPr>
              <w:rPr>
                <w:rFonts w:ascii="Calibri" w:hAnsi="Calibri" w:cs="Arial"/>
                <w:bCs/>
                <w:sz w:val="18"/>
                <w:szCs w:val="18"/>
                <w:lang w:eastAsia="en-GB"/>
              </w:rPr>
            </w:pPr>
            <w:r w:rsidRPr="0085114D">
              <w:rPr>
                <w:rFonts w:ascii="Calibri" w:hAnsi="Calibri" w:cs="Arial"/>
                <w:bCs/>
                <w:sz w:val="18"/>
                <w:szCs w:val="18"/>
                <w:lang w:eastAsia="en-GB"/>
              </w:rPr>
              <w:t>This is a national shortage and recruitment from overseas takes time and induction / orientation process will be longer and more costly.</w:t>
            </w:r>
          </w:p>
          <w:p w:rsidR="00F125BD" w:rsidRDefault="00F125BD" w:rsidP="00110842">
            <w:pPr>
              <w:rPr>
                <w:rFonts w:ascii="Calibri" w:hAnsi="Calibri" w:cs="Arial"/>
                <w:bCs/>
                <w:sz w:val="18"/>
                <w:szCs w:val="18"/>
                <w:lang w:eastAsia="en-GB"/>
              </w:rPr>
            </w:pPr>
          </w:p>
          <w:p w:rsidR="00F125BD" w:rsidRDefault="00F125BD" w:rsidP="00110842">
            <w:pPr>
              <w:rPr>
                <w:rFonts w:ascii="Calibri" w:hAnsi="Calibri" w:cs="Arial"/>
                <w:bCs/>
                <w:sz w:val="18"/>
                <w:szCs w:val="18"/>
                <w:lang w:eastAsia="en-GB"/>
              </w:rPr>
            </w:pPr>
          </w:p>
          <w:p w:rsidR="00F125BD" w:rsidRDefault="00F125BD" w:rsidP="00110842">
            <w:pPr>
              <w:rPr>
                <w:rFonts w:ascii="Calibri" w:hAnsi="Calibri" w:cs="Arial"/>
                <w:bCs/>
                <w:sz w:val="18"/>
                <w:szCs w:val="18"/>
                <w:lang w:eastAsia="en-GB"/>
              </w:rPr>
            </w:pPr>
          </w:p>
          <w:p w:rsidR="00F125BD" w:rsidRDefault="00F125BD" w:rsidP="00110842">
            <w:pPr>
              <w:rPr>
                <w:rFonts w:ascii="Calibri" w:hAnsi="Calibri" w:cs="Arial"/>
                <w:bCs/>
                <w:sz w:val="18"/>
                <w:szCs w:val="18"/>
                <w:lang w:eastAsia="en-GB"/>
              </w:rPr>
            </w:pPr>
          </w:p>
          <w:p w:rsidR="00F125BD" w:rsidRPr="0085114D" w:rsidRDefault="00F125BD" w:rsidP="00110842">
            <w:pPr>
              <w:rPr>
                <w:rFonts w:ascii="Calibri" w:hAnsi="Calibri" w:cs="Arial"/>
                <w:bCs/>
                <w:sz w:val="18"/>
                <w:szCs w:val="18"/>
                <w:lang w:eastAsia="en-GB"/>
              </w:rPr>
            </w:pPr>
          </w:p>
        </w:tc>
        <w:tc>
          <w:tcPr>
            <w:tcW w:w="852" w:type="dxa"/>
          </w:tcPr>
          <w:p w:rsidR="00110842" w:rsidRPr="00D14DEF" w:rsidRDefault="00110842" w:rsidP="00110842">
            <w:pPr>
              <w:jc w:val="center"/>
              <w:rPr>
                <w:rFonts w:ascii="Calibri" w:hAnsi="Calibri" w:cs="Arial"/>
                <w:bCs/>
                <w:sz w:val="18"/>
                <w:szCs w:val="18"/>
              </w:rPr>
            </w:pPr>
            <w:r>
              <w:rPr>
                <w:rFonts w:ascii="Calibri" w:hAnsi="Calibri" w:cs="Arial"/>
                <w:bCs/>
                <w:sz w:val="18"/>
                <w:szCs w:val="18"/>
              </w:rPr>
              <w:t>5</w:t>
            </w:r>
          </w:p>
        </w:tc>
        <w:tc>
          <w:tcPr>
            <w:tcW w:w="1244" w:type="dxa"/>
          </w:tcPr>
          <w:p w:rsidR="00110842" w:rsidRPr="00D14DEF" w:rsidRDefault="00110842" w:rsidP="00110842">
            <w:pPr>
              <w:jc w:val="center"/>
              <w:rPr>
                <w:rFonts w:ascii="Calibri" w:hAnsi="Calibri" w:cs="Arial"/>
                <w:bCs/>
                <w:sz w:val="18"/>
                <w:szCs w:val="18"/>
              </w:rPr>
            </w:pPr>
            <w:r>
              <w:rPr>
                <w:rFonts w:ascii="Calibri" w:hAnsi="Calibri" w:cs="Arial"/>
                <w:bCs/>
                <w:sz w:val="18"/>
                <w:szCs w:val="18"/>
              </w:rPr>
              <w:t>5</w:t>
            </w:r>
          </w:p>
        </w:tc>
        <w:tc>
          <w:tcPr>
            <w:tcW w:w="886" w:type="dxa"/>
            <w:shd w:val="clear" w:color="auto" w:fill="FF0000"/>
          </w:tcPr>
          <w:p w:rsidR="00110842" w:rsidRPr="00B665B0" w:rsidRDefault="00110842" w:rsidP="00110842">
            <w:pPr>
              <w:jc w:val="center"/>
              <w:rPr>
                <w:rFonts w:ascii="Calibri" w:hAnsi="Calibri" w:cs="Arial"/>
                <w:b/>
                <w:bCs/>
                <w:sz w:val="18"/>
                <w:szCs w:val="18"/>
              </w:rPr>
            </w:pPr>
            <w:r w:rsidRPr="00B665B0">
              <w:rPr>
                <w:rFonts w:ascii="Calibri" w:hAnsi="Calibri" w:cs="Arial"/>
                <w:b/>
                <w:bCs/>
                <w:sz w:val="18"/>
                <w:szCs w:val="18"/>
              </w:rPr>
              <w:t>25</w:t>
            </w:r>
          </w:p>
        </w:tc>
        <w:tc>
          <w:tcPr>
            <w:tcW w:w="2534" w:type="dxa"/>
          </w:tcPr>
          <w:p w:rsidR="00110842" w:rsidRPr="00196D8E" w:rsidRDefault="00110842" w:rsidP="00110842">
            <w:pPr>
              <w:rPr>
                <w:rFonts w:asciiTheme="minorHAnsi" w:hAnsiTheme="minorHAnsi" w:cs="Arial"/>
                <w:bCs/>
                <w:sz w:val="18"/>
                <w:szCs w:val="18"/>
                <w:lang w:eastAsia="en-GB"/>
              </w:rPr>
            </w:pPr>
            <w:r w:rsidRPr="00196D8E">
              <w:rPr>
                <w:rFonts w:asciiTheme="minorHAnsi" w:hAnsiTheme="minorHAnsi" w:cs="Arial"/>
                <w:bCs/>
                <w:sz w:val="18"/>
                <w:szCs w:val="18"/>
                <w:lang w:eastAsia="en-GB"/>
              </w:rPr>
              <w:t>Poor patient experience</w:t>
            </w:r>
          </w:p>
          <w:p w:rsidR="00110842" w:rsidRPr="00D14DEF" w:rsidRDefault="00110842" w:rsidP="00110842">
            <w:pPr>
              <w:rPr>
                <w:rFonts w:ascii="Calibri" w:hAnsi="Calibri" w:cs="Arial"/>
                <w:b/>
                <w:bCs/>
                <w:sz w:val="18"/>
                <w:szCs w:val="18"/>
                <w:lang w:eastAsia="en-GB"/>
              </w:rPr>
            </w:pPr>
            <w:r w:rsidRPr="00196D8E">
              <w:rPr>
                <w:rFonts w:asciiTheme="minorHAnsi" w:hAnsiTheme="minorHAnsi" w:cs="Arial"/>
                <w:bCs/>
                <w:sz w:val="18"/>
                <w:szCs w:val="18"/>
                <w:lang w:eastAsia="en-GB"/>
              </w:rPr>
              <w:t>Increased turnover in staffing due to unstable workforce and pressures on staff</w:t>
            </w:r>
          </w:p>
        </w:tc>
        <w:tc>
          <w:tcPr>
            <w:tcW w:w="4968" w:type="dxa"/>
          </w:tcPr>
          <w:p w:rsidR="00110842" w:rsidRDefault="00110842" w:rsidP="00110842">
            <w:pPr>
              <w:pStyle w:val="ListParagraph"/>
              <w:numPr>
                <w:ilvl w:val="0"/>
                <w:numId w:val="35"/>
              </w:numPr>
              <w:rPr>
                <w:rFonts w:asciiTheme="minorHAnsi" w:hAnsiTheme="minorHAnsi" w:cs="Arial"/>
                <w:sz w:val="18"/>
                <w:szCs w:val="18"/>
              </w:rPr>
            </w:pPr>
            <w:r w:rsidRPr="00C33132">
              <w:rPr>
                <w:rFonts w:asciiTheme="minorHAnsi" w:hAnsiTheme="minorHAnsi" w:cs="Arial"/>
                <w:sz w:val="18"/>
                <w:szCs w:val="18"/>
              </w:rPr>
              <w:t xml:space="preserve">Recruited ED Staff Grades from overseas   who are due to commence employment in the Trust in August 2014. </w:t>
            </w:r>
          </w:p>
          <w:p w:rsidR="00110842" w:rsidRDefault="00110842" w:rsidP="00110842">
            <w:pPr>
              <w:pStyle w:val="ListParagraph"/>
              <w:numPr>
                <w:ilvl w:val="0"/>
                <w:numId w:val="35"/>
              </w:numPr>
              <w:rPr>
                <w:rFonts w:asciiTheme="minorHAnsi" w:hAnsiTheme="minorHAnsi" w:cs="Arial"/>
                <w:sz w:val="18"/>
                <w:szCs w:val="18"/>
              </w:rPr>
            </w:pPr>
            <w:r w:rsidRPr="00C33132">
              <w:rPr>
                <w:rFonts w:asciiTheme="minorHAnsi" w:hAnsiTheme="minorHAnsi" w:cs="Arial"/>
                <w:sz w:val="18"/>
                <w:szCs w:val="18"/>
              </w:rPr>
              <w:t>Agreed methods of working with ED Consultants to ensure a safe and reliable service is provided via ED at all times.</w:t>
            </w:r>
          </w:p>
          <w:p w:rsidR="00110842" w:rsidRDefault="00110842" w:rsidP="00110842">
            <w:pPr>
              <w:pStyle w:val="ListParagraph"/>
              <w:numPr>
                <w:ilvl w:val="0"/>
                <w:numId w:val="35"/>
              </w:numPr>
              <w:rPr>
                <w:rFonts w:asciiTheme="minorHAnsi" w:hAnsiTheme="minorHAnsi" w:cs="Arial"/>
                <w:sz w:val="18"/>
                <w:szCs w:val="18"/>
              </w:rPr>
            </w:pPr>
            <w:r w:rsidRPr="00C33132">
              <w:rPr>
                <w:rFonts w:asciiTheme="minorHAnsi" w:hAnsiTheme="minorHAnsi" w:cs="Arial"/>
                <w:sz w:val="18"/>
                <w:szCs w:val="18"/>
              </w:rPr>
              <w:t>Use of long term locums to stabilise work team</w:t>
            </w:r>
          </w:p>
          <w:p w:rsidR="00110842" w:rsidRPr="00D14DEF" w:rsidRDefault="00110842" w:rsidP="00110842">
            <w:pPr>
              <w:rPr>
                <w:rFonts w:ascii="Calibri" w:hAnsi="Calibri" w:cs="Arial"/>
                <w:b/>
                <w:bCs/>
                <w:sz w:val="18"/>
                <w:szCs w:val="18"/>
                <w:lang w:eastAsia="en-GB"/>
              </w:rPr>
            </w:pPr>
          </w:p>
        </w:tc>
      </w:tr>
      <w:tr w:rsidR="00110842" w:rsidRPr="009022EB" w:rsidTr="008F6671">
        <w:tc>
          <w:tcPr>
            <w:tcW w:w="1316" w:type="dxa"/>
            <w:shd w:val="clear" w:color="auto" w:fill="A6A6A6"/>
          </w:tcPr>
          <w:p w:rsidR="00110842" w:rsidRPr="00301508" w:rsidRDefault="00110842" w:rsidP="00B061ED">
            <w:pPr>
              <w:rPr>
                <w:rFonts w:ascii="Calibri" w:hAnsi="Calibri" w:cs="Arial"/>
                <w:b/>
                <w:bCs/>
                <w:sz w:val="18"/>
                <w:szCs w:val="18"/>
              </w:rPr>
            </w:pPr>
            <w:r>
              <w:rPr>
                <w:rFonts w:ascii="Calibri" w:hAnsi="Calibri" w:cs="Arial"/>
                <w:b/>
                <w:bCs/>
                <w:sz w:val="18"/>
                <w:szCs w:val="18"/>
              </w:rPr>
              <w:lastRenderedPageBreak/>
              <w:t>Ensuring services are effective and responsive</w:t>
            </w:r>
          </w:p>
        </w:tc>
        <w:tc>
          <w:tcPr>
            <w:tcW w:w="1988" w:type="dxa"/>
            <w:shd w:val="clear" w:color="auto" w:fill="A6A6A6"/>
          </w:tcPr>
          <w:p w:rsidR="00110842" w:rsidRPr="00D14DEF" w:rsidRDefault="00110842" w:rsidP="00B061ED">
            <w:pPr>
              <w:rPr>
                <w:rFonts w:ascii="Calibri" w:hAnsi="Calibri" w:cs="Arial"/>
                <w:b/>
                <w:bCs/>
                <w:sz w:val="18"/>
                <w:szCs w:val="18"/>
                <w:lang w:eastAsia="en-GB"/>
              </w:rPr>
            </w:pPr>
          </w:p>
        </w:tc>
        <w:tc>
          <w:tcPr>
            <w:tcW w:w="852" w:type="dxa"/>
            <w:shd w:val="clear" w:color="auto" w:fill="A6A6A6"/>
          </w:tcPr>
          <w:p w:rsidR="00110842" w:rsidRPr="00D14DEF" w:rsidRDefault="00110842" w:rsidP="009022EB">
            <w:pPr>
              <w:jc w:val="center"/>
              <w:rPr>
                <w:rFonts w:ascii="Calibri" w:hAnsi="Calibri" w:cs="Arial"/>
                <w:bCs/>
                <w:sz w:val="18"/>
                <w:szCs w:val="18"/>
              </w:rPr>
            </w:pPr>
          </w:p>
        </w:tc>
        <w:tc>
          <w:tcPr>
            <w:tcW w:w="1244" w:type="dxa"/>
            <w:shd w:val="clear" w:color="auto" w:fill="A6A6A6"/>
          </w:tcPr>
          <w:p w:rsidR="00110842" w:rsidRPr="00D14DEF" w:rsidRDefault="00110842" w:rsidP="009022EB">
            <w:pPr>
              <w:jc w:val="center"/>
              <w:rPr>
                <w:rFonts w:ascii="Calibri" w:hAnsi="Calibri" w:cs="Arial"/>
                <w:bCs/>
                <w:sz w:val="18"/>
                <w:szCs w:val="18"/>
              </w:rPr>
            </w:pPr>
          </w:p>
        </w:tc>
        <w:tc>
          <w:tcPr>
            <w:tcW w:w="886" w:type="dxa"/>
            <w:shd w:val="clear" w:color="auto" w:fill="A6A6A6"/>
          </w:tcPr>
          <w:p w:rsidR="00110842" w:rsidRPr="00D14DEF" w:rsidRDefault="00110842" w:rsidP="009022EB">
            <w:pPr>
              <w:jc w:val="center"/>
              <w:rPr>
                <w:rFonts w:ascii="Calibri" w:hAnsi="Calibri" w:cs="Arial"/>
                <w:bCs/>
                <w:sz w:val="18"/>
                <w:szCs w:val="18"/>
              </w:rPr>
            </w:pPr>
          </w:p>
        </w:tc>
        <w:tc>
          <w:tcPr>
            <w:tcW w:w="2534" w:type="dxa"/>
            <w:shd w:val="clear" w:color="auto" w:fill="A6A6A6"/>
          </w:tcPr>
          <w:p w:rsidR="00110842" w:rsidRPr="00D14DEF" w:rsidRDefault="00110842" w:rsidP="00B061ED">
            <w:pPr>
              <w:rPr>
                <w:rFonts w:ascii="Calibri" w:hAnsi="Calibri" w:cs="Arial"/>
                <w:bCs/>
                <w:sz w:val="18"/>
                <w:szCs w:val="18"/>
              </w:rPr>
            </w:pPr>
          </w:p>
        </w:tc>
        <w:tc>
          <w:tcPr>
            <w:tcW w:w="4968" w:type="dxa"/>
            <w:shd w:val="clear" w:color="auto" w:fill="A6A6A6"/>
          </w:tcPr>
          <w:p w:rsidR="00110842" w:rsidRPr="00D14DEF" w:rsidRDefault="00110842" w:rsidP="00B061ED">
            <w:pPr>
              <w:rPr>
                <w:rFonts w:ascii="Calibri" w:hAnsi="Calibri" w:cs="Arial"/>
                <w:bCs/>
                <w:sz w:val="18"/>
                <w:szCs w:val="18"/>
              </w:rPr>
            </w:pPr>
          </w:p>
        </w:tc>
      </w:tr>
      <w:tr w:rsidR="00110842" w:rsidRPr="009022EB" w:rsidTr="009E14FF">
        <w:trPr>
          <w:trHeight w:val="156"/>
        </w:trPr>
        <w:tc>
          <w:tcPr>
            <w:tcW w:w="1316" w:type="dxa"/>
            <w:vAlign w:val="center"/>
          </w:tcPr>
          <w:p w:rsidR="00110842" w:rsidRPr="009022EB" w:rsidRDefault="00110842" w:rsidP="009022EB">
            <w:pPr>
              <w:jc w:val="center"/>
              <w:rPr>
                <w:rFonts w:ascii="Calibri" w:hAnsi="Calibri" w:cs="Arial"/>
                <w:b/>
                <w:bCs/>
                <w:sz w:val="18"/>
                <w:szCs w:val="18"/>
              </w:rPr>
            </w:pPr>
          </w:p>
        </w:tc>
        <w:tc>
          <w:tcPr>
            <w:tcW w:w="1988" w:type="dxa"/>
          </w:tcPr>
          <w:p w:rsidR="00110842" w:rsidRPr="00D14DEF" w:rsidRDefault="00110842" w:rsidP="009E14FF">
            <w:pPr>
              <w:rPr>
                <w:rFonts w:ascii="Calibri" w:hAnsi="Calibri" w:cs="Arial"/>
                <w:bCs/>
                <w:color w:val="000000"/>
                <w:sz w:val="18"/>
                <w:szCs w:val="18"/>
              </w:rPr>
            </w:pPr>
            <w:r w:rsidRPr="00D14DEF">
              <w:rPr>
                <w:rFonts w:ascii="Calibri" w:hAnsi="Calibri" w:cs="Arial"/>
                <w:color w:val="000000"/>
                <w:sz w:val="18"/>
                <w:szCs w:val="18"/>
              </w:rPr>
              <w:t xml:space="preserve">Failure to deliver required level of savings. </w:t>
            </w:r>
            <w:r w:rsidRPr="00D14DEF">
              <w:rPr>
                <w:rFonts w:ascii="Calibri" w:hAnsi="Calibri" w:cs="Arial"/>
                <w:b/>
                <w:bCs/>
                <w:color w:val="000000"/>
                <w:sz w:val="18"/>
                <w:szCs w:val="18"/>
              </w:rPr>
              <w:br/>
              <w:t>Causes:</w:t>
            </w:r>
            <w:r w:rsidRPr="00D14DEF">
              <w:rPr>
                <w:rFonts w:ascii="Calibri" w:hAnsi="Calibri" w:cs="Arial"/>
                <w:b/>
                <w:bCs/>
                <w:color w:val="000000"/>
                <w:sz w:val="18"/>
                <w:szCs w:val="18"/>
              </w:rPr>
              <w:br/>
              <w:t xml:space="preserve">1. </w:t>
            </w:r>
            <w:r w:rsidRPr="00D14DEF">
              <w:rPr>
                <w:rFonts w:ascii="Calibri" w:hAnsi="Calibri" w:cs="Arial"/>
                <w:color w:val="000000"/>
                <w:sz w:val="18"/>
                <w:szCs w:val="18"/>
              </w:rPr>
              <w:t xml:space="preserve">Inability to deliver a major savings programme and to maintain high quality patient care and achieve all key performance targets. </w:t>
            </w:r>
            <w:r w:rsidRPr="00D14DEF">
              <w:rPr>
                <w:rFonts w:ascii="Calibri" w:hAnsi="Calibri" w:cs="Arial"/>
                <w:color w:val="000000"/>
                <w:sz w:val="18"/>
                <w:szCs w:val="18"/>
              </w:rPr>
              <w:br/>
            </w:r>
            <w:r w:rsidRPr="00D14DEF">
              <w:rPr>
                <w:rFonts w:ascii="Calibri" w:hAnsi="Calibri" w:cs="Arial"/>
                <w:b/>
                <w:bCs/>
                <w:color w:val="000000"/>
                <w:sz w:val="18"/>
                <w:szCs w:val="18"/>
              </w:rPr>
              <w:t xml:space="preserve">2. </w:t>
            </w:r>
            <w:r w:rsidRPr="00D14DEF">
              <w:rPr>
                <w:rFonts w:ascii="Calibri" w:hAnsi="Calibri" w:cs="Arial"/>
                <w:color w:val="000000"/>
                <w:sz w:val="18"/>
                <w:szCs w:val="18"/>
              </w:rPr>
              <w:t>Expenditure exceeding Budgeted level.</w:t>
            </w:r>
            <w:r w:rsidRPr="00D14DEF">
              <w:rPr>
                <w:rFonts w:ascii="Calibri" w:hAnsi="Calibri" w:cs="Arial"/>
                <w:b/>
                <w:bCs/>
                <w:color w:val="000000"/>
                <w:sz w:val="18"/>
                <w:szCs w:val="18"/>
              </w:rPr>
              <w:br/>
            </w:r>
          </w:p>
        </w:tc>
        <w:tc>
          <w:tcPr>
            <w:tcW w:w="852" w:type="dxa"/>
          </w:tcPr>
          <w:p w:rsidR="00110842" w:rsidRPr="00D14DEF" w:rsidRDefault="00110842" w:rsidP="00911C39">
            <w:pPr>
              <w:jc w:val="center"/>
              <w:rPr>
                <w:rFonts w:ascii="Calibri" w:hAnsi="Calibri" w:cs="Arial"/>
                <w:b/>
                <w:bCs/>
                <w:color w:val="000000"/>
                <w:sz w:val="18"/>
                <w:szCs w:val="18"/>
              </w:rPr>
            </w:pPr>
            <w:r w:rsidRPr="00D14DEF">
              <w:rPr>
                <w:rFonts w:ascii="Calibri" w:hAnsi="Calibri" w:cs="Arial"/>
                <w:b/>
                <w:bCs/>
                <w:color w:val="000000"/>
                <w:sz w:val="18"/>
                <w:szCs w:val="18"/>
              </w:rPr>
              <w:t>4</w:t>
            </w:r>
          </w:p>
        </w:tc>
        <w:tc>
          <w:tcPr>
            <w:tcW w:w="1244" w:type="dxa"/>
          </w:tcPr>
          <w:p w:rsidR="00110842" w:rsidRPr="00D14DEF" w:rsidRDefault="00110842" w:rsidP="00911C39">
            <w:pPr>
              <w:jc w:val="center"/>
              <w:rPr>
                <w:rFonts w:ascii="Calibri" w:hAnsi="Calibri" w:cs="Arial"/>
                <w:b/>
                <w:bCs/>
                <w:color w:val="000000"/>
                <w:sz w:val="18"/>
                <w:szCs w:val="18"/>
              </w:rPr>
            </w:pPr>
            <w:r w:rsidRPr="00D14DEF">
              <w:rPr>
                <w:rFonts w:ascii="Calibri" w:hAnsi="Calibri" w:cs="Arial"/>
                <w:b/>
                <w:bCs/>
                <w:color w:val="000000"/>
                <w:sz w:val="18"/>
                <w:szCs w:val="18"/>
              </w:rPr>
              <w:t>5</w:t>
            </w:r>
          </w:p>
        </w:tc>
        <w:tc>
          <w:tcPr>
            <w:tcW w:w="886" w:type="dxa"/>
            <w:shd w:val="clear" w:color="auto" w:fill="FF0000"/>
          </w:tcPr>
          <w:p w:rsidR="00110842" w:rsidRPr="00D14DEF" w:rsidRDefault="00110842" w:rsidP="00911C39">
            <w:pPr>
              <w:jc w:val="center"/>
              <w:rPr>
                <w:rFonts w:ascii="Calibri" w:hAnsi="Calibri" w:cs="Arial"/>
                <w:b/>
                <w:bCs/>
                <w:color w:val="000000"/>
                <w:sz w:val="18"/>
                <w:szCs w:val="18"/>
              </w:rPr>
            </w:pPr>
            <w:r w:rsidRPr="00D14DEF">
              <w:rPr>
                <w:rFonts w:ascii="Calibri" w:hAnsi="Calibri" w:cs="Arial"/>
                <w:b/>
                <w:bCs/>
                <w:color w:val="000000"/>
                <w:sz w:val="18"/>
                <w:szCs w:val="18"/>
              </w:rPr>
              <w:t>20</w:t>
            </w:r>
          </w:p>
        </w:tc>
        <w:tc>
          <w:tcPr>
            <w:tcW w:w="2534" w:type="dxa"/>
          </w:tcPr>
          <w:p w:rsidR="00110842" w:rsidRPr="00E44648" w:rsidRDefault="00110842" w:rsidP="00911C39">
            <w:pPr>
              <w:rPr>
                <w:rFonts w:ascii="Calibri" w:hAnsi="Calibri" w:cs="Arial"/>
                <w:bCs/>
                <w:color w:val="000000"/>
                <w:sz w:val="16"/>
                <w:szCs w:val="16"/>
              </w:rPr>
            </w:pPr>
            <w:r w:rsidRPr="00E44648">
              <w:rPr>
                <w:rFonts w:ascii="Calibri" w:hAnsi="Calibri" w:cs="Arial"/>
                <w:b/>
                <w:bCs/>
                <w:color w:val="000000"/>
                <w:sz w:val="16"/>
                <w:szCs w:val="16"/>
                <w:lang w:eastAsia="en-GB"/>
              </w:rPr>
              <w:t>Expenditure exceeding Budgeted level</w:t>
            </w:r>
          </w:p>
        </w:tc>
        <w:tc>
          <w:tcPr>
            <w:tcW w:w="4968" w:type="dxa"/>
          </w:tcPr>
          <w:p w:rsidR="00110842" w:rsidRPr="00D14DEF" w:rsidRDefault="00110842" w:rsidP="00911C39">
            <w:pPr>
              <w:rPr>
                <w:rFonts w:ascii="Calibri" w:hAnsi="Calibri" w:cs="Arial"/>
                <w:color w:val="000000"/>
                <w:sz w:val="18"/>
                <w:szCs w:val="18"/>
              </w:rPr>
            </w:pPr>
            <w:r w:rsidRPr="00D14DEF">
              <w:rPr>
                <w:rFonts w:ascii="Calibri" w:hAnsi="Calibri" w:cs="Arial"/>
                <w:color w:val="000000"/>
                <w:sz w:val="18"/>
                <w:szCs w:val="18"/>
              </w:rPr>
              <w:t>Work programme against detailed project plans for each of the transformation workstreams together with schedule of realisation of savings for each project.</w:t>
            </w:r>
            <w:r w:rsidRPr="00D14DEF">
              <w:rPr>
                <w:rFonts w:ascii="Calibri" w:hAnsi="Calibri" w:cs="Arial"/>
                <w:color w:val="000000"/>
                <w:sz w:val="18"/>
                <w:szCs w:val="18"/>
              </w:rPr>
              <w:br/>
              <w:t>Outpatient project to be scoped commence Sept- 13</w:t>
            </w:r>
            <w:r w:rsidRPr="00D14DEF">
              <w:rPr>
                <w:rFonts w:ascii="Calibri" w:hAnsi="Calibri" w:cs="Arial"/>
                <w:color w:val="000000"/>
                <w:sz w:val="18"/>
                <w:szCs w:val="18"/>
              </w:rPr>
              <w:br/>
              <w:t xml:space="preserve">Schemes currently forecasting zero or minimal savings to be reviewed critically and reinvigorated (drugs, non pay)                                                                                                                            </w:t>
            </w:r>
            <w:r w:rsidRPr="00D14DEF">
              <w:rPr>
                <w:rFonts w:ascii="Calibri" w:hAnsi="Calibri" w:cs="Arial"/>
                <w:color w:val="000000"/>
                <w:sz w:val="18"/>
                <w:szCs w:val="18"/>
              </w:rPr>
              <w:br/>
              <w:t xml:space="preserve">Continued review of variances with budget holders and Divisional Managers to devise mitigating actions to offset slippage.                                                                 </w:t>
            </w:r>
            <w:r w:rsidRPr="00D14DEF">
              <w:rPr>
                <w:rFonts w:ascii="Calibri" w:hAnsi="Calibri" w:cs="Arial"/>
                <w:color w:val="000000"/>
                <w:sz w:val="18"/>
                <w:szCs w:val="18"/>
              </w:rPr>
              <w:br/>
              <w:t>Additional finance support to Divisions as required to ensure savings realised in line with plans and budgets are not exceeded.                                                                                                                                                                                                     Benchmarking against peers to scope areas of efficiency opportunities.</w:t>
            </w:r>
          </w:p>
          <w:p w:rsidR="00110842" w:rsidRPr="00D14DEF" w:rsidRDefault="00110842" w:rsidP="00911C39">
            <w:pPr>
              <w:rPr>
                <w:rFonts w:ascii="Calibri" w:hAnsi="Calibri" w:cs="Arial"/>
                <w:bCs/>
                <w:color w:val="000000"/>
                <w:sz w:val="18"/>
                <w:szCs w:val="18"/>
              </w:rPr>
            </w:pPr>
          </w:p>
        </w:tc>
      </w:tr>
      <w:tr w:rsidR="00110842" w:rsidRPr="009022EB" w:rsidTr="008F6671">
        <w:tc>
          <w:tcPr>
            <w:tcW w:w="1316" w:type="dxa"/>
          </w:tcPr>
          <w:p w:rsidR="00110842" w:rsidRPr="009022EB" w:rsidRDefault="00110842" w:rsidP="00B061ED">
            <w:pPr>
              <w:rPr>
                <w:rFonts w:ascii="Calibri" w:hAnsi="Calibri" w:cs="Arial"/>
                <w:bCs/>
                <w:sz w:val="18"/>
                <w:szCs w:val="18"/>
              </w:rPr>
            </w:pPr>
          </w:p>
        </w:tc>
        <w:tc>
          <w:tcPr>
            <w:tcW w:w="1988" w:type="dxa"/>
          </w:tcPr>
          <w:p w:rsidR="00110842" w:rsidRPr="00D14DEF" w:rsidRDefault="00110842" w:rsidP="00911C39">
            <w:pPr>
              <w:rPr>
                <w:rFonts w:ascii="Calibri" w:hAnsi="Calibri" w:cs="Arial"/>
                <w:color w:val="000000"/>
                <w:sz w:val="18"/>
                <w:szCs w:val="18"/>
              </w:rPr>
            </w:pPr>
            <w:r w:rsidRPr="00D14DEF">
              <w:rPr>
                <w:rFonts w:ascii="Calibri" w:hAnsi="Calibri" w:cs="Arial"/>
                <w:b/>
                <w:bCs/>
                <w:color w:val="000000"/>
                <w:sz w:val="18"/>
                <w:szCs w:val="18"/>
              </w:rPr>
              <w:t>Risk:</w:t>
            </w:r>
            <w:r w:rsidRPr="00D14DEF">
              <w:rPr>
                <w:rFonts w:ascii="Calibri" w:hAnsi="Calibri" w:cs="Arial"/>
                <w:color w:val="000000"/>
                <w:sz w:val="18"/>
                <w:szCs w:val="18"/>
              </w:rPr>
              <w:t xml:space="preserve"> </w:t>
            </w:r>
            <w:r w:rsidRPr="00D14DEF">
              <w:rPr>
                <w:rFonts w:ascii="Calibri" w:hAnsi="Calibri" w:cs="Arial"/>
                <w:color w:val="000000"/>
                <w:sz w:val="18"/>
                <w:szCs w:val="18"/>
              </w:rPr>
              <w:br/>
              <w:t xml:space="preserve">Failure to achieve CQUIN schemes resulting in financial penalty and reduction in the quality of care                                                                                                                                                                                                                                                                                            </w:t>
            </w:r>
            <w:r w:rsidRPr="00D14DEF">
              <w:rPr>
                <w:rFonts w:ascii="Calibri" w:hAnsi="Calibri" w:cs="Arial"/>
                <w:color w:val="000000"/>
                <w:sz w:val="18"/>
                <w:szCs w:val="18"/>
              </w:rPr>
              <w:br/>
            </w:r>
            <w:r w:rsidRPr="00D14DEF">
              <w:rPr>
                <w:rFonts w:ascii="Calibri" w:hAnsi="Calibri" w:cs="Arial"/>
                <w:color w:val="000000"/>
                <w:sz w:val="18"/>
                <w:szCs w:val="18"/>
              </w:rPr>
              <w:br/>
            </w:r>
            <w:r w:rsidRPr="00D14DEF">
              <w:rPr>
                <w:rFonts w:ascii="Calibri" w:hAnsi="Calibri" w:cs="Arial"/>
                <w:b/>
                <w:bCs/>
                <w:color w:val="000000"/>
                <w:sz w:val="18"/>
                <w:szCs w:val="18"/>
              </w:rPr>
              <w:t>Causes:</w:t>
            </w:r>
            <w:r w:rsidRPr="00D14DEF">
              <w:rPr>
                <w:rFonts w:ascii="Calibri" w:hAnsi="Calibri" w:cs="Arial"/>
                <w:color w:val="000000"/>
                <w:sz w:val="18"/>
                <w:szCs w:val="18"/>
              </w:rPr>
              <w:t xml:space="preserve"> </w:t>
            </w:r>
            <w:r w:rsidRPr="00D14DEF">
              <w:rPr>
                <w:rFonts w:ascii="Calibri" w:hAnsi="Calibri" w:cs="Arial"/>
                <w:color w:val="000000"/>
                <w:sz w:val="18"/>
                <w:szCs w:val="18"/>
              </w:rPr>
              <w:br/>
              <w:t xml:space="preserve">Inability to deliver CQUIN schemes whilst maintaining high quality patient care. </w:t>
            </w:r>
          </w:p>
          <w:p w:rsidR="00110842" w:rsidRPr="00D14DEF" w:rsidRDefault="00110842" w:rsidP="00B061ED">
            <w:pPr>
              <w:rPr>
                <w:rFonts w:ascii="Calibri" w:hAnsi="Calibri" w:cs="Arial"/>
                <w:b/>
                <w:bCs/>
                <w:color w:val="000000"/>
                <w:sz w:val="18"/>
                <w:szCs w:val="18"/>
                <w:lang w:eastAsia="en-GB"/>
              </w:rPr>
            </w:pPr>
          </w:p>
        </w:tc>
        <w:tc>
          <w:tcPr>
            <w:tcW w:w="852" w:type="dxa"/>
          </w:tcPr>
          <w:p w:rsidR="00110842" w:rsidRPr="00D14DEF" w:rsidRDefault="00110842" w:rsidP="009022EB">
            <w:pPr>
              <w:jc w:val="center"/>
              <w:rPr>
                <w:rFonts w:ascii="Calibri" w:hAnsi="Calibri" w:cs="Arial"/>
                <w:b/>
                <w:bCs/>
                <w:color w:val="000000"/>
                <w:sz w:val="18"/>
                <w:szCs w:val="18"/>
              </w:rPr>
            </w:pPr>
            <w:r w:rsidRPr="00D14DEF">
              <w:rPr>
                <w:rFonts w:ascii="Calibri" w:hAnsi="Calibri" w:cs="Arial"/>
                <w:b/>
                <w:bCs/>
                <w:color w:val="000000"/>
                <w:sz w:val="18"/>
                <w:szCs w:val="18"/>
              </w:rPr>
              <w:t>3</w:t>
            </w:r>
          </w:p>
        </w:tc>
        <w:tc>
          <w:tcPr>
            <w:tcW w:w="1244" w:type="dxa"/>
          </w:tcPr>
          <w:p w:rsidR="00110842" w:rsidRPr="00D14DEF" w:rsidRDefault="00110842" w:rsidP="009022EB">
            <w:pPr>
              <w:jc w:val="center"/>
              <w:rPr>
                <w:rFonts w:ascii="Calibri" w:hAnsi="Calibri" w:cs="Arial"/>
                <w:b/>
                <w:bCs/>
                <w:color w:val="000000"/>
                <w:sz w:val="18"/>
                <w:szCs w:val="18"/>
              </w:rPr>
            </w:pPr>
            <w:r w:rsidRPr="00D14DEF">
              <w:rPr>
                <w:rFonts w:ascii="Calibri" w:hAnsi="Calibri" w:cs="Arial"/>
                <w:b/>
                <w:bCs/>
                <w:color w:val="000000"/>
                <w:sz w:val="18"/>
                <w:szCs w:val="18"/>
              </w:rPr>
              <w:t>5</w:t>
            </w:r>
          </w:p>
        </w:tc>
        <w:tc>
          <w:tcPr>
            <w:tcW w:w="886" w:type="dxa"/>
            <w:shd w:val="clear" w:color="auto" w:fill="FF0000"/>
          </w:tcPr>
          <w:p w:rsidR="00110842" w:rsidRPr="00D14DEF" w:rsidRDefault="00110842" w:rsidP="009022EB">
            <w:pPr>
              <w:jc w:val="center"/>
              <w:rPr>
                <w:rFonts w:ascii="Calibri" w:hAnsi="Calibri" w:cs="Arial"/>
                <w:b/>
                <w:bCs/>
                <w:color w:val="000000"/>
                <w:sz w:val="18"/>
                <w:szCs w:val="18"/>
              </w:rPr>
            </w:pPr>
            <w:r w:rsidRPr="00D14DEF">
              <w:rPr>
                <w:rFonts w:ascii="Calibri" w:hAnsi="Calibri" w:cs="Arial"/>
                <w:b/>
                <w:bCs/>
                <w:color w:val="000000"/>
                <w:sz w:val="18"/>
                <w:szCs w:val="18"/>
              </w:rPr>
              <w:t>15</w:t>
            </w:r>
          </w:p>
        </w:tc>
        <w:tc>
          <w:tcPr>
            <w:tcW w:w="2534" w:type="dxa"/>
          </w:tcPr>
          <w:p w:rsidR="00110842" w:rsidRPr="00E44648" w:rsidRDefault="00110842" w:rsidP="00B061ED">
            <w:pPr>
              <w:rPr>
                <w:rFonts w:ascii="Calibri" w:hAnsi="Calibri" w:cs="Arial"/>
                <w:b/>
                <w:bCs/>
                <w:color w:val="000000"/>
                <w:sz w:val="16"/>
                <w:szCs w:val="16"/>
              </w:rPr>
            </w:pPr>
            <w:r w:rsidRPr="00E44648">
              <w:rPr>
                <w:rFonts w:ascii="Calibri" w:hAnsi="Calibri" w:cs="Arial"/>
                <w:b/>
                <w:bCs/>
                <w:color w:val="000000"/>
                <w:sz w:val="16"/>
                <w:szCs w:val="16"/>
              </w:rPr>
              <w:t>Failure to deliver financial plan</w:t>
            </w:r>
          </w:p>
        </w:tc>
        <w:tc>
          <w:tcPr>
            <w:tcW w:w="4968" w:type="dxa"/>
          </w:tcPr>
          <w:p w:rsidR="00110842" w:rsidRPr="00D14DEF" w:rsidRDefault="00110842" w:rsidP="00911C39">
            <w:pPr>
              <w:rPr>
                <w:rFonts w:ascii="Calibri" w:hAnsi="Calibri" w:cs="Arial"/>
                <w:color w:val="000000"/>
                <w:sz w:val="18"/>
                <w:szCs w:val="18"/>
              </w:rPr>
            </w:pPr>
            <w:r w:rsidRPr="00D14DEF">
              <w:rPr>
                <w:rFonts w:ascii="Calibri" w:hAnsi="Calibri" w:cs="Arial"/>
                <w:color w:val="000000"/>
                <w:sz w:val="18"/>
                <w:szCs w:val="18"/>
              </w:rPr>
              <w:t xml:space="preserve">Establish systems to ensure capture of baseline data and evidence for each quarter .                      </w:t>
            </w:r>
          </w:p>
          <w:p w:rsidR="00110842" w:rsidRPr="00D14DEF" w:rsidRDefault="00110842" w:rsidP="00911C39">
            <w:pPr>
              <w:rPr>
                <w:rFonts w:ascii="Calibri" w:hAnsi="Calibri" w:cs="Arial"/>
                <w:color w:val="000000"/>
                <w:sz w:val="18"/>
                <w:szCs w:val="18"/>
              </w:rPr>
            </w:pPr>
            <w:r w:rsidRPr="00D14DEF">
              <w:rPr>
                <w:rFonts w:ascii="Calibri" w:hAnsi="Calibri" w:cs="Arial"/>
                <w:color w:val="000000"/>
                <w:sz w:val="18"/>
                <w:szCs w:val="18"/>
              </w:rPr>
              <w:t xml:space="preserve">Appoint Lead                                                                                                                            Monthly report established including forward assessment of achievement.                                                                                                                                 Identify and progress areas requiring investment to deliver </w:t>
            </w:r>
          </w:p>
          <w:p w:rsidR="00110842" w:rsidRPr="00D14DEF" w:rsidRDefault="00110842" w:rsidP="00911C39">
            <w:pPr>
              <w:rPr>
                <w:rFonts w:ascii="Calibri" w:hAnsi="Calibri" w:cs="Arial"/>
                <w:color w:val="000000"/>
                <w:sz w:val="18"/>
                <w:szCs w:val="18"/>
              </w:rPr>
            </w:pPr>
            <w:r w:rsidRPr="00D14DEF">
              <w:rPr>
                <w:rFonts w:ascii="Calibri" w:hAnsi="Calibri" w:cs="Arial"/>
                <w:color w:val="000000"/>
                <w:sz w:val="18"/>
                <w:szCs w:val="18"/>
              </w:rPr>
              <w:t>Continue reporting to EMG and Quality and Governance Committee.</w:t>
            </w:r>
          </w:p>
          <w:p w:rsidR="00110842" w:rsidRPr="00D14DEF" w:rsidRDefault="00110842" w:rsidP="00B061ED">
            <w:pPr>
              <w:rPr>
                <w:rFonts w:ascii="Calibri" w:hAnsi="Calibri" w:cs="Arial"/>
                <w:b/>
                <w:bCs/>
                <w:color w:val="000000"/>
                <w:sz w:val="18"/>
                <w:szCs w:val="18"/>
                <w:lang w:eastAsia="en-GB"/>
              </w:rPr>
            </w:pPr>
          </w:p>
        </w:tc>
      </w:tr>
      <w:tr w:rsidR="00110842" w:rsidRPr="009022EB" w:rsidTr="008F6671">
        <w:tc>
          <w:tcPr>
            <w:tcW w:w="1316" w:type="dxa"/>
          </w:tcPr>
          <w:p w:rsidR="00110842" w:rsidRPr="009022EB" w:rsidRDefault="00110842" w:rsidP="00B061ED">
            <w:pPr>
              <w:rPr>
                <w:rFonts w:ascii="Calibri" w:hAnsi="Calibri" w:cs="Arial"/>
                <w:bCs/>
                <w:sz w:val="18"/>
                <w:szCs w:val="18"/>
              </w:rPr>
            </w:pPr>
          </w:p>
        </w:tc>
        <w:tc>
          <w:tcPr>
            <w:tcW w:w="1988" w:type="dxa"/>
          </w:tcPr>
          <w:p w:rsidR="00110842" w:rsidRPr="00D14DEF" w:rsidRDefault="00110842" w:rsidP="00F125BD">
            <w:pPr>
              <w:rPr>
                <w:rFonts w:ascii="Calibri" w:hAnsi="Calibri" w:cs="Arial"/>
                <w:b/>
                <w:bCs/>
                <w:color w:val="000000"/>
                <w:sz w:val="18"/>
                <w:szCs w:val="18"/>
                <w:lang w:eastAsia="en-GB"/>
              </w:rPr>
            </w:pPr>
            <w:r w:rsidRPr="00D14DEF">
              <w:rPr>
                <w:rFonts w:ascii="Calibri" w:hAnsi="Calibri" w:cs="Arial"/>
                <w:color w:val="000000"/>
                <w:sz w:val="18"/>
                <w:szCs w:val="18"/>
              </w:rPr>
              <w:t>Failure to achieve key performance indicators in relation to ED 4 hour performance, Cancer and Referral to Treatment Targets.</w:t>
            </w:r>
            <w:r w:rsidRPr="00D14DEF">
              <w:rPr>
                <w:rFonts w:ascii="Calibri" w:hAnsi="Calibri" w:cs="Arial"/>
                <w:color w:val="000000"/>
                <w:sz w:val="18"/>
                <w:szCs w:val="18"/>
              </w:rPr>
              <w:br/>
            </w:r>
            <w:r w:rsidRPr="00D14DEF">
              <w:rPr>
                <w:rFonts w:ascii="Calibri" w:hAnsi="Calibri" w:cs="Arial"/>
                <w:b/>
                <w:bCs/>
                <w:color w:val="000000"/>
                <w:sz w:val="18"/>
                <w:szCs w:val="18"/>
              </w:rPr>
              <w:lastRenderedPageBreak/>
              <w:t>Causes:</w:t>
            </w:r>
            <w:r w:rsidRPr="00D14DEF">
              <w:rPr>
                <w:rFonts w:ascii="Calibri" w:hAnsi="Calibri" w:cs="Arial"/>
                <w:b/>
                <w:bCs/>
                <w:color w:val="000000"/>
                <w:sz w:val="18"/>
                <w:szCs w:val="18"/>
              </w:rPr>
              <w:br/>
            </w:r>
            <w:r w:rsidRPr="00D14DEF">
              <w:rPr>
                <w:rFonts w:ascii="Calibri" w:hAnsi="Calibri" w:cs="Arial"/>
                <w:color w:val="000000"/>
                <w:sz w:val="18"/>
                <w:szCs w:val="18"/>
              </w:rPr>
              <w:t xml:space="preserve">Demand exceeding current capacity.  </w:t>
            </w:r>
          </w:p>
        </w:tc>
        <w:tc>
          <w:tcPr>
            <w:tcW w:w="852" w:type="dxa"/>
          </w:tcPr>
          <w:p w:rsidR="00110842" w:rsidRPr="00D14DEF" w:rsidRDefault="00110842" w:rsidP="009022EB">
            <w:pPr>
              <w:jc w:val="center"/>
              <w:rPr>
                <w:rFonts w:ascii="Calibri" w:hAnsi="Calibri" w:cs="Arial"/>
                <w:b/>
                <w:bCs/>
                <w:color w:val="000000"/>
                <w:sz w:val="18"/>
                <w:szCs w:val="18"/>
              </w:rPr>
            </w:pPr>
            <w:r w:rsidRPr="00D14DEF">
              <w:rPr>
                <w:rFonts w:ascii="Calibri" w:hAnsi="Calibri" w:cs="Arial"/>
                <w:b/>
                <w:bCs/>
                <w:color w:val="000000"/>
                <w:sz w:val="18"/>
                <w:szCs w:val="18"/>
              </w:rPr>
              <w:lastRenderedPageBreak/>
              <w:t>5</w:t>
            </w:r>
          </w:p>
        </w:tc>
        <w:tc>
          <w:tcPr>
            <w:tcW w:w="1244" w:type="dxa"/>
          </w:tcPr>
          <w:p w:rsidR="00110842" w:rsidRPr="00D14DEF" w:rsidRDefault="00110842" w:rsidP="009022EB">
            <w:pPr>
              <w:jc w:val="center"/>
              <w:rPr>
                <w:rFonts w:ascii="Calibri" w:hAnsi="Calibri" w:cs="Arial"/>
                <w:b/>
                <w:bCs/>
                <w:color w:val="000000"/>
                <w:sz w:val="18"/>
                <w:szCs w:val="18"/>
              </w:rPr>
            </w:pPr>
            <w:r w:rsidRPr="00D14DEF">
              <w:rPr>
                <w:rFonts w:ascii="Calibri" w:hAnsi="Calibri" w:cs="Arial"/>
                <w:b/>
                <w:bCs/>
                <w:color w:val="000000"/>
                <w:sz w:val="18"/>
                <w:szCs w:val="18"/>
              </w:rPr>
              <w:t>4</w:t>
            </w:r>
          </w:p>
        </w:tc>
        <w:tc>
          <w:tcPr>
            <w:tcW w:w="886" w:type="dxa"/>
            <w:shd w:val="clear" w:color="auto" w:fill="FF0000"/>
          </w:tcPr>
          <w:p w:rsidR="00110842" w:rsidRPr="00D14DEF" w:rsidRDefault="00110842" w:rsidP="009022EB">
            <w:pPr>
              <w:jc w:val="center"/>
              <w:rPr>
                <w:rFonts w:ascii="Calibri" w:hAnsi="Calibri" w:cs="Arial"/>
                <w:b/>
                <w:bCs/>
                <w:color w:val="000000"/>
                <w:sz w:val="18"/>
                <w:szCs w:val="18"/>
              </w:rPr>
            </w:pPr>
            <w:r w:rsidRPr="00D14DEF">
              <w:rPr>
                <w:rFonts w:ascii="Calibri" w:hAnsi="Calibri" w:cs="Arial"/>
                <w:b/>
                <w:bCs/>
                <w:color w:val="000000"/>
                <w:sz w:val="18"/>
                <w:szCs w:val="18"/>
              </w:rPr>
              <w:t>20</w:t>
            </w:r>
          </w:p>
        </w:tc>
        <w:tc>
          <w:tcPr>
            <w:tcW w:w="2534" w:type="dxa"/>
          </w:tcPr>
          <w:p w:rsidR="00110842" w:rsidRPr="00E44648" w:rsidRDefault="00110842" w:rsidP="00D14DEF">
            <w:pPr>
              <w:rPr>
                <w:rFonts w:ascii="Calibri" w:hAnsi="Calibri" w:cs="Arial"/>
                <w:b/>
                <w:bCs/>
                <w:color w:val="000000"/>
                <w:sz w:val="16"/>
                <w:szCs w:val="16"/>
                <w:lang w:eastAsia="en-GB"/>
              </w:rPr>
            </w:pPr>
            <w:r w:rsidRPr="00E44648">
              <w:rPr>
                <w:rFonts w:ascii="Calibri" w:hAnsi="Calibri" w:cs="Arial"/>
                <w:b/>
                <w:bCs/>
                <w:color w:val="000000"/>
                <w:sz w:val="16"/>
                <w:szCs w:val="16"/>
                <w:lang w:eastAsia="en-GB"/>
              </w:rPr>
              <w:t>Poor patient experience/outcome</w:t>
            </w:r>
          </w:p>
          <w:p w:rsidR="00110842" w:rsidRPr="00E44648" w:rsidRDefault="00110842" w:rsidP="00D14DEF">
            <w:pPr>
              <w:rPr>
                <w:rFonts w:ascii="Calibri" w:hAnsi="Calibri" w:cs="Arial"/>
                <w:b/>
                <w:bCs/>
                <w:color w:val="000000"/>
                <w:sz w:val="16"/>
                <w:szCs w:val="16"/>
                <w:lang w:eastAsia="en-GB"/>
              </w:rPr>
            </w:pPr>
            <w:r w:rsidRPr="00E44648">
              <w:rPr>
                <w:rFonts w:ascii="Calibri" w:hAnsi="Calibri" w:cs="Arial"/>
                <w:b/>
                <w:bCs/>
                <w:color w:val="000000"/>
                <w:sz w:val="16"/>
                <w:szCs w:val="16"/>
                <w:lang w:eastAsia="en-GB"/>
              </w:rPr>
              <w:t>Breach of CQC registration</w:t>
            </w:r>
          </w:p>
          <w:p w:rsidR="00110842" w:rsidRPr="00E44648" w:rsidRDefault="00110842" w:rsidP="00D14DEF">
            <w:pPr>
              <w:rPr>
                <w:rFonts w:ascii="Calibri" w:hAnsi="Calibri" w:cs="Arial"/>
                <w:bCs/>
                <w:color w:val="000000"/>
                <w:sz w:val="16"/>
                <w:szCs w:val="16"/>
              </w:rPr>
            </w:pPr>
            <w:r w:rsidRPr="00E44648">
              <w:rPr>
                <w:rFonts w:ascii="Calibri" w:hAnsi="Calibri" w:cs="Arial"/>
                <w:b/>
                <w:bCs/>
                <w:color w:val="000000"/>
                <w:sz w:val="16"/>
                <w:szCs w:val="16"/>
                <w:lang w:eastAsia="en-GB"/>
              </w:rPr>
              <w:t>Breach of NHS Constitution</w:t>
            </w:r>
          </w:p>
        </w:tc>
        <w:tc>
          <w:tcPr>
            <w:tcW w:w="4968" w:type="dxa"/>
          </w:tcPr>
          <w:p w:rsidR="00110842" w:rsidRPr="00D14DEF" w:rsidRDefault="00110842" w:rsidP="00574C24">
            <w:pPr>
              <w:rPr>
                <w:rFonts w:ascii="Calibri" w:hAnsi="Calibri" w:cs="Arial"/>
                <w:color w:val="000000"/>
                <w:sz w:val="18"/>
                <w:szCs w:val="18"/>
              </w:rPr>
            </w:pPr>
            <w:r w:rsidRPr="00D14DEF">
              <w:rPr>
                <w:rFonts w:ascii="Calibri" w:hAnsi="Calibri" w:cs="Arial"/>
                <w:color w:val="000000"/>
                <w:sz w:val="18"/>
                <w:szCs w:val="18"/>
              </w:rPr>
              <w:t>Active participation in BNSSG wide Urgent Care Groups in relation to demand management and health community wide management of emergency flow.</w:t>
            </w:r>
            <w:r w:rsidRPr="00D14DEF">
              <w:rPr>
                <w:rFonts w:ascii="Calibri" w:hAnsi="Calibri" w:cs="Arial"/>
                <w:color w:val="000000"/>
                <w:sz w:val="18"/>
                <w:szCs w:val="18"/>
              </w:rPr>
              <w:br/>
              <w:t>Monthly contract meetings with commissioners to escalate demand issues in relation to electives</w:t>
            </w:r>
            <w:r w:rsidRPr="00D14DEF">
              <w:rPr>
                <w:rFonts w:ascii="Calibri" w:hAnsi="Calibri" w:cs="Arial"/>
                <w:color w:val="000000"/>
                <w:sz w:val="18"/>
                <w:szCs w:val="18"/>
              </w:rPr>
              <w:br/>
              <w:t xml:space="preserve">Locums to be sought to cover periods of sickness and leave to </w:t>
            </w:r>
            <w:r w:rsidRPr="00D14DEF">
              <w:rPr>
                <w:rFonts w:ascii="Calibri" w:hAnsi="Calibri" w:cs="Arial"/>
                <w:color w:val="000000"/>
                <w:sz w:val="18"/>
                <w:szCs w:val="18"/>
              </w:rPr>
              <w:lastRenderedPageBreak/>
              <w:t>maintain capacity</w:t>
            </w:r>
          </w:p>
          <w:p w:rsidR="00110842" w:rsidRPr="00D14DEF" w:rsidRDefault="00110842" w:rsidP="00B061ED">
            <w:pPr>
              <w:rPr>
                <w:rFonts w:ascii="Calibri" w:hAnsi="Calibri" w:cs="Arial"/>
                <w:b/>
                <w:bCs/>
                <w:color w:val="000000"/>
                <w:sz w:val="18"/>
                <w:szCs w:val="18"/>
                <w:lang w:eastAsia="en-GB"/>
              </w:rPr>
            </w:pPr>
          </w:p>
        </w:tc>
      </w:tr>
      <w:tr w:rsidR="00110842" w:rsidRPr="009022EB" w:rsidTr="008F4855">
        <w:tc>
          <w:tcPr>
            <w:tcW w:w="1316" w:type="dxa"/>
          </w:tcPr>
          <w:p w:rsidR="00110842" w:rsidRPr="009022EB" w:rsidRDefault="00110842" w:rsidP="00B061ED">
            <w:pPr>
              <w:rPr>
                <w:rFonts w:ascii="Calibri" w:hAnsi="Calibri" w:cs="Arial"/>
                <w:bCs/>
                <w:sz w:val="18"/>
                <w:szCs w:val="18"/>
              </w:rPr>
            </w:pPr>
          </w:p>
        </w:tc>
        <w:tc>
          <w:tcPr>
            <w:tcW w:w="1988" w:type="dxa"/>
          </w:tcPr>
          <w:p w:rsidR="00110842" w:rsidRPr="00D14DEF" w:rsidRDefault="00110842" w:rsidP="008F4855">
            <w:pPr>
              <w:rPr>
                <w:rFonts w:ascii="Calibri" w:hAnsi="Calibri" w:cs="Arial"/>
                <w:color w:val="000000"/>
                <w:sz w:val="18"/>
                <w:szCs w:val="18"/>
              </w:rPr>
            </w:pPr>
            <w:r w:rsidRPr="00D14DEF">
              <w:rPr>
                <w:rFonts w:ascii="Calibri" w:hAnsi="Calibri" w:cs="Arial"/>
                <w:color w:val="000000"/>
                <w:sz w:val="18"/>
                <w:szCs w:val="18"/>
              </w:rPr>
              <w:t xml:space="preserve">Wrong clinical guidance accessed. </w:t>
            </w:r>
            <w:r w:rsidRPr="00D14DEF">
              <w:rPr>
                <w:rFonts w:ascii="Calibri" w:hAnsi="Calibri" w:cs="Arial"/>
                <w:color w:val="000000"/>
                <w:sz w:val="18"/>
                <w:szCs w:val="18"/>
              </w:rPr>
              <w:br/>
            </w:r>
            <w:r w:rsidRPr="00D14DEF">
              <w:rPr>
                <w:rFonts w:ascii="Calibri" w:hAnsi="Calibri" w:cs="Arial"/>
                <w:color w:val="000000"/>
                <w:sz w:val="18"/>
                <w:szCs w:val="18"/>
              </w:rPr>
              <w:br/>
              <w:t>Cause</w:t>
            </w:r>
            <w:r w:rsidRPr="00D14DEF">
              <w:rPr>
                <w:rFonts w:ascii="Calibri" w:hAnsi="Calibri" w:cs="Arial"/>
                <w:color w:val="000000"/>
                <w:sz w:val="18"/>
                <w:szCs w:val="18"/>
              </w:rPr>
              <w:br/>
              <w:t>Review of Trust intranet reveals two different pages of clinical guidance - neither of which are up-to-date.</w:t>
            </w:r>
          </w:p>
          <w:p w:rsidR="00110842" w:rsidRPr="00D14DEF" w:rsidRDefault="00110842" w:rsidP="008F4855">
            <w:pPr>
              <w:rPr>
                <w:rFonts w:ascii="Calibri" w:hAnsi="Calibri" w:cs="Arial"/>
                <w:color w:val="000000"/>
                <w:sz w:val="18"/>
                <w:szCs w:val="18"/>
              </w:rPr>
            </w:pPr>
            <w:r w:rsidRPr="00D14DEF">
              <w:rPr>
                <w:rFonts w:ascii="Calibri" w:hAnsi="Calibri" w:cs="Arial"/>
                <w:color w:val="000000"/>
                <w:sz w:val="18"/>
                <w:szCs w:val="18"/>
              </w:rPr>
              <w:t>Lack of process/ownership of clinical guidelines.</w:t>
            </w:r>
          </w:p>
          <w:p w:rsidR="00110842" w:rsidRPr="00D14DEF" w:rsidRDefault="00110842" w:rsidP="00B061ED">
            <w:pPr>
              <w:rPr>
                <w:rFonts w:ascii="Calibri" w:hAnsi="Calibri" w:cs="Arial"/>
                <w:b/>
                <w:bCs/>
                <w:color w:val="000000"/>
                <w:sz w:val="18"/>
                <w:szCs w:val="18"/>
                <w:lang w:eastAsia="en-GB"/>
              </w:rPr>
            </w:pPr>
          </w:p>
        </w:tc>
        <w:tc>
          <w:tcPr>
            <w:tcW w:w="852" w:type="dxa"/>
          </w:tcPr>
          <w:p w:rsidR="00110842" w:rsidRPr="00D14DEF" w:rsidRDefault="00110842" w:rsidP="009022EB">
            <w:pPr>
              <w:jc w:val="center"/>
              <w:rPr>
                <w:rFonts w:ascii="Calibri" w:hAnsi="Calibri" w:cs="Arial"/>
                <w:b/>
                <w:bCs/>
                <w:color w:val="000000"/>
                <w:sz w:val="18"/>
                <w:szCs w:val="18"/>
              </w:rPr>
            </w:pPr>
            <w:r w:rsidRPr="00D14DEF">
              <w:rPr>
                <w:rFonts w:ascii="Calibri" w:hAnsi="Calibri" w:cs="Arial"/>
                <w:b/>
                <w:bCs/>
                <w:color w:val="000000"/>
                <w:sz w:val="18"/>
                <w:szCs w:val="18"/>
              </w:rPr>
              <w:t>3</w:t>
            </w:r>
          </w:p>
        </w:tc>
        <w:tc>
          <w:tcPr>
            <w:tcW w:w="1244" w:type="dxa"/>
          </w:tcPr>
          <w:p w:rsidR="00110842" w:rsidRPr="00D14DEF" w:rsidRDefault="00110842" w:rsidP="009022EB">
            <w:pPr>
              <w:jc w:val="center"/>
              <w:rPr>
                <w:rFonts w:ascii="Calibri" w:hAnsi="Calibri" w:cs="Arial"/>
                <w:b/>
                <w:bCs/>
                <w:color w:val="000000"/>
                <w:sz w:val="18"/>
                <w:szCs w:val="18"/>
              </w:rPr>
            </w:pPr>
            <w:r w:rsidRPr="00D14DEF">
              <w:rPr>
                <w:rFonts w:ascii="Calibri" w:hAnsi="Calibri" w:cs="Arial"/>
                <w:b/>
                <w:bCs/>
                <w:color w:val="000000"/>
                <w:sz w:val="18"/>
                <w:szCs w:val="18"/>
              </w:rPr>
              <w:t>3</w:t>
            </w:r>
          </w:p>
        </w:tc>
        <w:tc>
          <w:tcPr>
            <w:tcW w:w="886" w:type="dxa"/>
            <w:shd w:val="clear" w:color="auto" w:fill="F79646"/>
          </w:tcPr>
          <w:p w:rsidR="00110842" w:rsidRPr="00D14DEF" w:rsidRDefault="00110842" w:rsidP="009022EB">
            <w:pPr>
              <w:jc w:val="center"/>
              <w:rPr>
                <w:rFonts w:ascii="Calibri" w:hAnsi="Calibri" w:cs="Arial"/>
                <w:b/>
                <w:bCs/>
                <w:color w:val="000000"/>
                <w:sz w:val="18"/>
                <w:szCs w:val="18"/>
              </w:rPr>
            </w:pPr>
            <w:r w:rsidRPr="00D14DEF">
              <w:rPr>
                <w:rFonts w:ascii="Calibri" w:hAnsi="Calibri" w:cs="Arial"/>
                <w:b/>
                <w:bCs/>
                <w:color w:val="000000"/>
                <w:sz w:val="18"/>
                <w:szCs w:val="18"/>
              </w:rPr>
              <w:t>9</w:t>
            </w:r>
          </w:p>
        </w:tc>
        <w:tc>
          <w:tcPr>
            <w:tcW w:w="2534" w:type="dxa"/>
          </w:tcPr>
          <w:p w:rsidR="00110842" w:rsidRPr="00D14DEF" w:rsidRDefault="00110842" w:rsidP="00B061ED">
            <w:pPr>
              <w:rPr>
                <w:rFonts w:ascii="Calibri" w:hAnsi="Calibri" w:cs="Arial"/>
                <w:bCs/>
                <w:color w:val="000000"/>
                <w:sz w:val="18"/>
                <w:szCs w:val="18"/>
              </w:rPr>
            </w:pPr>
          </w:p>
        </w:tc>
        <w:tc>
          <w:tcPr>
            <w:tcW w:w="4968" w:type="dxa"/>
          </w:tcPr>
          <w:p w:rsidR="00110842" w:rsidRPr="00D14DEF" w:rsidRDefault="00110842" w:rsidP="008F4855">
            <w:pPr>
              <w:rPr>
                <w:rFonts w:ascii="Calibri" w:hAnsi="Calibri" w:cs="Arial"/>
                <w:b/>
                <w:bCs/>
                <w:color w:val="000000"/>
                <w:sz w:val="18"/>
                <w:szCs w:val="18"/>
              </w:rPr>
            </w:pPr>
            <w:r w:rsidRPr="00D14DEF">
              <w:rPr>
                <w:rFonts w:ascii="Calibri" w:hAnsi="Calibri" w:cs="Arial"/>
                <w:color w:val="000000"/>
                <w:sz w:val="18"/>
                <w:szCs w:val="18"/>
              </w:rPr>
              <w:t>Lead identified</w:t>
            </w:r>
            <w:r w:rsidRPr="00D14DEF">
              <w:rPr>
                <w:rFonts w:ascii="Calibri" w:hAnsi="Calibri" w:cs="Arial"/>
                <w:color w:val="000000"/>
                <w:sz w:val="18"/>
                <w:szCs w:val="18"/>
              </w:rPr>
              <w:br/>
              <w:t>Review of current IT system and process</w:t>
            </w:r>
            <w:r w:rsidRPr="00D14DEF">
              <w:rPr>
                <w:rFonts w:ascii="Calibri" w:hAnsi="Calibri" w:cs="Arial"/>
                <w:color w:val="000000"/>
                <w:sz w:val="18"/>
                <w:szCs w:val="18"/>
              </w:rPr>
              <w:br/>
              <w:t>Project plan improvement</w:t>
            </w:r>
            <w:r w:rsidRPr="00D14DEF">
              <w:rPr>
                <w:rFonts w:ascii="Calibri" w:hAnsi="Calibri" w:cs="Arial"/>
                <w:color w:val="000000"/>
                <w:sz w:val="18"/>
                <w:szCs w:val="18"/>
              </w:rPr>
              <w:br/>
              <w:t>Trustwide approval for approach</w:t>
            </w:r>
          </w:p>
          <w:p w:rsidR="00110842" w:rsidRPr="00D14DEF" w:rsidRDefault="00110842" w:rsidP="00B061ED">
            <w:pPr>
              <w:rPr>
                <w:rFonts w:ascii="Calibri" w:hAnsi="Calibri" w:cs="Arial"/>
                <w:b/>
                <w:bCs/>
                <w:color w:val="000000"/>
                <w:sz w:val="18"/>
                <w:szCs w:val="18"/>
                <w:lang w:eastAsia="en-GB"/>
              </w:rPr>
            </w:pPr>
          </w:p>
        </w:tc>
      </w:tr>
      <w:tr w:rsidR="00110842" w:rsidRPr="009022EB" w:rsidTr="008F6671">
        <w:tc>
          <w:tcPr>
            <w:tcW w:w="1316" w:type="dxa"/>
          </w:tcPr>
          <w:p w:rsidR="00110842" w:rsidRPr="009022EB" w:rsidRDefault="00110842" w:rsidP="00B061ED">
            <w:pPr>
              <w:rPr>
                <w:rFonts w:ascii="Calibri" w:hAnsi="Calibri" w:cs="Arial"/>
                <w:bCs/>
                <w:sz w:val="18"/>
                <w:szCs w:val="18"/>
              </w:rPr>
            </w:pPr>
          </w:p>
        </w:tc>
        <w:tc>
          <w:tcPr>
            <w:tcW w:w="1988" w:type="dxa"/>
          </w:tcPr>
          <w:p w:rsidR="00110842" w:rsidRPr="00D14DEF" w:rsidRDefault="00110842" w:rsidP="00574C24">
            <w:pPr>
              <w:rPr>
                <w:rFonts w:ascii="Calibri" w:hAnsi="Calibri" w:cs="Arial"/>
                <w:b/>
                <w:bCs/>
                <w:color w:val="000000"/>
                <w:sz w:val="18"/>
                <w:szCs w:val="18"/>
              </w:rPr>
            </w:pPr>
            <w:r w:rsidRPr="00D14DEF">
              <w:rPr>
                <w:rFonts w:ascii="Calibri" w:hAnsi="Calibri" w:cs="Arial"/>
                <w:b/>
                <w:bCs/>
                <w:color w:val="000000"/>
                <w:sz w:val="18"/>
                <w:szCs w:val="18"/>
              </w:rPr>
              <w:br w:type="page"/>
            </w:r>
            <w:r w:rsidRPr="00D14DEF">
              <w:rPr>
                <w:rFonts w:ascii="Calibri" w:hAnsi="Calibri" w:cs="Arial"/>
                <w:color w:val="000000"/>
                <w:sz w:val="18"/>
                <w:szCs w:val="18"/>
              </w:rPr>
              <w:t>Failure to identify strategic partner with whom the Trust can work to manage the future delivery  of clinical services at Weston General Hospital.</w:t>
            </w:r>
            <w:r w:rsidRPr="00D14DEF">
              <w:rPr>
                <w:rFonts w:ascii="Calibri" w:hAnsi="Calibri" w:cs="Arial"/>
                <w:color w:val="000000"/>
                <w:sz w:val="18"/>
                <w:szCs w:val="18"/>
              </w:rPr>
              <w:br w:type="page"/>
              <w:t>Increasing financial and clinical sustainability challenges during the transition</w:t>
            </w:r>
            <w:r w:rsidRPr="00D14DEF">
              <w:rPr>
                <w:rFonts w:ascii="Calibri" w:hAnsi="Calibri" w:cs="Arial"/>
                <w:b/>
                <w:bCs/>
                <w:color w:val="000000"/>
                <w:sz w:val="18"/>
                <w:szCs w:val="18"/>
              </w:rPr>
              <w:br w:type="page"/>
            </w:r>
            <w:r w:rsidRPr="00D14DEF">
              <w:rPr>
                <w:rFonts w:ascii="Calibri" w:hAnsi="Calibri" w:cs="Arial"/>
                <w:b/>
                <w:bCs/>
                <w:color w:val="000000"/>
                <w:sz w:val="18"/>
                <w:szCs w:val="18"/>
              </w:rPr>
              <w:br w:type="page"/>
              <w:t>Cause:</w:t>
            </w:r>
            <w:r w:rsidRPr="00D14DEF">
              <w:rPr>
                <w:rFonts w:ascii="Calibri" w:hAnsi="Calibri" w:cs="Arial"/>
                <w:b/>
                <w:bCs/>
                <w:color w:val="000000"/>
                <w:sz w:val="18"/>
                <w:szCs w:val="18"/>
              </w:rPr>
              <w:br w:type="page"/>
            </w:r>
            <w:r w:rsidRPr="00D14DEF">
              <w:rPr>
                <w:rFonts w:ascii="Calibri" w:hAnsi="Calibri" w:cs="Arial"/>
                <w:color w:val="000000"/>
                <w:sz w:val="18"/>
                <w:szCs w:val="18"/>
              </w:rPr>
              <w:t xml:space="preserve">Failure at approvals processes, lack of capacity to undertake procurement process, insufficient market interest in proposals, dealy in procurement timeline (approvals processes) creating staff recruitment challenges. </w:t>
            </w:r>
            <w:r w:rsidRPr="00D14DEF">
              <w:rPr>
                <w:rFonts w:ascii="Calibri" w:hAnsi="Calibri" w:cs="Arial"/>
                <w:color w:val="000000"/>
                <w:sz w:val="18"/>
                <w:szCs w:val="18"/>
              </w:rPr>
              <w:lastRenderedPageBreak/>
              <w:br w:type="page"/>
              <w:t>Increasingly challenging commissioning position 2014.15</w:t>
            </w:r>
          </w:p>
          <w:p w:rsidR="00110842" w:rsidRPr="00D14DEF" w:rsidRDefault="00110842" w:rsidP="00B061ED">
            <w:pPr>
              <w:rPr>
                <w:rFonts w:ascii="Calibri" w:hAnsi="Calibri" w:cs="Arial"/>
                <w:bCs/>
                <w:color w:val="000000"/>
                <w:sz w:val="18"/>
                <w:szCs w:val="18"/>
              </w:rPr>
            </w:pPr>
          </w:p>
        </w:tc>
        <w:tc>
          <w:tcPr>
            <w:tcW w:w="852" w:type="dxa"/>
          </w:tcPr>
          <w:p w:rsidR="00110842" w:rsidRPr="00D14DEF" w:rsidRDefault="00110842" w:rsidP="009022EB">
            <w:pPr>
              <w:jc w:val="center"/>
              <w:rPr>
                <w:rFonts w:ascii="Calibri" w:hAnsi="Calibri" w:cs="Arial"/>
                <w:b/>
                <w:bCs/>
                <w:color w:val="000000"/>
                <w:sz w:val="18"/>
                <w:szCs w:val="18"/>
              </w:rPr>
            </w:pPr>
            <w:r w:rsidRPr="00D14DEF">
              <w:rPr>
                <w:rFonts w:ascii="Calibri" w:hAnsi="Calibri" w:cs="Arial"/>
                <w:b/>
                <w:bCs/>
                <w:color w:val="000000"/>
                <w:sz w:val="18"/>
                <w:szCs w:val="18"/>
              </w:rPr>
              <w:lastRenderedPageBreak/>
              <w:t>4</w:t>
            </w:r>
          </w:p>
        </w:tc>
        <w:tc>
          <w:tcPr>
            <w:tcW w:w="1244" w:type="dxa"/>
          </w:tcPr>
          <w:p w:rsidR="00110842" w:rsidRPr="00D14DEF" w:rsidRDefault="00110842" w:rsidP="009022EB">
            <w:pPr>
              <w:jc w:val="center"/>
              <w:rPr>
                <w:rFonts w:ascii="Calibri" w:hAnsi="Calibri" w:cs="Arial"/>
                <w:b/>
                <w:bCs/>
                <w:color w:val="000000"/>
                <w:sz w:val="18"/>
                <w:szCs w:val="18"/>
              </w:rPr>
            </w:pPr>
            <w:r w:rsidRPr="00D14DEF">
              <w:rPr>
                <w:rFonts w:ascii="Calibri" w:hAnsi="Calibri" w:cs="Arial"/>
                <w:b/>
                <w:bCs/>
                <w:color w:val="000000"/>
                <w:sz w:val="18"/>
                <w:szCs w:val="18"/>
              </w:rPr>
              <w:t>4</w:t>
            </w:r>
          </w:p>
        </w:tc>
        <w:tc>
          <w:tcPr>
            <w:tcW w:w="886" w:type="dxa"/>
            <w:shd w:val="clear" w:color="auto" w:fill="FF0000"/>
          </w:tcPr>
          <w:p w:rsidR="00110842" w:rsidRPr="00D14DEF" w:rsidRDefault="00110842" w:rsidP="009022EB">
            <w:pPr>
              <w:jc w:val="center"/>
              <w:rPr>
                <w:rFonts w:ascii="Calibri" w:hAnsi="Calibri" w:cs="Arial"/>
                <w:b/>
                <w:bCs/>
                <w:color w:val="000000"/>
                <w:sz w:val="18"/>
                <w:szCs w:val="18"/>
              </w:rPr>
            </w:pPr>
            <w:r w:rsidRPr="00D14DEF">
              <w:rPr>
                <w:rFonts w:ascii="Calibri" w:hAnsi="Calibri" w:cs="Arial"/>
                <w:b/>
                <w:bCs/>
                <w:color w:val="000000"/>
                <w:sz w:val="18"/>
                <w:szCs w:val="18"/>
              </w:rPr>
              <w:t>16</w:t>
            </w:r>
          </w:p>
        </w:tc>
        <w:tc>
          <w:tcPr>
            <w:tcW w:w="2534" w:type="dxa"/>
          </w:tcPr>
          <w:p w:rsidR="00110842" w:rsidRPr="00E44648" w:rsidRDefault="00110842" w:rsidP="00B061ED">
            <w:pPr>
              <w:rPr>
                <w:rFonts w:ascii="Calibri" w:hAnsi="Calibri" w:cs="Arial"/>
                <w:b/>
                <w:bCs/>
                <w:color w:val="000000"/>
                <w:sz w:val="16"/>
                <w:szCs w:val="16"/>
              </w:rPr>
            </w:pPr>
            <w:r w:rsidRPr="00E44648">
              <w:rPr>
                <w:rFonts w:ascii="Calibri" w:hAnsi="Calibri" w:cs="Arial"/>
                <w:b/>
                <w:bCs/>
                <w:color w:val="000000"/>
                <w:sz w:val="16"/>
                <w:szCs w:val="16"/>
              </w:rPr>
              <w:t>Ongoing viability clinically and financially of Trust</w:t>
            </w:r>
          </w:p>
        </w:tc>
        <w:tc>
          <w:tcPr>
            <w:tcW w:w="4968" w:type="dxa"/>
          </w:tcPr>
          <w:p w:rsidR="00110842" w:rsidRDefault="00110842" w:rsidP="00B061ED">
            <w:pPr>
              <w:rPr>
                <w:rFonts w:ascii="Calibri" w:hAnsi="Calibri" w:cs="Arial"/>
                <w:color w:val="000000"/>
                <w:sz w:val="18"/>
                <w:szCs w:val="18"/>
                <w:lang w:eastAsia="en-GB"/>
              </w:rPr>
            </w:pPr>
            <w:r w:rsidRPr="00D14DEF">
              <w:rPr>
                <w:rFonts w:ascii="Calibri" w:hAnsi="Calibri" w:cs="Arial"/>
                <w:color w:val="000000"/>
                <w:sz w:val="18"/>
                <w:szCs w:val="18"/>
                <w:lang w:eastAsia="en-GB"/>
              </w:rPr>
              <w:t xml:space="preserve">Establish programme and project infrastructure </w:t>
            </w:r>
            <w:r w:rsidRPr="00D14DEF">
              <w:rPr>
                <w:rFonts w:ascii="Calibri" w:hAnsi="Calibri" w:cs="Arial"/>
                <w:color w:val="000000"/>
                <w:sz w:val="18"/>
                <w:szCs w:val="18"/>
                <w:lang w:eastAsia="en-GB"/>
              </w:rPr>
              <w:br w:type="page"/>
            </w:r>
          </w:p>
          <w:p w:rsidR="00110842" w:rsidRDefault="00110842" w:rsidP="00B061ED">
            <w:pPr>
              <w:rPr>
                <w:rFonts w:ascii="Calibri" w:hAnsi="Calibri" w:cs="Arial"/>
                <w:color w:val="000000"/>
                <w:sz w:val="18"/>
                <w:szCs w:val="18"/>
                <w:lang w:eastAsia="en-GB"/>
              </w:rPr>
            </w:pPr>
            <w:r w:rsidRPr="00D14DEF">
              <w:rPr>
                <w:rFonts w:ascii="Calibri" w:hAnsi="Calibri" w:cs="Arial"/>
                <w:color w:val="000000"/>
                <w:sz w:val="18"/>
                <w:szCs w:val="18"/>
                <w:lang w:eastAsia="en-GB"/>
              </w:rPr>
              <w:t>Establish clear programme and project deliverables</w:t>
            </w:r>
            <w:r w:rsidRPr="00D14DEF">
              <w:rPr>
                <w:rFonts w:ascii="Calibri" w:hAnsi="Calibri" w:cs="Arial"/>
                <w:color w:val="000000"/>
                <w:sz w:val="18"/>
                <w:szCs w:val="18"/>
                <w:lang w:eastAsia="en-GB"/>
              </w:rPr>
              <w:br w:type="page"/>
            </w:r>
          </w:p>
          <w:p w:rsidR="00110842" w:rsidRDefault="00110842" w:rsidP="00B061ED">
            <w:pPr>
              <w:rPr>
                <w:rFonts w:ascii="Calibri" w:hAnsi="Calibri" w:cs="Arial"/>
                <w:color w:val="000000"/>
                <w:sz w:val="18"/>
                <w:szCs w:val="18"/>
                <w:lang w:eastAsia="en-GB"/>
              </w:rPr>
            </w:pPr>
            <w:r w:rsidRPr="00D14DEF">
              <w:rPr>
                <w:rFonts w:ascii="Calibri" w:hAnsi="Calibri" w:cs="Arial"/>
                <w:color w:val="000000"/>
                <w:sz w:val="18"/>
                <w:szCs w:val="18"/>
                <w:lang w:eastAsia="en-GB"/>
              </w:rPr>
              <w:t xml:space="preserve">Establish engagement programme </w:t>
            </w:r>
            <w:r w:rsidRPr="00D14DEF">
              <w:rPr>
                <w:rFonts w:ascii="Calibri" w:hAnsi="Calibri" w:cs="Arial"/>
                <w:color w:val="000000"/>
                <w:sz w:val="18"/>
                <w:szCs w:val="18"/>
                <w:lang w:eastAsia="en-GB"/>
              </w:rPr>
              <w:br w:type="page"/>
            </w:r>
          </w:p>
          <w:p w:rsidR="00110842" w:rsidRDefault="00110842" w:rsidP="00B061ED">
            <w:pPr>
              <w:rPr>
                <w:rFonts w:ascii="Calibri" w:hAnsi="Calibri" w:cs="Arial"/>
                <w:color w:val="000000"/>
                <w:sz w:val="18"/>
                <w:szCs w:val="18"/>
                <w:lang w:eastAsia="en-GB"/>
              </w:rPr>
            </w:pPr>
            <w:r w:rsidRPr="00D14DEF">
              <w:rPr>
                <w:rFonts w:ascii="Calibri" w:hAnsi="Calibri" w:cs="Arial"/>
                <w:color w:val="000000"/>
                <w:sz w:val="18"/>
                <w:szCs w:val="18"/>
                <w:lang w:eastAsia="en-GB"/>
              </w:rPr>
              <w:t xml:space="preserve">Ensure wide  stakeholder involvement in programme </w:t>
            </w:r>
          </w:p>
          <w:p w:rsidR="00110842" w:rsidRDefault="00110842" w:rsidP="00B061ED">
            <w:pPr>
              <w:rPr>
                <w:rFonts w:ascii="Calibri" w:hAnsi="Calibri" w:cs="Arial"/>
                <w:color w:val="000000"/>
                <w:sz w:val="18"/>
                <w:szCs w:val="18"/>
                <w:lang w:eastAsia="en-GB"/>
              </w:rPr>
            </w:pPr>
            <w:r w:rsidRPr="00D14DEF">
              <w:rPr>
                <w:rFonts w:ascii="Calibri" w:hAnsi="Calibri" w:cs="Arial"/>
                <w:color w:val="000000"/>
                <w:sz w:val="18"/>
                <w:szCs w:val="18"/>
                <w:lang w:eastAsia="en-GB"/>
              </w:rPr>
              <w:t xml:space="preserve">Ensure staff and lay user engagement on project board </w:t>
            </w:r>
          </w:p>
          <w:p w:rsidR="00110842" w:rsidRDefault="00110842" w:rsidP="00B061ED">
            <w:pPr>
              <w:rPr>
                <w:rFonts w:ascii="Calibri" w:hAnsi="Calibri" w:cs="Arial"/>
                <w:color w:val="000000"/>
                <w:sz w:val="18"/>
                <w:szCs w:val="18"/>
                <w:lang w:eastAsia="en-GB"/>
              </w:rPr>
            </w:pPr>
            <w:r w:rsidRPr="00D14DEF">
              <w:rPr>
                <w:rFonts w:ascii="Calibri" w:hAnsi="Calibri" w:cs="Arial"/>
                <w:color w:val="000000"/>
                <w:sz w:val="18"/>
                <w:szCs w:val="18"/>
                <w:lang w:eastAsia="en-GB"/>
              </w:rPr>
              <w:t xml:space="preserve">Secure additional support from SHA to ensure appropriate capacity and expertise </w:t>
            </w:r>
            <w:r w:rsidRPr="00D14DEF">
              <w:rPr>
                <w:rFonts w:ascii="Calibri" w:hAnsi="Calibri" w:cs="Arial"/>
                <w:color w:val="000000"/>
                <w:sz w:val="18"/>
                <w:szCs w:val="18"/>
                <w:lang w:eastAsia="en-GB"/>
              </w:rPr>
              <w:br w:type="page"/>
            </w:r>
          </w:p>
          <w:p w:rsidR="00110842" w:rsidRPr="00D14DEF" w:rsidRDefault="00110842" w:rsidP="00B061ED">
            <w:pPr>
              <w:rPr>
                <w:rFonts w:ascii="Calibri" w:hAnsi="Calibri" w:cs="Arial"/>
                <w:bCs/>
                <w:color w:val="000000"/>
                <w:sz w:val="18"/>
                <w:szCs w:val="18"/>
              </w:rPr>
            </w:pPr>
            <w:r w:rsidRPr="00D14DEF">
              <w:rPr>
                <w:rFonts w:ascii="Calibri" w:hAnsi="Calibri" w:cs="Arial"/>
                <w:color w:val="000000"/>
                <w:sz w:val="18"/>
                <w:szCs w:val="18"/>
                <w:lang w:eastAsia="en-GB"/>
              </w:rPr>
              <w:t>Ensure ongoing delivery of targets to make Trust attractive proposition</w:t>
            </w:r>
          </w:p>
        </w:tc>
      </w:tr>
      <w:tr w:rsidR="00110842" w:rsidRPr="009022EB" w:rsidTr="00126733">
        <w:tc>
          <w:tcPr>
            <w:tcW w:w="1316" w:type="dxa"/>
          </w:tcPr>
          <w:p w:rsidR="00110842" w:rsidRPr="009022EB" w:rsidRDefault="00110842" w:rsidP="00B061ED">
            <w:pPr>
              <w:rPr>
                <w:rFonts w:ascii="Calibri" w:hAnsi="Calibri" w:cs="Arial"/>
                <w:bCs/>
                <w:sz w:val="18"/>
                <w:szCs w:val="18"/>
              </w:rPr>
            </w:pPr>
          </w:p>
        </w:tc>
        <w:tc>
          <w:tcPr>
            <w:tcW w:w="1988" w:type="dxa"/>
          </w:tcPr>
          <w:p w:rsidR="00110842" w:rsidRPr="00E44648" w:rsidRDefault="00110842" w:rsidP="008F4855">
            <w:pPr>
              <w:rPr>
                <w:rFonts w:ascii="Calibri" w:hAnsi="Calibri" w:cs="Arial"/>
                <w:color w:val="000000"/>
                <w:sz w:val="18"/>
                <w:szCs w:val="18"/>
              </w:rPr>
            </w:pPr>
            <w:r w:rsidRPr="00E44648">
              <w:rPr>
                <w:rFonts w:ascii="Calibri" w:hAnsi="Calibri" w:cs="Arial"/>
                <w:color w:val="000000"/>
                <w:sz w:val="18"/>
                <w:szCs w:val="18"/>
              </w:rPr>
              <w:t>Lack of policies to support best practice in Estates and Facilities Management.</w:t>
            </w:r>
            <w:r w:rsidRPr="00E44648">
              <w:rPr>
                <w:rFonts w:ascii="Calibri" w:hAnsi="Calibri" w:cs="Arial"/>
                <w:color w:val="000000"/>
                <w:sz w:val="18"/>
                <w:szCs w:val="18"/>
              </w:rPr>
              <w:br/>
            </w:r>
            <w:r w:rsidRPr="00E44648">
              <w:rPr>
                <w:rFonts w:ascii="Calibri" w:hAnsi="Calibri" w:cs="Arial"/>
                <w:color w:val="000000"/>
                <w:sz w:val="18"/>
                <w:szCs w:val="18"/>
              </w:rPr>
              <w:br/>
            </w:r>
            <w:r w:rsidRPr="00E44648">
              <w:rPr>
                <w:rFonts w:ascii="Calibri" w:hAnsi="Calibri" w:cs="Arial"/>
                <w:b/>
                <w:color w:val="000000"/>
                <w:sz w:val="18"/>
                <w:szCs w:val="18"/>
              </w:rPr>
              <w:t>Cause</w:t>
            </w:r>
            <w:r w:rsidRPr="00E44648">
              <w:rPr>
                <w:rFonts w:ascii="Calibri" w:hAnsi="Calibri" w:cs="Arial"/>
                <w:color w:val="000000"/>
                <w:sz w:val="18"/>
                <w:szCs w:val="18"/>
              </w:rPr>
              <w:br/>
              <w:t>Lack of progress with planned review and update</w:t>
            </w:r>
          </w:p>
          <w:p w:rsidR="00110842" w:rsidRPr="00E44648" w:rsidRDefault="00110842" w:rsidP="00B061ED">
            <w:pPr>
              <w:rPr>
                <w:rFonts w:ascii="Calibri" w:hAnsi="Calibri" w:cs="Arial"/>
                <w:bCs/>
                <w:color w:val="000000"/>
                <w:sz w:val="18"/>
                <w:szCs w:val="18"/>
              </w:rPr>
            </w:pPr>
          </w:p>
        </w:tc>
        <w:tc>
          <w:tcPr>
            <w:tcW w:w="852" w:type="dxa"/>
          </w:tcPr>
          <w:p w:rsidR="00110842" w:rsidRPr="009E14FF" w:rsidRDefault="00110842" w:rsidP="009022EB">
            <w:pPr>
              <w:jc w:val="center"/>
              <w:rPr>
                <w:rFonts w:ascii="Calibri" w:hAnsi="Calibri" w:cs="Arial"/>
                <w:b/>
                <w:bCs/>
                <w:color w:val="000000"/>
                <w:sz w:val="18"/>
                <w:szCs w:val="18"/>
              </w:rPr>
            </w:pPr>
            <w:r w:rsidRPr="009E14FF">
              <w:rPr>
                <w:rFonts w:ascii="Calibri" w:hAnsi="Calibri" w:cs="Arial"/>
                <w:b/>
                <w:bCs/>
                <w:color w:val="000000"/>
                <w:sz w:val="18"/>
                <w:szCs w:val="18"/>
              </w:rPr>
              <w:t>3</w:t>
            </w:r>
          </w:p>
        </w:tc>
        <w:tc>
          <w:tcPr>
            <w:tcW w:w="1244" w:type="dxa"/>
          </w:tcPr>
          <w:p w:rsidR="00110842" w:rsidRPr="009E14FF" w:rsidRDefault="00110842" w:rsidP="009022EB">
            <w:pPr>
              <w:jc w:val="center"/>
              <w:rPr>
                <w:rFonts w:ascii="Calibri" w:hAnsi="Calibri" w:cs="Arial"/>
                <w:b/>
                <w:bCs/>
                <w:color w:val="000000"/>
                <w:sz w:val="18"/>
                <w:szCs w:val="18"/>
              </w:rPr>
            </w:pPr>
            <w:r w:rsidRPr="009E14FF">
              <w:rPr>
                <w:rFonts w:ascii="Calibri" w:hAnsi="Calibri" w:cs="Arial"/>
                <w:b/>
                <w:bCs/>
                <w:color w:val="000000"/>
                <w:sz w:val="18"/>
                <w:szCs w:val="18"/>
              </w:rPr>
              <w:t>3</w:t>
            </w:r>
          </w:p>
        </w:tc>
        <w:tc>
          <w:tcPr>
            <w:tcW w:w="886" w:type="dxa"/>
            <w:shd w:val="clear" w:color="auto" w:fill="F79646"/>
          </w:tcPr>
          <w:p w:rsidR="00110842" w:rsidRPr="009E14FF" w:rsidRDefault="00110842" w:rsidP="009022EB">
            <w:pPr>
              <w:jc w:val="center"/>
              <w:rPr>
                <w:rFonts w:ascii="Calibri" w:hAnsi="Calibri" w:cs="Arial"/>
                <w:b/>
                <w:bCs/>
                <w:color w:val="000000"/>
                <w:sz w:val="18"/>
                <w:szCs w:val="18"/>
              </w:rPr>
            </w:pPr>
            <w:r w:rsidRPr="009E14FF">
              <w:rPr>
                <w:rFonts w:ascii="Calibri" w:hAnsi="Calibri" w:cs="Arial"/>
                <w:b/>
                <w:bCs/>
                <w:color w:val="000000"/>
                <w:sz w:val="18"/>
                <w:szCs w:val="18"/>
              </w:rPr>
              <w:t>9</w:t>
            </w:r>
          </w:p>
        </w:tc>
        <w:tc>
          <w:tcPr>
            <w:tcW w:w="2534" w:type="dxa"/>
          </w:tcPr>
          <w:p w:rsidR="00110842" w:rsidRPr="009E14FF" w:rsidRDefault="00110842" w:rsidP="00B061ED">
            <w:pPr>
              <w:rPr>
                <w:rFonts w:ascii="Calibri" w:hAnsi="Calibri" w:cs="Arial"/>
                <w:bCs/>
                <w:color w:val="000000"/>
                <w:sz w:val="18"/>
                <w:szCs w:val="18"/>
              </w:rPr>
            </w:pPr>
          </w:p>
        </w:tc>
        <w:tc>
          <w:tcPr>
            <w:tcW w:w="4968" w:type="dxa"/>
          </w:tcPr>
          <w:p w:rsidR="00110842" w:rsidRPr="00E44648" w:rsidRDefault="00110842" w:rsidP="008F4855">
            <w:pPr>
              <w:rPr>
                <w:rFonts w:ascii="Calibri" w:hAnsi="Calibri" w:cs="Arial"/>
                <w:color w:val="000000"/>
                <w:sz w:val="18"/>
                <w:szCs w:val="18"/>
              </w:rPr>
            </w:pPr>
            <w:r w:rsidRPr="00E44648">
              <w:rPr>
                <w:rFonts w:ascii="Calibri" w:hAnsi="Calibri" w:cs="Arial"/>
                <w:color w:val="000000"/>
                <w:sz w:val="18"/>
                <w:szCs w:val="18"/>
              </w:rPr>
              <w:t>Lead identified</w:t>
            </w:r>
            <w:r w:rsidRPr="00E44648">
              <w:rPr>
                <w:rFonts w:ascii="Calibri" w:hAnsi="Calibri" w:cs="Arial"/>
                <w:color w:val="000000"/>
                <w:sz w:val="18"/>
                <w:szCs w:val="18"/>
              </w:rPr>
              <w:br/>
              <w:t>Review of current IT system and process</w:t>
            </w:r>
            <w:r w:rsidRPr="00E44648">
              <w:rPr>
                <w:rFonts w:ascii="Calibri" w:hAnsi="Calibri" w:cs="Arial"/>
                <w:color w:val="000000"/>
                <w:sz w:val="18"/>
                <w:szCs w:val="18"/>
              </w:rPr>
              <w:br/>
              <w:t>Project plan improvement</w:t>
            </w:r>
            <w:r w:rsidRPr="00E44648">
              <w:rPr>
                <w:rFonts w:ascii="Calibri" w:hAnsi="Calibri" w:cs="Arial"/>
                <w:color w:val="000000"/>
                <w:sz w:val="18"/>
                <w:szCs w:val="18"/>
              </w:rPr>
              <w:br/>
              <w:t xml:space="preserve"> Trustwide approval for approach</w:t>
            </w:r>
          </w:p>
          <w:p w:rsidR="00110842" w:rsidRPr="00E44648" w:rsidRDefault="00110842" w:rsidP="00B061ED">
            <w:pPr>
              <w:rPr>
                <w:rFonts w:ascii="Calibri" w:hAnsi="Calibri" w:cs="Arial"/>
                <w:bCs/>
                <w:color w:val="000000"/>
                <w:sz w:val="18"/>
                <w:szCs w:val="18"/>
              </w:rPr>
            </w:pPr>
          </w:p>
        </w:tc>
      </w:tr>
      <w:tr w:rsidR="00110842" w:rsidRPr="009022EB" w:rsidTr="009E14FF">
        <w:tc>
          <w:tcPr>
            <w:tcW w:w="1316" w:type="dxa"/>
          </w:tcPr>
          <w:p w:rsidR="00110842" w:rsidRPr="009022EB" w:rsidRDefault="00110842" w:rsidP="00B061ED">
            <w:pPr>
              <w:rPr>
                <w:rFonts w:ascii="Calibri" w:hAnsi="Calibri" w:cs="Arial"/>
                <w:bCs/>
                <w:sz w:val="18"/>
                <w:szCs w:val="18"/>
              </w:rPr>
            </w:pPr>
          </w:p>
        </w:tc>
        <w:tc>
          <w:tcPr>
            <w:tcW w:w="1988" w:type="dxa"/>
          </w:tcPr>
          <w:p w:rsidR="00110842" w:rsidRPr="00E44648" w:rsidRDefault="00110842" w:rsidP="008F4855">
            <w:pPr>
              <w:rPr>
                <w:rFonts w:ascii="Calibri" w:hAnsi="Calibri" w:cs="Arial"/>
                <w:b/>
                <w:bCs/>
                <w:color w:val="000000"/>
                <w:sz w:val="18"/>
                <w:szCs w:val="18"/>
              </w:rPr>
            </w:pPr>
            <w:r w:rsidRPr="00E44648">
              <w:rPr>
                <w:rFonts w:ascii="Calibri" w:hAnsi="Calibri" w:cs="Arial"/>
                <w:color w:val="000000"/>
                <w:sz w:val="18"/>
                <w:szCs w:val="18"/>
              </w:rPr>
              <w:t>Failure to maintain overview of and therefore compliance with standards of clinical effectiveness</w:t>
            </w:r>
            <w:r w:rsidRPr="00E44648">
              <w:rPr>
                <w:rFonts w:ascii="Calibri" w:hAnsi="Calibri" w:cs="Arial"/>
                <w:b/>
                <w:bCs/>
                <w:color w:val="000000"/>
                <w:sz w:val="18"/>
                <w:szCs w:val="18"/>
              </w:rPr>
              <w:br/>
              <w:t xml:space="preserve">                                                                                                                                                                                   </w:t>
            </w:r>
            <w:r w:rsidRPr="00E44648">
              <w:rPr>
                <w:rFonts w:ascii="Calibri" w:hAnsi="Calibri" w:cs="Arial"/>
                <w:b/>
                <w:bCs/>
                <w:color w:val="000000"/>
                <w:sz w:val="18"/>
                <w:szCs w:val="18"/>
              </w:rPr>
              <w:br/>
              <w:t xml:space="preserve">Cause: </w:t>
            </w:r>
          </w:p>
          <w:p w:rsidR="00110842" w:rsidRPr="00E44648" w:rsidRDefault="00110842" w:rsidP="008F4855">
            <w:pPr>
              <w:rPr>
                <w:rFonts w:ascii="Calibri" w:hAnsi="Calibri" w:cs="Arial"/>
                <w:b/>
                <w:bCs/>
                <w:color w:val="000000"/>
                <w:sz w:val="18"/>
                <w:szCs w:val="18"/>
              </w:rPr>
            </w:pPr>
            <w:r w:rsidRPr="00E44648">
              <w:rPr>
                <w:rFonts w:ascii="Calibri" w:hAnsi="Calibri" w:cs="Arial"/>
                <w:color w:val="000000"/>
                <w:sz w:val="18"/>
                <w:szCs w:val="18"/>
              </w:rPr>
              <w:t xml:space="preserve">CEAC, Clinical Audit Plan and system for monitoring the Trust’s position against NICE quality standards not embedded. </w:t>
            </w:r>
          </w:p>
          <w:p w:rsidR="00110842" w:rsidRPr="00E44648" w:rsidRDefault="00110842" w:rsidP="008F4855">
            <w:pPr>
              <w:rPr>
                <w:rFonts w:ascii="Calibri" w:hAnsi="Calibri" w:cs="Arial"/>
                <w:color w:val="000000"/>
                <w:sz w:val="18"/>
                <w:szCs w:val="18"/>
              </w:rPr>
            </w:pPr>
          </w:p>
        </w:tc>
        <w:tc>
          <w:tcPr>
            <w:tcW w:w="852" w:type="dxa"/>
          </w:tcPr>
          <w:p w:rsidR="00110842" w:rsidRPr="009E14FF" w:rsidRDefault="00110842" w:rsidP="009022EB">
            <w:pPr>
              <w:jc w:val="center"/>
              <w:rPr>
                <w:rFonts w:ascii="Calibri" w:hAnsi="Calibri" w:cs="Arial"/>
                <w:b/>
                <w:bCs/>
                <w:color w:val="000000"/>
                <w:sz w:val="18"/>
                <w:szCs w:val="18"/>
              </w:rPr>
            </w:pPr>
            <w:r w:rsidRPr="009E14FF">
              <w:rPr>
                <w:rFonts w:ascii="Calibri" w:hAnsi="Calibri" w:cs="Arial"/>
                <w:b/>
                <w:bCs/>
                <w:color w:val="000000"/>
                <w:sz w:val="18"/>
                <w:szCs w:val="18"/>
              </w:rPr>
              <w:t>4</w:t>
            </w:r>
          </w:p>
        </w:tc>
        <w:tc>
          <w:tcPr>
            <w:tcW w:w="1244" w:type="dxa"/>
          </w:tcPr>
          <w:p w:rsidR="00110842" w:rsidRPr="009E14FF" w:rsidRDefault="00110842" w:rsidP="009022EB">
            <w:pPr>
              <w:jc w:val="center"/>
              <w:rPr>
                <w:rFonts w:ascii="Calibri" w:hAnsi="Calibri" w:cs="Arial"/>
                <w:b/>
                <w:bCs/>
                <w:color w:val="000000"/>
                <w:sz w:val="18"/>
                <w:szCs w:val="18"/>
              </w:rPr>
            </w:pPr>
            <w:r w:rsidRPr="009E14FF">
              <w:rPr>
                <w:rFonts w:ascii="Calibri" w:hAnsi="Calibri" w:cs="Arial"/>
                <w:b/>
                <w:bCs/>
                <w:color w:val="000000"/>
                <w:sz w:val="18"/>
                <w:szCs w:val="18"/>
              </w:rPr>
              <w:t>4</w:t>
            </w:r>
          </w:p>
        </w:tc>
        <w:tc>
          <w:tcPr>
            <w:tcW w:w="886" w:type="dxa"/>
            <w:shd w:val="clear" w:color="auto" w:fill="FF0000"/>
          </w:tcPr>
          <w:p w:rsidR="00110842" w:rsidRPr="009E14FF" w:rsidRDefault="00110842" w:rsidP="009022EB">
            <w:pPr>
              <w:jc w:val="center"/>
              <w:rPr>
                <w:rFonts w:ascii="Calibri" w:hAnsi="Calibri" w:cs="Arial"/>
                <w:b/>
                <w:bCs/>
                <w:color w:val="000000"/>
                <w:sz w:val="18"/>
                <w:szCs w:val="18"/>
              </w:rPr>
            </w:pPr>
            <w:r w:rsidRPr="009E14FF">
              <w:rPr>
                <w:rFonts w:ascii="Calibri" w:hAnsi="Calibri" w:cs="Arial"/>
                <w:b/>
                <w:bCs/>
                <w:color w:val="000000"/>
                <w:sz w:val="18"/>
                <w:szCs w:val="18"/>
              </w:rPr>
              <w:t>16</w:t>
            </w:r>
          </w:p>
        </w:tc>
        <w:tc>
          <w:tcPr>
            <w:tcW w:w="2534" w:type="dxa"/>
          </w:tcPr>
          <w:p w:rsidR="00110842" w:rsidRDefault="00110842" w:rsidP="00D14DEF">
            <w:pPr>
              <w:rPr>
                <w:rFonts w:ascii="Calibri" w:hAnsi="Calibri" w:cs="Arial"/>
                <w:b/>
                <w:bCs/>
                <w:color w:val="000000"/>
                <w:sz w:val="16"/>
                <w:szCs w:val="16"/>
                <w:lang w:eastAsia="en-GB"/>
              </w:rPr>
            </w:pPr>
            <w:r>
              <w:rPr>
                <w:rFonts w:ascii="Calibri" w:hAnsi="Calibri" w:cs="Arial"/>
                <w:b/>
                <w:bCs/>
                <w:color w:val="000000"/>
                <w:sz w:val="16"/>
                <w:szCs w:val="16"/>
                <w:lang w:eastAsia="en-GB"/>
              </w:rPr>
              <w:t>Poor patient experience/outcome</w:t>
            </w:r>
          </w:p>
          <w:p w:rsidR="00110842" w:rsidRPr="009E14FF" w:rsidRDefault="00110842" w:rsidP="00D14DEF">
            <w:pPr>
              <w:rPr>
                <w:rFonts w:ascii="Calibri" w:hAnsi="Calibri" w:cs="Arial"/>
                <w:bCs/>
                <w:color w:val="000000"/>
                <w:sz w:val="18"/>
                <w:szCs w:val="18"/>
              </w:rPr>
            </w:pPr>
            <w:r>
              <w:rPr>
                <w:rFonts w:ascii="Calibri" w:hAnsi="Calibri" w:cs="Arial"/>
                <w:b/>
                <w:bCs/>
                <w:color w:val="000000"/>
                <w:sz w:val="16"/>
                <w:szCs w:val="16"/>
                <w:lang w:eastAsia="en-GB"/>
              </w:rPr>
              <w:t>Breach of CQC registration</w:t>
            </w:r>
          </w:p>
        </w:tc>
        <w:tc>
          <w:tcPr>
            <w:tcW w:w="4968" w:type="dxa"/>
          </w:tcPr>
          <w:p w:rsidR="00110842" w:rsidRPr="00E44648" w:rsidRDefault="00110842" w:rsidP="008F4855">
            <w:pPr>
              <w:rPr>
                <w:rFonts w:ascii="Calibri" w:hAnsi="Calibri" w:cs="Arial"/>
                <w:color w:val="000000"/>
                <w:sz w:val="18"/>
                <w:szCs w:val="18"/>
              </w:rPr>
            </w:pPr>
            <w:r w:rsidRPr="00E44648">
              <w:rPr>
                <w:rFonts w:ascii="Calibri" w:hAnsi="Calibri" w:cs="Arial"/>
                <w:color w:val="000000"/>
                <w:sz w:val="18"/>
                <w:szCs w:val="18"/>
              </w:rPr>
              <w:t>Strengthen attendance at CAEC</w:t>
            </w:r>
            <w:r w:rsidRPr="00E44648">
              <w:rPr>
                <w:rFonts w:ascii="Calibri" w:hAnsi="Calibri" w:cs="Arial"/>
                <w:color w:val="000000"/>
                <w:sz w:val="18"/>
                <w:szCs w:val="18"/>
              </w:rPr>
              <w:br/>
              <w:t>Clinical Audit Plan developed and approved</w:t>
            </w:r>
            <w:r w:rsidRPr="00E44648">
              <w:rPr>
                <w:rFonts w:ascii="Calibri" w:hAnsi="Calibri" w:cs="Arial"/>
                <w:color w:val="000000"/>
                <w:sz w:val="18"/>
                <w:szCs w:val="18"/>
              </w:rPr>
              <w:br/>
              <w:t>System for monitoring and reporting NICE quality standards compliance in place</w:t>
            </w:r>
            <w:r w:rsidRPr="00E44648">
              <w:rPr>
                <w:rFonts w:ascii="Calibri" w:hAnsi="Calibri" w:cs="Arial"/>
                <w:color w:val="000000"/>
                <w:sz w:val="18"/>
                <w:szCs w:val="18"/>
              </w:rPr>
              <w:br/>
              <w:t>Priorities for audit plan to be properly integrated with Trust priorities and areas of risk</w:t>
            </w:r>
            <w:r w:rsidRPr="00E44648">
              <w:rPr>
                <w:rFonts w:ascii="Calibri" w:hAnsi="Calibri" w:cs="Arial"/>
                <w:color w:val="000000"/>
                <w:sz w:val="18"/>
                <w:szCs w:val="18"/>
              </w:rPr>
              <w:br/>
              <w:t xml:space="preserve">Improve monitoring and reporting </w:t>
            </w:r>
            <w:r w:rsidRPr="00E44648">
              <w:rPr>
                <w:rFonts w:ascii="Calibri" w:hAnsi="Calibri" w:cs="Arial"/>
                <w:color w:val="000000"/>
                <w:sz w:val="18"/>
                <w:szCs w:val="18"/>
              </w:rPr>
              <w:br/>
              <w:t>Demonstrate impact of improvement hub.</w:t>
            </w:r>
            <w:r w:rsidRPr="00E44648">
              <w:rPr>
                <w:rFonts w:ascii="Calibri" w:hAnsi="Calibri" w:cs="Arial"/>
                <w:color w:val="000000"/>
                <w:sz w:val="18"/>
                <w:szCs w:val="18"/>
              </w:rPr>
              <w:br/>
              <w:t>Review of medical committees agreed with CEO April/May 2014. Trust Secretary to Lead.</w:t>
            </w:r>
          </w:p>
          <w:p w:rsidR="00110842" w:rsidRPr="00E44648" w:rsidRDefault="00110842" w:rsidP="008F4855">
            <w:pPr>
              <w:rPr>
                <w:rFonts w:ascii="Calibri" w:hAnsi="Calibri" w:cs="Arial"/>
                <w:color w:val="000000"/>
                <w:sz w:val="18"/>
                <w:szCs w:val="18"/>
              </w:rPr>
            </w:pPr>
          </w:p>
        </w:tc>
      </w:tr>
      <w:tr w:rsidR="00110842" w:rsidRPr="009022EB" w:rsidTr="009E14FF">
        <w:tc>
          <w:tcPr>
            <w:tcW w:w="1316" w:type="dxa"/>
          </w:tcPr>
          <w:p w:rsidR="00110842" w:rsidRPr="009022EB" w:rsidRDefault="00110842" w:rsidP="00B061ED">
            <w:pPr>
              <w:rPr>
                <w:rFonts w:ascii="Calibri" w:hAnsi="Calibri" w:cs="Arial"/>
                <w:bCs/>
                <w:sz w:val="18"/>
                <w:szCs w:val="18"/>
              </w:rPr>
            </w:pPr>
          </w:p>
        </w:tc>
        <w:tc>
          <w:tcPr>
            <w:tcW w:w="1988" w:type="dxa"/>
          </w:tcPr>
          <w:p w:rsidR="00110842" w:rsidRPr="00E44648" w:rsidRDefault="00110842" w:rsidP="00E72E95">
            <w:pPr>
              <w:rPr>
                <w:rFonts w:ascii="Calibri" w:hAnsi="Calibri" w:cs="Arial"/>
                <w:b/>
                <w:bCs/>
                <w:color w:val="000000"/>
                <w:sz w:val="18"/>
                <w:szCs w:val="18"/>
              </w:rPr>
            </w:pPr>
            <w:r w:rsidRPr="00E44648">
              <w:rPr>
                <w:rFonts w:ascii="Calibri" w:hAnsi="Calibri" w:cs="Arial"/>
                <w:color w:val="000000"/>
                <w:sz w:val="18"/>
                <w:szCs w:val="18"/>
              </w:rPr>
              <w:t xml:space="preserve">Breach of the Data Protection Act and fine from the Information Commissioners Office and overspend of medical records budget. </w:t>
            </w:r>
            <w:r w:rsidRPr="00E44648">
              <w:rPr>
                <w:rFonts w:ascii="Calibri" w:hAnsi="Calibri" w:cs="Arial"/>
                <w:color w:val="000000"/>
                <w:sz w:val="18"/>
                <w:szCs w:val="18"/>
              </w:rPr>
              <w:br/>
            </w:r>
            <w:r w:rsidRPr="00E44648">
              <w:rPr>
                <w:rFonts w:ascii="Calibri" w:hAnsi="Calibri" w:cs="Arial"/>
                <w:color w:val="000000"/>
                <w:sz w:val="18"/>
                <w:szCs w:val="18"/>
              </w:rPr>
              <w:br/>
            </w:r>
            <w:r w:rsidRPr="00E44648">
              <w:rPr>
                <w:rFonts w:ascii="Calibri" w:hAnsi="Calibri" w:cs="Arial"/>
                <w:b/>
                <w:bCs/>
                <w:color w:val="000000"/>
                <w:sz w:val="18"/>
                <w:szCs w:val="18"/>
              </w:rPr>
              <w:t>Cause:</w:t>
            </w:r>
            <w:r w:rsidRPr="00E44648">
              <w:rPr>
                <w:rFonts w:ascii="Calibri" w:hAnsi="Calibri" w:cs="Arial"/>
                <w:b/>
                <w:bCs/>
                <w:color w:val="000000"/>
                <w:sz w:val="18"/>
                <w:szCs w:val="18"/>
              </w:rPr>
              <w:br/>
            </w:r>
            <w:r w:rsidRPr="00E44648">
              <w:rPr>
                <w:rFonts w:ascii="Calibri" w:hAnsi="Calibri" w:cs="Arial"/>
                <w:color w:val="000000"/>
                <w:sz w:val="18"/>
                <w:szCs w:val="18"/>
              </w:rPr>
              <w:t xml:space="preserve">Retention and </w:t>
            </w:r>
            <w:r w:rsidRPr="00E44648">
              <w:rPr>
                <w:rFonts w:ascii="Calibri" w:hAnsi="Calibri" w:cs="Arial"/>
                <w:b/>
                <w:bCs/>
                <w:color w:val="000000"/>
                <w:sz w:val="18"/>
                <w:szCs w:val="18"/>
              </w:rPr>
              <w:t>s</w:t>
            </w:r>
            <w:r w:rsidRPr="00E44648">
              <w:rPr>
                <w:rFonts w:ascii="Calibri" w:hAnsi="Calibri" w:cs="Arial"/>
                <w:color w:val="000000"/>
                <w:sz w:val="18"/>
                <w:szCs w:val="18"/>
              </w:rPr>
              <w:t xml:space="preserve">torage of medical records </w:t>
            </w:r>
            <w:r w:rsidRPr="00E44648">
              <w:rPr>
                <w:rFonts w:ascii="Calibri" w:hAnsi="Calibri" w:cs="Arial"/>
                <w:color w:val="000000"/>
                <w:sz w:val="18"/>
                <w:szCs w:val="18"/>
              </w:rPr>
              <w:lastRenderedPageBreak/>
              <w:t>longer than NHS retention and disposal schedule periods.</w:t>
            </w:r>
          </w:p>
          <w:p w:rsidR="00110842" w:rsidRPr="00E44648" w:rsidRDefault="00110842" w:rsidP="008F4855">
            <w:pPr>
              <w:rPr>
                <w:rFonts w:ascii="Calibri" w:hAnsi="Calibri" w:cs="Arial"/>
                <w:color w:val="000000"/>
                <w:sz w:val="18"/>
                <w:szCs w:val="18"/>
              </w:rPr>
            </w:pPr>
          </w:p>
        </w:tc>
        <w:tc>
          <w:tcPr>
            <w:tcW w:w="852" w:type="dxa"/>
          </w:tcPr>
          <w:p w:rsidR="00110842" w:rsidRPr="00E44648" w:rsidRDefault="00110842" w:rsidP="009022EB">
            <w:pPr>
              <w:jc w:val="center"/>
              <w:rPr>
                <w:rFonts w:ascii="Calibri" w:hAnsi="Calibri" w:cs="Arial"/>
                <w:b/>
                <w:bCs/>
                <w:color w:val="000000"/>
                <w:sz w:val="18"/>
                <w:szCs w:val="18"/>
              </w:rPr>
            </w:pPr>
            <w:r w:rsidRPr="00E44648">
              <w:rPr>
                <w:rFonts w:ascii="Calibri" w:hAnsi="Calibri" w:cs="Arial"/>
                <w:b/>
                <w:bCs/>
                <w:color w:val="000000"/>
                <w:sz w:val="18"/>
                <w:szCs w:val="18"/>
              </w:rPr>
              <w:lastRenderedPageBreak/>
              <w:t>4</w:t>
            </w:r>
          </w:p>
        </w:tc>
        <w:tc>
          <w:tcPr>
            <w:tcW w:w="1244" w:type="dxa"/>
          </w:tcPr>
          <w:p w:rsidR="00110842" w:rsidRPr="00E44648" w:rsidRDefault="00110842" w:rsidP="009022EB">
            <w:pPr>
              <w:jc w:val="center"/>
              <w:rPr>
                <w:rFonts w:ascii="Calibri" w:hAnsi="Calibri" w:cs="Arial"/>
                <w:b/>
                <w:bCs/>
                <w:color w:val="000000"/>
                <w:sz w:val="18"/>
                <w:szCs w:val="18"/>
              </w:rPr>
            </w:pPr>
            <w:r w:rsidRPr="00E44648">
              <w:rPr>
                <w:rFonts w:ascii="Calibri" w:hAnsi="Calibri" w:cs="Arial"/>
                <w:b/>
                <w:bCs/>
                <w:color w:val="000000"/>
                <w:sz w:val="18"/>
                <w:szCs w:val="18"/>
              </w:rPr>
              <w:t>4</w:t>
            </w:r>
          </w:p>
        </w:tc>
        <w:tc>
          <w:tcPr>
            <w:tcW w:w="886" w:type="dxa"/>
            <w:shd w:val="clear" w:color="auto" w:fill="FF0000"/>
          </w:tcPr>
          <w:p w:rsidR="00110842" w:rsidRPr="00E44648" w:rsidRDefault="00110842" w:rsidP="009022EB">
            <w:pPr>
              <w:jc w:val="center"/>
              <w:rPr>
                <w:rFonts w:ascii="Calibri" w:hAnsi="Calibri" w:cs="Arial"/>
                <w:b/>
                <w:bCs/>
                <w:color w:val="000000"/>
                <w:sz w:val="18"/>
                <w:szCs w:val="18"/>
              </w:rPr>
            </w:pPr>
            <w:r w:rsidRPr="00E44648">
              <w:rPr>
                <w:rFonts w:ascii="Calibri" w:hAnsi="Calibri" w:cs="Arial"/>
                <w:b/>
                <w:bCs/>
                <w:color w:val="000000"/>
                <w:sz w:val="18"/>
                <w:szCs w:val="18"/>
              </w:rPr>
              <w:t>16</w:t>
            </w:r>
          </w:p>
        </w:tc>
        <w:tc>
          <w:tcPr>
            <w:tcW w:w="2534" w:type="dxa"/>
          </w:tcPr>
          <w:p w:rsidR="00110842" w:rsidRPr="00E44648" w:rsidRDefault="00110842" w:rsidP="00D14DEF">
            <w:pPr>
              <w:rPr>
                <w:rFonts w:ascii="Calibri" w:hAnsi="Calibri" w:cs="Arial"/>
                <w:b/>
                <w:bCs/>
                <w:color w:val="000000"/>
                <w:sz w:val="18"/>
                <w:szCs w:val="18"/>
                <w:lang w:eastAsia="en-GB"/>
              </w:rPr>
            </w:pPr>
            <w:r w:rsidRPr="00E44648">
              <w:rPr>
                <w:rFonts w:ascii="Calibri" w:hAnsi="Calibri" w:cs="Arial"/>
                <w:b/>
                <w:bCs/>
                <w:color w:val="000000"/>
                <w:sz w:val="18"/>
                <w:szCs w:val="18"/>
                <w:lang w:eastAsia="en-GB"/>
              </w:rPr>
              <w:t>Poor patient experience</w:t>
            </w:r>
          </w:p>
          <w:p w:rsidR="00110842" w:rsidRPr="00E44648" w:rsidRDefault="00110842" w:rsidP="00D14DEF">
            <w:pPr>
              <w:rPr>
                <w:rFonts w:ascii="Calibri" w:hAnsi="Calibri" w:cs="Arial"/>
                <w:b/>
                <w:bCs/>
                <w:color w:val="000000"/>
                <w:sz w:val="18"/>
                <w:szCs w:val="18"/>
                <w:lang w:eastAsia="en-GB"/>
              </w:rPr>
            </w:pPr>
            <w:r w:rsidRPr="00E44648">
              <w:rPr>
                <w:rFonts w:ascii="Calibri" w:hAnsi="Calibri" w:cs="Arial"/>
                <w:b/>
                <w:bCs/>
                <w:color w:val="000000"/>
                <w:sz w:val="18"/>
                <w:szCs w:val="18"/>
                <w:lang w:eastAsia="en-GB"/>
              </w:rPr>
              <w:t>Breach of CQC registration</w:t>
            </w:r>
          </w:p>
          <w:p w:rsidR="00110842" w:rsidRPr="00E44648" w:rsidRDefault="00110842" w:rsidP="00D14DEF">
            <w:pPr>
              <w:rPr>
                <w:rFonts w:ascii="Calibri" w:hAnsi="Calibri" w:cs="Arial"/>
                <w:bCs/>
                <w:color w:val="000000"/>
                <w:sz w:val="18"/>
                <w:szCs w:val="18"/>
              </w:rPr>
            </w:pPr>
            <w:r w:rsidRPr="00E44648">
              <w:rPr>
                <w:rFonts w:ascii="Calibri" w:hAnsi="Calibri" w:cs="Arial"/>
                <w:b/>
                <w:bCs/>
                <w:color w:val="000000"/>
                <w:sz w:val="18"/>
                <w:szCs w:val="18"/>
                <w:lang w:eastAsia="en-GB"/>
              </w:rPr>
              <w:t xml:space="preserve">Financial and reputational liability </w:t>
            </w:r>
          </w:p>
        </w:tc>
        <w:tc>
          <w:tcPr>
            <w:tcW w:w="4968" w:type="dxa"/>
          </w:tcPr>
          <w:p w:rsidR="00110842" w:rsidRPr="00E44648" w:rsidRDefault="00110842" w:rsidP="00E72E95">
            <w:pPr>
              <w:rPr>
                <w:rFonts w:ascii="Calibri" w:hAnsi="Calibri" w:cs="Arial"/>
                <w:color w:val="000000"/>
                <w:sz w:val="18"/>
                <w:szCs w:val="18"/>
              </w:rPr>
            </w:pPr>
            <w:r w:rsidRPr="00E44648">
              <w:rPr>
                <w:rFonts w:ascii="Calibri" w:hAnsi="Calibri" w:cs="Arial"/>
                <w:color w:val="000000"/>
                <w:sz w:val="18"/>
                <w:szCs w:val="18"/>
              </w:rPr>
              <w:t xml:space="preserve">Scoping work to be delivered. </w:t>
            </w:r>
            <w:r w:rsidRPr="00E44648">
              <w:rPr>
                <w:rFonts w:ascii="Calibri" w:hAnsi="Calibri" w:cs="Arial"/>
                <w:color w:val="000000"/>
                <w:sz w:val="18"/>
                <w:szCs w:val="18"/>
              </w:rPr>
              <w:br/>
              <w:t xml:space="preserve">Process &amp; procedure for the destruction of records to be developed by the Medical Records Manager &amp; sanctioned by IG Committee. </w:t>
            </w:r>
          </w:p>
          <w:p w:rsidR="00110842" w:rsidRPr="00E44648" w:rsidRDefault="00110842" w:rsidP="00E72E95">
            <w:pPr>
              <w:rPr>
                <w:rFonts w:ascii="Calibri" w:hAnsi="Calibri" w:cs="Arial"/>
                <w:color w:val="000000"/>
                <w:sz w:val="18"/>
                <w:szCs w:val="18"/>
              </w:rPr>
            </w:pPr>
            <w:r w:rsidRPr="00E44648">
              <w:rPr>
                <w:rFonts w:ascii="Calibri" w:hAnsi="Calibri" w:cs="Arial"/>
                <w:color w:val="000000"/>
                <w:sz w:val="18"/>
                <w:szCs w:val="18"/>
              </w:rPr>
              <w:t xml:space="preserve">New contract, SLA and T&amp;C's to be agreed and in place with Offsite Storage supplier. </w:t>
            </w:r>
          </w:p>
          <w:p w:rsidR="00110842" w:rsidRPr="00E44648" w:rsidRDefault="00110842" w:rsidP="00E72E95">
            <w:pPr>
              <w:rPr>
                <w:rFonts w:ascii="Calibri" w:hAnsi="Calibri" w:cs="Arial"/>
                <w:color w:val="000000"/>
                <w:sz w:val="18"/>
                <w:szCs w:val="18"/>
              </w:rPr>
            </w:pPr>
            <w:r w:rsidRPr="00E44648">
              <w:rPr>
                <w:rFonts w:ascii="Calibri" w:hAnsi="Calibri" w:cs="Arial"/>
                <w:color w:val="000000"/>
                <w:sz w:val="18"/>
                <w:szCs w:val="18"/>
              </w:rPr>
              <w:t>Funding required to deliver programme to be agreed / allocated to HIS budget.</w:t>
            </w:r>
          </w:p>
          <w:p w:rsidR="00110842" w:rsidRPr="00E44648" w:rsidRDefault="00110842" w:rsidP="008F4855">
            <w:pPr>
              <w:rPr>
                <w:rFonts w:ascii="Calibri" w:hAnsi="Calibri" w:cs="Arial"/>
                <w:color w:val="000000"/>
                <w:sz w:val="18"/>
                <w:szCs w:val="18"/>
              </w:rPr>
            </w:pPr>
          </w:p>
        </w:tc>
      </w:tr>
      <w:tr w:rsidR="00110842" w:rsidRPr="009022EB" w:rsidTr="009E14FF">
        <w:tc>
          <w:tcPr>
            <w:tcW w:w="1316" w:type="dxa"/>
          </w:tcPr>
          <w:p w:rsidR="00110842" w:rsidRPr="009022EB" w:rsidRDefault="00110842" w:rsidP="00B061ED">
            <w:pPr>
              <w:rPr>
                <w:rFonts w:ascii="Calibri" w:hAnsi="Calibri" w:cs="Arial"/>
                <w:bCs/>
                <w:sz w:val="18"/>
                <w:szCs w:val="18"/>
              </w:rPr>
            </w:pPr>
          </w:p>
        </w:tc>
        <w:tc>
          <w:tcPr>
            <w:tcW w:w="1988" w:type="dxa"/>
          </w:tcPr>
          <w:p w:rsidR="00110842" w:rsidRPr="00E44648" w:rsidRDefault="00110842" w:rsidP="00E72E95">
            <w:pPr>
              <w:rPr>
                <w:rFonts w:ascii="Calibri" w:hAnsi="Calibri" w:cs="Arial"/>
                <w:b/>
                <w:bCs/>
                <w:color w:val="000000"/>
                <w:sz w:val="18"/>
                <w:szCs w:val="18"/>
              </w:rPr>
            </w:pPr>
            <w:r w:rsidRPr="00E44648">
              <w:rPr>
                <w:rFonts w:ascii="Calibri" w:hAnsi="Calibri" w:cs="Arial"/>
                <w:color w:val="000000"/>
                <w:sz w:val="18"/>
                <w:szCs w:val="18"/>
              </w:rPr>
              <w:t xml:space="preserve">Loss of security of Trust network. </w:t>
            </w:r>
            <w:r w:rsidRPr="00E44648">
              <w:rPr>
                <w:rFonts w:ascii="Calibri" w:hAnsi="Calibri" w:cs="Arial"/>
                <w:b/>
                <w:bCs/>
                <w:color w:val="000000"/>
                <w:sz w:val="18"/>
                <w:szCs w:val="18"/>
              </w:rPr>
              <w:br/>
            </w:r>
            <w:r w:rsidRPr="00E44648">
              <w:rPr>
                <w:rFonts w:ascii="Calibri" w:hAnsi="Calibri" w:cs="Arial"/>
                <w:b/>
                <w:bCs/>
                <w:color w:val="000000"/>
                <w:sz w:val="18"/>
                <w:szCs w:val="18"/>
              </w:rPr>
              <w:br/>
              <w:t xml:space="preserve">Cause: </w:t>
            </w:r>
            <w:r w:rsidRPr="00E44648">
              <w:rPr>
                <w:rFonts w:ascii="Calibri" w:hAnsi="Calibri" w:cs="Arial"/>
                <w:b/>
                <w:bCs/>
                <w:color w:val="000000"/>
                <w:sz w:val="18"/>
                <w:szCs w:val="18"/>
              </w:rPr>
              <w:br/>
            </w:r>
            <w:r w:rsidRPr="00E44648">
              <w:rPr>
                <w:rFonts w:ascii="Calibri" w:hAnsi="Calibri" w:cs="Arial"/>
                <w:color w:val="000000"/>
                <w:sz w:val="18"/>
                <w:szCs w:val="18"/>
              </w:rPr>
              <w:t>Inability to complete windows 7 rollout to April 14 timescale owing to Telepath system.</w:t>
            </w:r>
          </w:p>
          <w:p w:rsidR="00110842" w:rsidRPr="00E44648" w:rsidRDefault="00110842" w:rsidP="008F4855">
            <w:pPr>
              <w:rPr>
                <w:rFonts w:ascii="Calibri" w:hAnsi="Calibri" w:cs="Arial"/>
                <w:color w:val="000000"/>
                <w:sz w:val="18"/>
                <w:szCs w:val="18"/>
              </w:rPr>
            </w:pPr>
          </w:p>
        </w:tc>
        <w:tc>
          <w:tcPr>
            <w:tcW w:w="852" w:type="dxa"/>
          </w:tcPr>
          <w:p w:rsidR="00110842" w:rsidRPr="00E44648" w:rsidRDefault="00110842" w:rsidP="009022EB">
            <w:pPr>
              <w:jc w:val="center"/>
              <w:rPr>
                <w:rFonts w:ascii="Calibri" w:hAnsi="Calibri" w:cs="Arial"/>
                <w:b/>
                <w:bCs/>
                <w:color w:val="000000"/>
                <w:sz w:val="18"/>
                <w:szCs w:val="18"/>
              </w:rPr>
            </w:pPr>
            <w:r w:rsidRPr="00E44648">
              <w:rPr>
                <w:rFonts w:ascii="Calibri" w:hAnsi="Calibri" w:cs="Arial"/>
                <w:b/>
                <w:bCs/>
                <w:color w:val="000000"/>
                <w:sz w:val="18"/>
                <w:szCs w:val="18"/>
              </w:rPr>
              <w:t>5</w:t>
            </w:r>
          </w:p>
        </w:tc>
        <w:tc>
          <w:tcPr>
            <w:tcW w:w="1244" w:type="dxa"/>
          </w:tcPr>
          <w:p w:rsidR="00110842" w:rsidRPr="00E44648" w:rsidRDefault="00110842" w:rsidP="009022EB">
            <w:pPr>
              <w:jc w:val="center"/>
              <w:rPr>
                <w:rFonts w:ascii="Calibri" w:hAnsi="Calibri" w:cs="Arial"/>
                <w:b/>
                <w:bCs/>
                <w:color w:val="000000"/>
                <w:sz w:val="18"/>
                <w:szCs w:val="18"/>
              </w:rPr>
            </w:pPr>
            <w:r w:rsidRPr="00E44648">
              <w:rPr>
                <w:rFonts w:ascii="Calibri" w:hAnsi="Calibri" w:cs="Arial"/>
                <w:b/>
                <w:bCs/>
                <w:color w:val="000000"/>
                <w:sz w:val="18"/>
                <w:szCs w:val="18"/>
              </w:rPr>
              <w:t>4</w:t>
            </w:r>
          </w:p>
        </w:tc>
        <w:tc>
          <w:tcPr>
            <w:tcW w:w="886" w:type="dxa"/>
            <w:shd w:val="clear" w:color="auto" w:fill="FF0000"/>
          </w:tcPr>
          <w:p w:rsidR="00110842" w:rsidRPr="00E44648" w:rsidRDefault="00110842" w:rsidP="009022EB">
            <w:pPr>
              <w:jc w:val="center"/>
              <w:rPr>
                <w:rFonts w:ascii="Calibri" w:hAnsi="Calibri" w:cs="Arial"/>
                <w:b/>
                <w:bCs/>
                <w:color w:val="000000"/>
                <w:sz w:val="18"/>
                <w:szCs w:val="18"/>
              </w:rPr>
            </w:pPr>
            <w:r w:rsidRPr="00E44648">
              <w:rPr>
                <w:rFonts w:ascii="Calibri" w:hAnsi="Calibri" w:cs="Arial"/>
                <w:b/>
                <w:bCs/>
                <w:color w:val="000000"/>
                <w:sz w:val="18"/>
                <w:szCs w:val="18"/>
              </w:rPr>
              <w:t>20</w:t>
            </w:r>
          </w:p>
        </w:tc>
        <w:tc>
          <w:tcPr>
            <w:tcW w:w="2534" w:type="dxa"/>
          </w:tcPr>
          <w:p w:rsidR="00110842" w:rsidRPr="00E44648" w:rsidRDefault="00110842" w:rsidP="00E44648">
            <w:pPr>
              <w:rPr>
                <w:rFonts w:ascii="Calibri" w:hAnsi="Calibri" w:cs="Arial"/>
                <w:b/>
                <w:bCs/>
                <w:color w:val="000000"/>
                <w:sz w:val="16"/>
                <w:szCs w:val="16"/>
                <w:lang w:eastAsia="en-GB"/>
              </w:rPr>
            </w:pPr>
            <w:r w:rsidRPr="00E44648">
              <w:rPr>
                <w:rFonts w:ascii="Calibri" w:hAnsi="Calibri" w:cs="Arial"/>
                <w:b/>
                <w:bCs/>
                <w:color w:val="000000"/>
                <w:sz w:val="16"/>
                <w:szCs w:val="16"/>
                <w:lang w:eastAsia="en-GB"/>
              </w:rPr>
              <w:t>Poor patient experience/outcome</w:t>
            </w:r>
          </w:p>
          <w:p w:rsidR="00110842" w:rsidRPr="00E44648" w:rsidRDefault="00110842" w:rsidP="00B061ED">
            <w:pPr>
              <w:rPr>
                <w:rFonts w:ascii="Calibri" w:hAnsi="Calibri" w:cs="Arial"/>
                <w:bCs/>
                <w:color w:val="000000"/>
                <w:sz w:val="18"/>
                <w:szCs w:val="18"/>
              </w:rPr>
            </w:pPr>
          </w:p>
        </w:tc>
        <w:tc>
          <w:tcPr>
            <w:tcW w:w="4968" w:type="dxa"/>
          </w:tcPr>
          <w:p w:rsidR="00110842" w:rsidRPr="00E44648" w:rsidRDefault="00110842" w:rsidP="00E72E95">
            <w:pPr>
              <w:rPr>
                <w:rFonts w:ascii="Calibri" w:hAnsi="Calibri" w:cs="Arial"/>
                <w:color w:val="000000"/>
                <w:sz w:val="18"/>
                <w:szCs w:val="18"/>
              </w:rPr>
            </w:pPr>
            <w:r w:rsidRPr="00E44648">
              <w:rPr>
                <w:rFonts w:ascii="Calibri" w:hAnsi="Calibri" w:cs="Arial"/>
                <w:color w:val="000000"/>
                <w:sz w:val="18"/>
                <w:szCs w:val="18"/>
              </w:rPr>
              <w:t xml:space="preserve">Upgrade Telepath or provide an alternative Pathology results reporting system. </w:t>
            </w:r>
            <w:r w:rsidRPr="00E44648">
              <w:rPr>
                <w:rFonts w:ascii="Calibri" w:hAnsi="Calibri" w:cs="Arial"/>
                <w:color w:val="000000"/>
                <w:sz w:val="18"/>
                <w:szCs w:val="18"/>
              </w:rPr>
              <w:br/>
              <w:t xml:space="preserve">Recommence windows 7 rollout programme. </w:t>
            </w:r>
            <w:r w:rsidRPr="00E44648">
              <w:rPr>
                <w:rFonts w:ascii="Calibri" w:hAnsi="Calibri" w:cs="Arial"/>
                <w:color w:val="000000"/>
                <w:sz w:val="18"/>
                <w:szCs w:val="18"/>
              </w:rPr>
              <w:br/>
              <w:t>Ensure sufficient resourcing to deliver the Windows 7 rollout to April 2014 timescales.</w:t>
            </w:r>
          </w:p>
          <w:p w:rsidR="00110842" w:rsidRPr="00E44648" w:rsidRDefault="00110842" w:rsidP="008F4855">
            <w:pPr>
              <w:rPr>
                <w:rFonts w:ascii="Calibri" w:hAnsi="Calibri" w:cs="Arial"/>
                <w:color w:val="000000"/>
                <w:sz w:val="18"/>
                <w:szCs w:val="18"/>
              </w:rPr>
            </w:pPr>
          </w:p>
        </w:tc>
      </w:tr>
      <w:tr w:rsidR="00110842" w:rsidRPr="009022EB" w:rsidTr="00E25FEA">
        <w:tc>
          <w:tcPr>
            <w:tcW w:w="1316" w:type="dxa"/>
          </w:tcPr>
          <w:p w:rsidR="00110842" w:rsidRPr="009022EB" w:rsidRDefault="00110842" w:rsidP="00B061ED">
            <w:pPr>
              <w:rPr>
                <w:rFonts w:ascii="Calibri" w:hAnsi="Calibri" w:cs="Arial"/>
                <w:bCs/>
                <w:sz w:val="18"/>
                <w:szCs w:val="18"/>
              </w:rPr>
            </w:pPr>
          </w:p>
        </w:tc>
        <w:tc>
          <w:tcPr>
            <w:tcW w:w="1988" w:type="dxa"/>
          </w:tcPr>
          <w:p w:rsidR="00110842" w:rsidRPr="00E44648" w:rsidRDefault="00110842" w:rsidP="00E72E95">
            <w:pPr>
              <w:rPr>
                <w:rFonts w:ascii="Calibri" w:hAnsi="Calibri" w:cs="Arial"/>
                <w:sz w:val="18"/>
                <w:szCs w:val="18"/>
              </w:rPr>
            </w:pPr>
            <w:r w:rsidRPr="00E44648">
              <w:rPr>
                <w:rFonts w:ascii="Calibri" w:hAnsi="Calibri" w:cs="Arial"/>
                <w:b/>
                <w:bCs/>
                <w:color w:val="000000"/>
                <w:sz w:val="18"/>
                <w:szCs w:val="18"/>
              </w:rPr>
              <w:br w:type="page"/>
            </w:r>
            <w:r w:rsidRPr="00E44648">
              <w:rPr>
                <w:rFonts w:ascii="Calibri" w:hAnsi="Calibri" w:cs="Arial"/>
                <w:sz w:val="18"/>
                <w:szCs w:val="18"/>
              </w:rPr>
              <w:t xml:space="preserve">Patient safety; effective hospital management and achievement of Trust-wide efficiencies programmes compromised.                                                                            </w:t>
            </w:r>
            <w:r w:rsidRPr="00E44648">
              <w:rPr>
                <w:rFonts w:ascii="Calibri" w:hAnsi="Calibri" w:cs="Arial"/>
                <w:sz w:val="18"/>
                <w:szCs w:val="18"/>
              </w:rPr>
              <w:br w:type="page"/>
            </w:r>
            <w:r w:rsidRPr="00E44648">
              <w:rPr>
                <w:rFonts w:ascii="Calibri" w:hAnsi="Calibri" w:cs="Arial"/>
                <w:sz w:val="18"/>
                <w:szCs w:val="18"/>
              </w:rPr>
              <w:br w:type="page"/>
            </w:r>
          </w:p>
          <w:p w:rsidR="00110842" w:rsidRPr="00E44648" w:rsidRDefault="00110842" w:rsidP="00E72E95">
            <w:pPr>
              <w:rPr>
                <w:rFonts w:ascii="Calibri" w:hAnsi="Calibri" w:cs="Arial"/>
                <w:sz w:val="18"/>
                <w:szCs w:val="18"/>
              </w:rPr>
            </w:pPr>
          </w:p>
          <w:p w:rsidR="00110842" w:rsidRPr="00E44648" w:rsidRDefault="00110842" w:rsidP="00E72E95">
            <w:pPr>
              <w:rPr>
                <w:rFonts w:ascii="Calibri" w:hAnsi="Calibri" w:cs="Arial"/>
                <w:b/>
                <w:bCs/>
                <w:sz w:val="18"/>
                <w:szCs w:val="18"/>
              </w:rPr>
            </w:pPr>
            <w:r w:rsidRPr="00E44648">
              <w:rPr>
                <w:rFonts w:ascii="Calibri" w:hAnsi="Calibri" w:cs="Arial"/>
                <w:b/>
                <w:bCs/>
                <w:sz w:val="18"/>
                <w:szCs w:val="18"/>
              </w:rPr>
              <w:t>Cause:</w:t>
            </w:r>
          </w:p>
          <w:p w:rsidR="00110842" w:rsidRPr="00E44648" w:rsidRDefault="00110842" w:rsidP="00E72E95">
            <w:pPr>
              <w:rPr>
                <w:rFonts w:ascii="Calibri" w:hAnsi="Calibri" w:cs="Arial"/>
                <w:b/>
                <w:bCs/>
                <w:color w:val="000000"/>
                <w:sz w:val="18"/>
                <w:szCs w:val="18"/>
              </w:rPr>
            </w:pPr>
            <w:r w:rsidRPr="00E44648">
              <w:rPr>
                <w:rFonts w:ascii="Calibri" w:hAnsi="Calibri" w:cs="Arial"/>
                <w:b/>
                <w:bCs/>
                <w:sz w:val="18"/>
                <w:szCs w:val="18"/>
              </w:rPr>
              <w:br w:type="page"/>
            </w:r>
            <w:r w:rsidRPr="00E44648">
              <w:rPr>
                <w:rFonts w:ascii="Calibri" w:hAnsi="Calibri" w:cs="Arial"/>
                <w:sz w:val="18"/>
                <w:szCs w:val="18"/>
              </w:rPr>
              <w:t xml:space="preserve">The operational management of clinical and administration staff has not achieved the desired Millennium real time &amp;/or data quality so duplication of efforts and focus to support two information systems - Millennium and legacy, manual information systems exists across clinical operational areas of the Trust. </w:t>
            </w:r>
          </w:p>
          <w:p w:rsidR="00110842" w:rsidRPr="00E44648" w:rsidRDefault="00110842" w:rsidP="00E72E95">
            <w:pPr>
              <w:rPr>
                <w:rFonts w:ascii="Calibri" w:hAnsi="Calibri" w:cs="Arial"/>
                <w:b/>
                <w:bCs/>
                <w:sz w:val="18"/>
                <w:szCs w:val="18"/>
              </w:rPr>
            </w:pPr>
          </w:p>
        </w:tc>
        <w:tc>
          <w:tcPr>
            <w:tcW w:w="852" w:type="dxa"/>
          </w:tcPr>
          <w:p w:rsidR="00110842" w:rsidRPr="00E44648" w:rsidRDefault="00110842" w:rsidP="009022EB">
            <w:pPr>
              <w:jc w:val="center"/>
              <w:rPr>
                <w:rFonts w:ascii="Calibri" w:hAnsi="Calibri" w:cs="Arial"/>
                <w:b/>
                <w:bCs/>
                <w:sz w:val="18"/>
                <w:szCs w:val="18"/>
              </w:rPr>
            </w:pPr>
            <w:r w:rsidRPr="00E44648">
              <w:rPr>
                <w:rFonts w:ascii="Calibri" w:hAnsi="Calibri" w:cs="Arial"/>
                <w:b/>
                <w:bCs/>
                <w:sz w:val="18"/>
                <w:szCs w:val="18"/>
              </w:rPr>
              <w:t>4</w:t>
            </w:r>
          </w:p>
        </w:tc>
        <w:tc>
          <w:tcPr>
            <w:tcW w:w="1244" w:type="dxa"/>
          </w:tcPr>
          <w:p w:rsidR="00110842" w:rsidRPr="00E44648" w:rsidRDefault="00110842" w:rsidP="009022EB">
            <w:pPr>
              <w:jc w:val="center"/>
              <w:rPr>
                <w:rFonts w:ascii="Calibri" w:hAnsi="Calibri" w:cs="Arial"/>
                <w:b/>
                <w:bCs/>
                <w:sz w:val="18"/>
                <w:szCs w:val="18"/>
              </w:rPr>
            </w:pPr>
            <w:r w:rsidRPr="00E44648">
              <w:rPr>
                <w:rFonts w:ascii="Calibri" w:hAnsi="Calibri" w:cs="Arial"/>
                <w:b/>
                <w:bCs/>
                <w:sz w:val="18"/>
                <w:szCs w:val="18"/>
              </w:rPr>
              <w:t>4</w:t>
            </w:r>
          </w:p>
        </w:tc>
        <w:tc>
          <w:tcPr>
            <w:tcW w:w="886" w:type="dxa"/>
            <w:shd w:val="clear" w:color="auto" w:fill="FF0000"/>
          </w:tcPr>
          <w:p w:rsidR="00110842" w:rsidRPr="00E44648" w:rsidRDefault="00110842" w:rsidP="009022EB">
            <w:pPr>
              <w:jc w:val="center"/>
              <w:rPr>
                <w:rFonts w:ascii="Calibri" w:hAnsi="Calibri" w:cs="Arial"/>
                <w:b/>
                <w:bCs/>
                <w:sz w:val="18"/>
                <w:szCs w:val="18"/>
              </w:rPr>
            </w:pPr>
            <w:r w:rsidRPr="00E44648">
              <w:rPr>
                <w:rFonts w:ascii="Calibri" w:hAnsi="Calibri" w:cs="Arial"/>
                <w:b/>
                <w:bCs/>
                <w:sz w:val="18"/>
                <w:szCs w:val="18"/>
              </w:rPr>
              <w:t>16</w:t>
            </w:r>
          </w:p>
        </w:tc>
        <w:tc>
          <w:tcPr>
            <w:tcW w:w="2534" w:type="dxa"/>
          </w:tcPr>
          <w:p w:rsidR="00110842" w:rsidRPr="00E44648" w:rsidRDefault="00110842" w:rsidP="00E44648">
            <w:pPr>
              <w:rPr>
                <w:rFonts w:ascii="Calibri" w:hAnsi="Calibri" w:cs="Arial"/>
                <w:b/>
                <w:bCs/>
                <w:color w:val="000000"/>
                <w:sz w:val="16"/>
                <w:szCs w:val="16"/>
                <w:lang w:eastAsia="en-GB"/>
              </w:rPr>
            </w:pPr>
            <w:r w:rsidRPr="00E44648">
              <w:rPr>
                <w:rFonts w:ascii="Calibri" w:hAnsi="Calibri" w:cs="Arial"/>
                <w:b/>
                <w:bCs/>
                <w:color w:val="000000"/>
                <w:sz w:val="16"/>
                <w:szCs w:val="16"/>
                <w:lang w:eastAsia="en-GB"/>
              </w:rPr>
              <w:t>Poor patient experience/outcome</w:t>
            </w:r>
          </w:p>
          <w:p w:rsidR="00110842" w:rsidRPr="00E44648" w:rsidRDefault="00110842" w:rsidP="00B061ED">
            <w:pPr>
              <w:rPr>
                <w:rFonts w:ascii="Calibri" w:hAnsi="Calibri" w:cs="Arial"/>
                <w:bCs/>
                <w:sz w:val="16"/>
                <w:szCs w:val="16"/>
              </w:rPr>
            </w:pPr>
            <w:r w:rsidRPr="00E44648">
              <w:rPr>
                <w:rFonts w:ascii="Calibri" w:hAnsi="Calibri" w:cs="Arial"/>
                <w:b/>
                <w:bCs/>
                <w:sz w:val="16"/>
                <w:szCs w:val="16"/>
              </w:rPr>
              <w:t>Failure to deliver Trust patient quality, safety and financial plans</w:t>
            </w:r>
          </w:p>
        </w:tc>
        <w:tc>
          <w:tcPr>
            <w:tcW w:w="4968" w:type="dxa"/>
          </w:tcPr>
          <w:p w:rsidR="00110842" w:rsidRPr="00E44648" w:rsidRDefault="00110842" w:rsidP="00E72E95">
            <w:pPr>
              <w:rPr>
                <w:rFonts w:ascii="Calibri" w:hAnsi="Calibri" w:cs="Arial"/>
                <w:sz w:val="18"/>
                <w:szCs w:val="18"/>
              </w:rPr>
            </w:pPr>
            <w:r w:rsidRPr="00E44648">
              <w:rPr>
                <w:rFonts w:ascii="Calibri" w:hAnsi="Calibri" w:cs="Arial"/>
                <w:sz w:val="18"/>
                <w:szCs w:val="18"/>
              </w:rPr>
              <w:t xml:space="preserve">Appoint Chief Clinical Information Officer and appoint operational lead for leadership and monitoring. </w:t>
            </w:r>
          </w:p>
          <w:p w:rsidR="00110842" w:rsidRPr="00E44648" w:rsidRDefault="00110842" w:rsidP="00E72E95">
            <w:pPr>
              <w:rPr>
                <w:rFonts w:ascii="Calibri" w:hAnsi="Calibri" w:cs="Arial"/>
                <w:sz w:val="18"/>
                <w:szCs w:val="18"/>
              </w:rPr>
            </w:pPr>
            <w:r w:rsidRPr="00E44648">
              <w:rPr>
                <w:rFonts w:ascii="Calibri" w:hAnsi="Calibri" w:cs="Arial"/>
                <w:sz w:val="18"/>
                <w:szCs w:val="18"/>
              </w:rPr>
              <w:t xml:space="preserve"> Monitor delivery of the Millennium Improvement Plan (MIP) via the HIC and operations led meetings. </w:t>
            </w:r>
            <w:r w:rsidRPr="00E44648">
              <w:rPr>
                <w:rFonts w:ascii="Calibri" w:hAnsi="Calibri" w:cs="Arial"/>
                <w:sz w:val="18"/>
                <w:szCs w:val="18"/>
              </w:rPr>
              <w:br w:type="page"/>
            </w:r>
          </w:p>
          <w:p w:rsidR="00110842" w:rsidRPr="00E44648" w:rsidRDefault="00110842" w:rsidP="00E72E95">
            <w:pPr>
              <w:rPr>
                <w:rFonts w:ascii="Calibri" w:hAnsi="Calibri" w:cs="Arial"/>
                <w:sz w:val="18"/>
                <w:szCs w:val="18"/>
              </w:rPr>
            </w:pPr>
            <w:r w:rsidRPr="00E44648">
              <w:rPr>
                <w:rFonts w:ascii="Calibri" w:hAnsi="Calibri" w:cs="Arial"/>
                <w:sz w:val="18"/>
                <w:szCs w:val="18"/>
              </w:rPr>
              <w:t xml:space="preserve">HIS to facilitate Millennium training and data  quality reports to operations Managers. </w:t>
            </w:r>
          </w:p>
          <w:p w:rsidR="00110842" w:rsidRPr="00E44648" w:rsidRDefault="00110842" w:rsidP="00E72E95">
            <w:pPr>
              <w:rPr>
                <w:rFonts w:ascii="Calibri" w:hAnsi="Calibri" w:cs="Arial"/>
                <w:sz w:val="18"/>
                <w:szCs w:val="18"/>
              </w:rPr>
            </w:pPr>
            <w:r w:rsidRPr="00E44648">
              <w:rPr>
                <w:rFonts w:ascii="Calibri" w:hAnsi="Calibri" w:cs="Arial"/>
                <w:sz w:val="18"/>
                <w:szCs w:val="18"/>
              </w:rPr>
              <w:t>HIS to support business case / review work of administration staff.</w:t>
            </w:r>
          </w:p>
          <w:p w:rsidR="00110842" w:rsidRPr="00E44648" w:rsidRDefault="00110842" w:rsidP="00E72E95">
            <w:pPr>
              <w:rPr>
                <w:rFonts w:ascii="Calibri" w:hAnsi="Calibri" w:cs="Arial"/>
                <w:sz w:val="18"/>
                <w:szCs w:val="18"/>
              </w:rPr>
            </w:pPr>
            <w:r w:rsidRPr="00E44648">
              <w:rPr>
                <w:rFonts w:ascii="Calibri" w:hAnsi="Calibri" w:cs="Arial"/>
                <w:sz w:val="18"/>
                <w:szCs w:val="18"/>
              </w:rPr>
              <w:t xml:space="preserve">Operations to generate the required utilisation of the system to achieve real time and quality data for Trust management purposes . </w:t>
            </w:r>
          </w:p>
        </w:tc>
      </w:tr>
    </w:tbl>
    <w:p w:rsidR="00AA0C53" w:rsidRDefault="00AA0C53" w:rsidP="00AA0C53">
      <w:pPr>
        <w:rPr>
          <w:rFonts w:ascii="Calibri" w:hAnsi="Calibri"/>
          <w:b/>
          <w:sz w:val="20"/>
          <w:szCs w:val="20"/>
        </w:rPr>
        <w:sectPr w:rsidR="00AA0C53" w:rsidSect="00B65688">
          <w:pgSz w:w="16840" w:h="11907" w:orient="landscape" w:code="9"/>
          <w:pgMar w:top="1440" w:right="1440" w:bottom="1440" w:left="1440" w:header="0" w:footer="176" w:gutter="0"/>
          <w:cols w:space="720"/>
          <w:noEndnote/>
        </w:sectPr>
      </w:pPr>
    </w:p>
    <w:p w:rsidR="00AA0C53" w:rsidRPr="00AA0C53" w:rsidRDefault="00AA0C53">
      <w:pPr>
        <w:rPr>
          <w:rFonts w:asciiTheme="minorHAnsi" w:hAnsiTheme="minorHAnsi"/>
          <w:b/>
        </w:rPr>
      </w:pPr>
      <w:r w:rsidRPr="00AA0C53">
        <w:rPr>
          <w:rFonts w:asciiTheme="minorHAnsi" w:hAnsiTheme="minorHAnsi"/>
          <w:b/>
        </w:rPr>
        <w:lastRenderedPageBreak/>
        <w:t>Appendix 1 National Drivers for change</w:t>
      </w:r>
    </w:p>
    <w:p w:rsidR="00AA0C53" w:rsidRDefault="00AA0C53"/>
    <w:tbl>
      <w:tblPr>
        <w:tblW w:w="8755" w:type="dxa"/>
        <w:tblBorders>
          <w:top w:val="single" w:sz="8" w:space="0" w:color="4F81BD"/>
          <w:bottom w:val="single" w:sz="8" w:space="0" w:color="4F81BD"/>
        </w:tblBorders>
        <w:tblLook w:val="04A0"/>
      </w:tblPr>
      <w:tblGrid>
        <w:gridCol w:w="2802"/>
        <w:gridCol w:w="5953"/>
      </w:tblGrid>
      <w:tr w:rsidR="00AA0C53" w:rsidRPr="00637367" w:rsidTr="00AA0C53">
        <w:trPr>
          <w:tblHeader/>
        </w:trPr>
        <w:tc>
          <w:tcPr>
            <w:tcW w:w="2802" w:type="dxa"/>
          </w:tcPr>
          <w:p w:rsidR="00AA0C53" w:rsidRPr="00540E89" w:rsidRDefault="00AA0C53" w:rsidP="00AA0C53">
            <w:pPr>
              <w:rPr>
                <w:rFonts w:ascii="Calibri" w:hAnsi="Calibri"/>
                <w:b/>
                <w:sz w:val="20"/>
                <w:szCs w:val="20"/>
              </w:rPr>
            </w:pPr>
            <w:r w:rsidRPr="00540E89">
              <w:rPr>
                <w:rFonts w:ascii="Calibri" w:hAnsi="Calibri"/>
                <w:b/>
                <w:sz w:val="20"/>
                <w:szCs w:val="20"/>
              </w:rPr>
              <w:t>National Policy/Drivers for change</w:t>
            </w:r>
          </w:p>
          <w:p w:rsidR="00AA0C53" w:rsidRPr="00540E89" w:rsidRDefault="00AA0C53" w:rsidP="00AA0C53">
            <w:pPr>
              <w:jc w:val="both"/>
              <w:rPr>
                <w:rFonts w:ascii="Calibri" w:hAnsi="Calibri"/>
                <w:b/>
                <w:sz w:val="20"/>
                <w:szCs w:val="20"/>
              </w:rPr>
            </w:pPr>
          </w:p>
        </w:tc>
        <w:tc>
          <w:tcPr>
            <w:tcW w:w="5953" w:type="dxa"/>
          </w:tcPr>
          <w:p w:rsidR="00AA0C53" w:rsidRPr="00540E89" w:rsidRDefault="00AA0C53" w:rsidP="00AA0C53">
            <w:pPr>
              <w:jc w:val="center"/>
              <w:rPr>
                <w:rFonts w:ascii="Calibri" w:hAnsi="Calibri"/>
                <w:b/>
                <w:sz w:val="20"/>
                <w:szCs w:val="20"/>
              </w:rPr>
            </w:pPr>
            <w:r w:rsidRPr="00540E89">
              <w:rPr>
                <w:rFonts w:ascii="Calibri" w:hAnsi="Calibri"/>
                <w:b/>
                <w:sz w:val="20"/>
                <w:szCs w:val="20"/>
              </w:rPr>
              <w:t>Policy intent</w:t>
            </w:r>
          </w:p>
          <w:p w:rsidR="00AA0C53" w:rsidRPr="00540E89" w:rsidRDefault="00AA0C53" w:rsidP="00AA0C53">
            <w:pPr>
              <w:jc w:val="both"/>
              <w:rPr>
                <w:rFonts w:ascii="Calibri" w:hAnsi="Calibri"/>
                <w:b/>
                <w:sz w:val="20"/>
                <w:szCs w:val="20"/>
              </w:rPr>
            </w:pPr>
          </w:p>
        </w:tc>
      </w:tr>
      <w:tr w:rsidR="00AA0C53" w:rsidRPr="00637367" w:rsidTr="00AA0C53">
        <w:tc>
          <w:tcPr>
            <w:tcW w:w="2802" w:type="dxa"/>
          </w:tcPr>
          <w:p w:rsidR="00AA0C53" w:rsidRDefault="00AA0C53" w:rsidP="00AA0C53">
            <w:pPr>
              <w:autoSpaceDE w:val="0"/>
              <w:autoSpaceDN w:val="0"/>
              <w:adjustRightInd w:val="0"/>
              <w:jc w:val="both"/>
              <w:rPr>
                <w:rFonts w:ascii="Calibri" w:hAnsi="Calibri" w:cs="Arial"/>
                <w:sz w:val="20"/>
                <w:szCs w:val="20"/>
              </w:rPr>
            </w:pPr>
            <w:r>
              <w:rPr>
                <w:rFonts w:ascii="Calibri" w:hAnsi="Calibri" w:cs="Arial"/>
                <w:sz w:val="20"/>
                <w:szCs w:val="20"/>
              </w:rPr>
              <w:t>Securing Sustainability.  Planning Guidance for NHS Trust Boards 2014/15 to 2018/19</w:t>
            </w:r>
          </w:p>
          <w:p w:rsidR="00AA0C53" w:rsidRDefault="00AA0C53" w:rsidP="00AA0C53">
            <w:pPr>
              <w:autoSpaceDE w:val="0"/>
              <w:autoSpaceDN w:val="0"/>
              <w:adjustRightInd w:val="0"/>
              <w:jc w:val="both"/>
              <w:rPr>
                <w:rFonts w:ascii="Calibri" w:hAnsi="Calibri" w:cs="Arial"/>
                <w:sz w:val="20"/>
                <w:szCs w:val="20"/>
              </w:rPr>
            </w:pPr>
          </w:p>
        </w:tc>
        <w:tc>
          <w:tcPr>
            <w:tcW w:w="5953" w:type="dxa"/>
          </w:tcPr>
          <w:p w:rsidR="00AA0C53" w:rsidRPr="00017725" w:rsidRDefault="00AA0C53" w:rsidP="00AA0C53">
            <w:pPr>
              <w:spacing w:line="288" w:lineRule="atLeast"/>
              <w:ind w:left="33" w:hanging="33"/>
              <w:jc w:val="both"/>
              <w:textAlignment w:val="baseline"/>
              <w:rPr>
                <w:rFonts w:ascii="Calibri" w:hAnsi="Calibri" w:cs="Arial"/>
                <w:color w:val="333333"/>
                <w:sz w:val="20"/>
                <w:szCs w:val="20"/>
                <w:shd w:val="clear" w:color="auto" w:fill="FFFFFF"/>
              </w:rPr>
            </w:pPr>
            <w:r>
              <w:rPr>
                <w:rFonts w:ascii="Calibri" w:hAnsi="Calibri" w:cs="Arial"/>
                <w:color w:val="333333"/>
                <w:sz w:val="20"/>
                <w:szCs w:val="20"/>
                <w:shd w:val="clear" w:color="auto" w:fill="FFFFFF"/>
              </w:rPr>
              <w:t>Establishes a 5 year planning framework, aligning assurance requirements with the CQCs five themes of safe, effective, caring responsive and well led.</w:t>
            </w:r>
          </w:p>
        </w:tc>
      </w:tr>
      <w:tr w:rsidR="00AA0C53" w:rsidRPr="00637367" w:rsidTr="00AA0C53">
        <w:tc>
          <w:tcPr>
            <w:tcW w:w="2802" w:type="dxa"/>
          </w:tcPr>
          <w:p w:rsidR="00AA0C53" w:rsidRPr="00637367" w:rsidRDefault="00AA0C53" w:rsidP="00AA0C53">
            <w:pPr>
              <w:autoSpaceDE w:val="0"/>
              <w:autoSpaceDN w:val="0"/>
              <w:adjustRightInd w:val="0"/>
              <w:jc w:val="both"/>
              <w:rPr>
                <w:rFonts w:ascii="Calibri" w:hAnsi="Calibri" w:cs="Arial"/>
                <w:sz w:val="20"/>
                <w:szCs w:val="20"/>
              </w:rPr>
            </w:pPr>
            <w:r>
              <w:rPr>
                <w:rFonts w:ascii="Calibri" w:hAnsi="Calibri" w:cs="Arial"/>
                <w:sz w:val="20"/>
                <w:szCs w:val="20"/>
              </w:rPr>
              <w:t>Government Mandate to NHS England 2014-15</w:t>
            </w:r>
          </w:p>
        </w:tc>
        <w:tc>
          <w:tcPr>
            <w:tcW w:w="5953" w:type="dxa"/>
          </w:tcPr>
          <w:p w:rsidR="00AA0C53" w:rsidRPr="00017725" w:rsidRDefault="00AA0C53" w:rsidP="00AA0C53">
            <w:pPr>
              <w:spacing w:line="288" w:lineRule="atLeast"/>
              <w:ind w:left="33" w:hanging="33"/>
              <w:jc w:val="both"/>
              <w:textAlignment w:val="baseline"/>
              <w:rPr>
                <w:rFonts w:ascii="Calibri" w:hAnsi="Calibri" w:cs="Arial"/>
                <w:color w:val="333333"/>
                <w:sz w:val="20"/>
                <w:szCs w:val="20"/>
                <w:lang w:eastAsia="en-GB"/>
              </w:rPr>
            </w:pPr>
            <w:r w:rsidRPr="00017725">
              <w:rPr>
                <w:rFonts w:ascii="Calibri" w:hAnsi="Calibri" w:cs="Arial"/>
                <w:color w:val="333333"/>
                <w:sz w:val="20"/>
                <w:szCs w:val="20"/>
                <w:shd w:val="clear" w:color="auto" w:fill="FFFFFF"/>
              </w:rPr>
              <w:t>Sets out the objectives for the NHS and highlights the areas of health and care where the Government expects to see improvements</w:t>
            </w:r>
            <w:r>
              <w:rPr>
                <w:rFonts w:ascii="Calibri" w:hAnsi="Calibri" w:cs="Arial"/>
                <w:color w:val="333333"/>
                <w:sz w:val="20"/>
                <w:szCs w:val="20"/>
                <w:shd w:val="clear" w:color="auto" w:fill="FFFFFF"/>
              </w:rPr>
              <w:t xml:space="preserve"> including</w:t>
            </w:r>
          </w:p>
          <w:p w:rsidR="00AA0C53" w:rsidRPr="00017725" w:rsidRDefault="00AA0C53" w:rsidP="00E2120C">
            <w:pPr>
              <w:numPr>
                <w:ilvl w:val="0"/>
                <w:numId w:val="14"/>
              </w:numPr>
              <w:spacing w:line="288" w:lineRule="atLeast"/>
              <w:ind w:left="459" w:hanging="459"/>
              <w:textAlignment w:val="baseline"/>
              <w:rPr>
                <w:rFonts w:ascii="Calibri" w:hAnsi="Calibri" w:cs="Arial"/>
                <w:color w:val="333333"/>
                <w:sz w:val="20"/>
                <w:szCs w:val="20"/>
                <w:lang w:eastAsia="en-GB"/>
              </w:rPr>
            </w:pPr>
            <w:r w:rsidRPr="00017725">
              <w:rPr>
                <w:rFonts w:ascii="Calibri" w:hAnsi="Calibri" w:cs="Arial"/>
                <w:color w:val="333333"/>
                <w:sz w:val="20"/>
                <w:szCs w:val="20"/>
                <w:lang w:eastAsia="en-GB"/>
              </w:rPr>
              <w:t>improving standards of care and not just treatment, especially for the elderly</w:t>
            </w:r>
          </w:p>
          <w:p w:rsidR="00AA0C53" w:rsidRPr="00017725" w:rsidRDefault="00AA0C53" w:rsidP="00E2120C">
            <w:pPr>
              <w:numPr>
                <w:ilvl w:val="0"/>
                <w:numId w:val="14"/>
              </w:numPr>
              <w:spacing w:line="288" w:lineRule="atLeast"/>
              <w:ind w:left="459" w:hanging="459"/>
              <w:textAlignment w:val="baseline"/>
              <w:rPr>
                <w:rFonts w:ascii="Calibri" w:hAnsi="Calibri" w:cs="Arial"/>
                <w:color w:val="333333"/>
                <w:sz w:val="20"/>
                <w:szCs w:val="20"/>
                <w:lang w:eastAsia="en-GB"/>
              </w:rPr>
            </w:pPr>
            <w:r w:rsidRPr="00017725">
              <w:rPr>
                <w:rFonts w:ascii="Calibri" w:hAnsi="Calibri" w:cs="Arial"/>
                <w:color w:val="333333"/>
                <w:sz w:val="20"/>
                <w:szCs w:val="20"/>
                <w:lang w:eastAsia="en-GB"/>
              </w:rPr>
              <w:t>better diagnosis, treatment and care for people with dementia</w:t>
            </w:r>
          </w:p>
          <w:p w:rsidR="00AA0C53" w:rsidRPr="00017725" w:rsidRDefault="00AA0C53" w:rsidP="00E2120C">
            <w:pPr>
              <w:numPr>
                <w:ilvl w:val="0"/>
                <w:numId w:val="14"/>
              </w:numPr>
              <w:spacing w:line="288" w:lineRule="atLeast"/>
              <w:ind w:left="459" w:hanging="459"/>
              <w:textAlignment w:val="baseline"/>
              <w:rPr>
                <w:rFonts w:ascii="Calibri" w:hAnsi="Calibri" w:cs="Arial"/>
                <w:color w:val="333333"/>
                <w:sz w:val="20"/>
                <w:szCs w:val="20"/>
                <w:lang w:eastAsia="en-GB"/>
              </w:rPr>
            </w:pPr>
            <w:r w:rsidRPr="00017725">
              <w:rPr>
                <w:rFonts w:ascii="Calibri" w:hAnsi="Calibri" w:cs="Arial"/>
                <w:color w:val="333333"/>
                <w:sz w:val="20"/>
                <w:szCs w:val="20"/>
                <w:lang w:eastAsia="en-GB"/>
              </w:rPr>
              <w:t>better care for women during pregnancy, including a named midwife responsible for ensuring personalised, one-to-one care throughout pregnancy, childbirth and the postnatal period</w:t>
            </w:r>
          </w:p>
          <w:p w:rsidR="00AA0C53" w:rsidRPr="00017725" w:rsidRDefault="00AA0C53" w:rsidP="00E2120C">
            <w:pPr>
              <w:numPr>
                <w:ilvl w:val="0"/>
                <w:numId w:val="14"/>
              </w:numPr>
              <w:spacing w:line="288" w:lineRule="atLeast"/>
              <w:ind w:left="459" w:hanging="459"/>
              <w:textAlignment w:val="baseline"/>
              <w:rPr>
                <w:rFonts w:ascii="Calibri" w:hAnsi="Calibri" w:cs="Arial"/>
                <w:color w:val="333333"/>
                <w:sz w:val="20"/>
                <w:szCs w:val="20"/>
                <w:lang w:eastAsia="en-GB"/>
              </w:rPr>
            </w:pPr>
            <w:r w:rsidRPr="00017725">
              <w:rPr>
                <w:rFonts w:ascii="Calibri" w:hAnsi="Calibri" w:cs="Arial"/>
                <w:color w:val="333333"/>
                <w:sz w:val="20"/>
                <w:szCs w:val="20"/>
                <w:lang w:eastAsia="en-GB"/>
              </w:rPr>
              <w:t>every patient will be able to give feedback on the quality of their care through the Friends and Family Test so patients will be able to tell which wards, A&amp;E departments, maternity units and hospitals are providing the best care</w:t>
            </w:r>
          </w:p>
          <w:p w:rsidR="00AA0C53" w:rsidRPr="00017725" w:rsidRDefault="00AA0C53" w:rsidP="00E2120C">
            <w:pPr>
              <w:numPr>
                <w:ilvl w:val="0"/>
                <w:numId w:val="14"/>
              </w:numPr>
              <w:spacing w:line="288" w:lineRule="atLeast"/>
              <w:ind w:left="459" w:hanging="459"/>
              <w:textAlignment w:val="baseline"/>
              <w:rPr>
                <w:rFonts w:ascii="Calibri" w:hAnsi="Calibri" w:cs="Arial"/>
                <w:color w:val="333333"/>
                <w:sz w:val="20"/>
                <w:szCs w:val="20"/>
                <w:lang w:eastAsia="en-GB"/>
              </w:rPr>
            </w:pPr>
            <w:r w:rsidRPr="00017725">
              <w:rPr>
                <w:rFonts w:ascii="Calibri" w:hAnsi="Calibri" w:cs="Arial"/>
                <w:color w:val="333333"/>
                <w:sz w:val="20"/>
                <w:szCs w:val="20"/>
                <w:lang w:eastAsia="en-GB"/>
              </w:rPr>
              <w:t>by 2015 everyone will be able to book their GP appointments online, order a repeat prescription online and talk to their GP online</w:t>
            </w:r>
          </w:p>
          <w:p w:rsidR="00AA0C53" w:rsidRPr="00017725" w:rsidRDefault="00AA0C53" w:rsidP="00E2120C">
            <w:pPr>
              <w:numPr>
                <w:ilvl w:val="0"/>
                <w:numId w:val="14"/>
              </w:numPr>
              <w:spacing w:line="288" w:lineRule="atLeast"/>
              <w:ind w:left="459" w:hanging="459"/>
              <w:textAlignment w:val="baseline"/>
              <w:rPr>
                <w:rFonts w:ascii="Calibri" w:hAnsi="Calibri" w:cs="Arial"/>
                <w:color w:val="333333"/>
                <w:sz w:val="20"/>
                <w:szCs w:val="20"/>
                <w:lang w:eastAsia="en-GB"/>
              </w:rPr>
            </w:pPr>
            <w:r w:rsidRPr="00017725">
              <w:rPr>
                <w:rFonts w:ascii="Calibri" w:hAnsi="Calibri" w:cs="Arial"/>
                <w:color w:val="333333"/>
                <w:sz w:val="20"/>
                <w:szCs w:val="20"/>
                <w:lang w:eastAsia="en-GB"/>
              </w:rPr>
              <w:t>putting mental health on an equal footing with physical health – this means everyone who needs mental health services having timely access to the best available treatment</w:t>
            </w:r>
          </w:p>
          <w:p w:rsidR="00AA0C53" w:rsidRPr="00017725" w:rsidRDefault="00AA0C53" w:rsidP="00E2120C">
            <w:pPr>
              <w:numPr>
                <w:ilvl w:val="0"/>
                <w:numId w:val="14"/>
              </w:numPr>
              <w:spacing w:line="288" w:lineRule="atLeast"/>
              <w:ind w:left="459" w:hanging="459"/>
              <w:textAlignment w:val="baseline"/>
              <w:rPr>
                <w:rFonts w:ascii="Calibri" w:hAnsi="Calibri" w:cs="Arial"/>
                <w:color w:val="333333"/>
                <w:sz w:val="20"/>
                <w:szCs w:val="20"/>
                <w:lang w:eastAsia="en-GB"/>
              </w:rPr>
            </w:pPr>
            <w:r w:rsidRPr="00017725">
              <w:rPr>
                <w:rFonts w:ascii="Calibri" w:hAnsi="Calibri" w:cs="Arial"/>
                <w:color w:val="333333"/>
                <w:sz w:val="20"/>
                <w:szCs w:val="20"/>
                <w:lang w:eastAsia="en-GB"/>
              </w:rPr>
              <w:t>preventing premature deaths from the biggest killers</w:t>
            </w:r>
          </w:p>
          <w:p w:rsidR="00AA0C53" w:rsidRPr="00017725" w:rsidRDefault="00AA0C53" w:rsidP="00E2120C">
            <w:pPr>
              <w:numPr>
                <w:ilvl w:val="0"/>
                <w:numId w:val="14"/>
              </w:numPr>
              <w:spacing w:line="288" w:lineRule="atLeast"/>
              <w:ind w:left="459" w:hanging="459"/>
              <w:textAlignment w:val="baseline"/>
              <w:rPr>
                <w:rFonts w:ascii="Calibri" w:hAnsi="Calibri" w:cs="Arial"/>
                <w:color w:val="333333"/>
                <w:sz w:val="20"/>
                <w:szCs w:val="20"/>
                <w:lang w:eastAsia="en-GB"/>
              </w:rPr>
            </w:pPr>
            <w:r w:rsidRPr="00017725">
              <w:rPr>
                <w:rFonts w:ascii="Calibri" w:hAnsi="Calibri" w:cs="Arial"/>
                <w:color w:val="333333"/>
                <w:sz w:val="20"/>
                <w:szCs w:val="20"/>
                <w:lang w:eastAsia="en-GB"/>
              </w:rPr>
              <w:t>by 2015, everyone should be able to find out how well their local NHS is providing the care they need, with the publication of the results it achieves for all major services.</w:t>
            </w:r>
          </w:p>
          <w:p w:rsidR="00AA0C53" w:rsidRPr="00017725" w:rsidRDefault="00AA0C53" w:rsidP="00AA0C53">
            <w:pPr>
              <w:autoSpaceDE w:val="0"/>
              <w:autoSpaceDN w:val="0"/>
              <w:adjustRightInd w:val="0"/>
              <w:ind w:left="34"/>
              <w:jc w:val="both"/>
              <w:rPr>
                <w:rFonts w:ascii="Calibri" w:hAnsi="Calibri" w:cs="Arial"/>
                <w:sz w:val="20"/>
                <w:szCs w:val="20"/>
              </w:rPr>
            </w:pPr>
          </w:p>
        </w:tc>
      </w:tr>
      <w:tr w:rsidR="00AA0C53" w:rsidRPr="00637367" w:rsidTr="00AA0C53">
        <w:tc>
          <w:tcPr>
            <w:tcW w:w="2802" w:type="dxa"/>
          </w:tcPr>
          <w:p w:rsidR="00AA0C53" w:rsidRPr="00637367" w:rsidRDefault="00AA0C53" w:rsidP="00AA0C53">
            <w:pPr>
              <w:autoSpaceDE w:val="0"/>
              <w:autoSpaceDN w:val="0"/>
              <w:adjustRightInd w:val="0"/>
              <w:jc w:val="both"/>
              <w:rPr>
                <w:rFonts w:ascii="Calibri" w:hAnsi="Calibri" w:cs="Arial"/>
                <w:sz w:val="20"/>
                <w:szCs w:val="20"/>
              </w:rPr>
            </w:pPr>
            <w:r>
              <w:rPr>
                <w:rFonts w:ascii="Calibri" w:hAnsi="Calibri" w:cs="Arial"/>
                <w:sz w:val="20"/>
                <w:szCs w:val="20"/>
              </w:rPr>
              <w:t>Francis report and Government response to the Francis Report/Berwick review</w:t>
            </w:r>
          </w:p>
        </w:tc>
        <w:tc>
          <w:tcPr>
            <w:tcW w:w="5953" w:type="dxa"/>
          </w:tcPr>
          <w:p w:rsidR="00AA0C53" w:rsidRPr="00882F01" w:rsidRDefault="00AA0C53" w:rsidP="00AA0C53">
            <w:pPr>
              <w:pStyle w:val="NormalWeb"/>
              <w:shd w:val="clear" w:color="auto" w:fill="FFFFFF"/>
              <w:spacing w:before="150" w:beforeAutospacing="0" w:after="150" w:afterAutospacing="0"/>
              <w:jc w:val="both"/>
              <w:rPr>
                <w:rFonts w:ascii="Calibri" w:hAnsi="Calibri" w:cs="Arial"/>
                <w:color w:val="0B0C0C"/>
                <w:sz w:val="20"/>
                <w:szCs w:val="20"/>
              </w:rPr>
            </w:pPr>
            <w:r w:rsidRPr="00882F01">
              <w:rPr>
                <w:rFonts w:ascii="Calibri" w:hAnsi="Calibri" w:cs="Arial"/>
                <w:color w:val="0B0C0C"/>
                <w:sz w:val="20"/>
                <w:szCs w:val="20"/>
              </w:rPr>
              <w:t>Th</w:t>
            </w:r>
            <w:r>
              <w:rPr>
                <w:rFonts w:ascii="Calibri" w:hAnsi="Calibri" w:cs="Arial"/>
                <w:color w:val="0B0C0C"/>
                <w:sz w:val="20"/>
                <w:szCs w:val="20"/>
              </w:rPr>
              <w:t>ese</w:t>
            </w:r>
            <w:r w:rsidRPr="00882F01">
              <w:rPr>
                <w:rFonts w:ascii="Calibri" w:hAnsi="Calibri" w:cs="Arial"/>
                <w:color w:val="0B0C0C"/>
                <w:sz w:val="20"/>
                <w:szCs w:val="20"/>
              </w:rPr>
              <w:t xml:space="preserve"> </w:t>
            </w:r>
            <w:r>
              <w:rPr>
                <w:rFonts w:ascii="Calibri" w:hAnsi="Calibri" w:cs="Arial"/>
                <w:color w:val="0B0C0C"/>
                <w:sz w:val="20"/>
                <w:szCs w:val="20"/>
              </w:rPr>
              <w:t xml:space="preserve">reports identify actions required by local health services and introduces  new requirements including  </w:t>
            </w:r>
            <w:r w:rsidRPr="00882F01">
              <w:rPr>
                <w:rFonts w:ascii="Calibri" w:hAnsi="Calibri" w:cs="Arial"/>
                <w:color w:val="0B0C0C"/>
                <w:sz w:val="20"/>
                <w:szCs w:val="20"/>
              </w:rPr>
              <w:t>the introduction of a new hospital inspection regime and legislation for a duty of candour on NHS organisations</w:t>
            </w:r>
            <w:r>
              <w:rPr>
                <w:rFonts w:ascii="Calibri" w:hAnsi="Calibri" w:cs="Arial"/>
                <w:color w:val="0B0C0C"/>
                <w:sz w:val="20"/>
                <w:szCs w:val="20"/>
              </w:rPr>
              <w:t>.</w:t>
            </w:r>
            <w:r w:rsidRPr="00882F01">
              <w:rPr>
                <w:rFonts w:ascii="Calibri" w:hAnsi="Calibri" w:cs="Arial"/>
                <w:color w:val="0B0C0C"/>
                <w:sz w:val="20"/>
                <w:szCs w:val="20"/>
              </w:rPr>
              <w:t xml:space="preserve"> Actions on safety and openness include:</w:t>
            </w:r>
          </w:p>
          <w:p w:rsidR="00AA0C53" w:rsidRPr="00882F01" w:rsidRDefault="00AA0C53" w:rsidP="00E2120C">
            <w:pPr>
              <w:numPr>
                <w:ilvl w:val="0"/>
                <w:numId w:val="12"/>
              </w:numPr>
              <w:shd w:val="clear" w:color="auto" w:fill="FFFFFF"/>
              <w:tabs>
                <w:tab w:val="clear" w:pos="720"/>
                <w:tab w:val="num" w:pos="459"/>
              </w:tabs>
              <w:ind w:left="459" w:hanging="426"/>
              <w:jc w:val="both"/>
              <w:rPr>
                <w:rFonts w:ascii="Calibri" w:hAnsi="Calibri" w:cs="Arial"/>
                <w:color w:val="0B0C0C"/>
                <w:sz w:val="20"/>
                <w:szCs w:val="20"/>
              </w:rPr>
            </w:pPr>
            <w:r w:rsidRPr="00882F01">
              <w:rPr>
                <w:rFonts w:ascii="Calibri" w:hAnsi="Calibri" w:cs="Arial"/>
                <w:color w:val="0B0C0C"/>
                <w:sz w:val="20"/>
                <w:szCs w:val="20"/>
              </w:rPr>
              <w:t>transparent, monthly reporting of ward-by-ward staffing levels and other safety measures</w:t>
            </w:r>
          </w:p>
          <w:p w:rsidR="00AA0C53" w:rsidRPr="00882F01" w:rsidRDefault="00AA0C53" w:rsidP="00E2120C">
            <w:pPr>
              <w:numPr>
                <w:ilvl w:val="0"/>
                <w:numId w:val="12"/>
              </w:numPr>
              <w:shd w:val="clear" w:color="auto" w:fill="FFFFFF"/>
              <w:tabs>
                <w:tab w:val="clear" w:pos="720"/>
                <w:tab w:val="num" w:pos="459"/>
              </w:tabs>
              <w:ind w:left="459" w:hanging="426"/>
              <w:jc w:val="both"/>
              <w:rPr>
                <w:rFonts w:ascii="Calibri" w:hAnsi="Calibri" w:cs="Arial"/>
                <w:color w:val="0B0C0C"/>
                <w:sz w:val="20"/>
                <w:szCs w:val="20"/>
              </w:rPr>
            </w:pPr>
            <w:r w:rsidRPr="00882F01">
              <w:rPr>
                <w:rFonts w:ascii="Calibri" w:hAnsi="Calibri" w:cs="Arial"/>
                <w:color w:val="0B0C0C"/>
                <w:sz w:val="20"/>
                <w:szCs w:val="20"/>
              </w:rPr>
              <w:t>quarterly reporting of complaints data and lessons learned by trusts along with better reporting of safety incidents</w:t>
            </w:r>
          </w:p>
          <w:p w:rsidR="00AA0C53" w:rsidRPr="00882F01" w:rsidRDefault="00AA0C53" w:rsidP="00E2120C">
            <w:pPr>
              <w:numPr>
                <w:ilvl w:val="0"/>
                <w:numId w:val="12"/>
              </w:numPr>
              <w:shd w:val="clear" w:color="auto" w:fill="FFFFFF"/>
              <w:tabs>
                <w:tab w:val="clear" w:pos="720"/>
                <w:tab w:val="num" w:pos="459"/>
              </w:tabs>
              <w:ind w:left="459" w:hanging="426"/>
              <w:jc w:val="both"/>
              <w:rPr>
                <w:rFonts w:ascii="Calibri" w:hAnsi="Calibri" w:cs="Arial"/>
                <w:color w:val="0B0C0C"/>
                <w:sz w:val="20"/>
                <w:szCs w:val="20"/>
              </w:rPr>
            </w:pPr>
            <w:r w:rsidRPr="00882F01">
              <w:rPr>
                <w:rFonts w:ascii="Calibri" w:hAnsi="Calibri" w:cs="Arial"/>
                <w:color w:val="0B0C0C"/>
                <w:sz w:val="20"/>
                <w:szCs w:val="20"/>
              </w:rPr>
              <w:t>a statutory duty of candour on providers, and professional duty of candour on individuals, through changes to professional codes</w:t>
            </w:r>
          </w:p>
          <w:p w:rsidR="00AA0C53" w:rsidRDefault="00AA0C53" w:rsidP="00E2120C">
            <w:pPr>
              <w:numPr>
                <w:ilvl w:val="0"/>
                <w:numId w:val="12"/>
              </w:numPr>
              <w:shd w:val="clear" w:color="auto" w:fill="FFFFFF"/>
              <w:tabs>
                <w:tab w:val="clear" w:pos="720"/>
                <w:tab w:val="num" w:pos="459"/>
              </w:tabs>
              <w:ind w:left="459" w:hanging="426"/>
              <w:jc w:val="both"/>
              <w:rPr>
                <w:rFonts w:ascii="Calibri" w:hAnsi="Calibri" w:cs="Arial"/>
                <w:color w:val="0B0C0C"/>
                <w:sz w:val="20"/>
                <w:szCs w:val="20"/>
              </w:rPr>
            </w:pPr>
            <w:r w:rsidRPr="00D84C4D">
              <w:rPr>
                <w:rFonts w:ascii="Calibri" w:hAnsi="Calibri" w:cs="Arial"/>
                <w:color w:val="0B0C0C"/>
                <w:sz w:val="20"/>
                <w:szCs w:val="20"/>
              </w:rPr>
              <w:t>a new national patient safety programme across England to spread best practice and build safety skills across the country. 5,000 patient safety fellows will be trained and appointed in 5 yrs</w:t>
            </w:r>
          </w:p>
          <w:p w:rsidR="00AA0C53" w:rsidRPr="00D84C4D" w:rsidRDefault="00AA0C53" w:rsidP="00E2120C">
            <w:pPr>
              <w:numPr>
                <w:ilvl w:val="0"/>
                <w:numId w:val="12"/>
              </w:numPr>
              <w:shd w:val="clear" w:color="auto" w:fill="FFFFFF"/>
              <w:tabs>
                <w:tab w:val="clear" w:pos="720"/>
                <w:tab w:val="num" w:pos="459"/>
              </w:tabs>
              <w:ind w:left="459" w:hanging="426"/>
              <w:jc w:val="both"/>
              <w:rPr>
                <w:rFonts w:ascii="Calibri" w:hAnsi="Calibri" w:cs="Arial"/>
                <w:color w:val="0B0C0C"/>
                <w:sz w:val="20"/>
                <w:szCs w:val="20"/>
              </w:rPr>
            </w:pPr>
            <w:r w:rsidRPr="00D84C4D">
              <w:rPr>
                <w:rFonts w:ascii="Calibri" w:hAnsi="Calibri" w:cs="Arial"/>
                <w:color w:val="0B0C0C"/>
                <w:sz w:val="20"/>
                <w:szCs w:val="20"/>
              </w:rPr>
              <w:t>trusts to be liable if they have not been open with a patient</w:t>
            </w:r>
          </w:p>
          <w:p w:rsidR="00AA0C53" w:rsidRPr="00882F01" w:rsidRDefault="00AA0C53" w:rsidP="00E2120C">
            <w:pPr>
              <w:numPr>
                <w:ilvl w:val="0"/>
                <w:numId w:val="12"/>
              </w:numPr>
              <w:shd w:val="clear" w:color="auto" w:fill="FFFFFF"/>
              <w:tabs>
                <w:tab w:val="clear" w:pos="720"/>
                <w:tab w:val="num" w:pos="459"/>
              </w:tabs>
              <w:ind w:left="459" w:hanging="426"/>
              <w:jc w:val="both"/>
              <w:rPr>
                <w:rFonts w:ascii="Calibri" w:hAnsi="Calibri" w:cs="Arial"/>
                <w:color w:val="0B0C0C"/>
                <w:sz w:val="20"/>
                <w:szCs w:val="20"/>
              </w:rPr>
            </w:pPr>
            <w:r w:rsidRPr="00882F01">
              <w:rPr>
                <w:rFonts w:ascii="Calibri" w:hAnsi="Calibri" w:cs="Arial"/>
                <w:color w:val="0B0C0C"/>
                <w:sz w:val="20"/>
                <w:szCs w:val="20"/>
              </w:rPr>
              <w:t xml:space="preserve">a dedicated hospital safety website to be developed for the </w:t>
            </w:r>
            <w:r w:rsidRPr="00882F01">
              <w:rPr>
                <w:rFonts w:ascii="Calibri" w:hAnsi="Calibri" w:cs="Arial"/>
                <w:color w:val="0B0C0C"/>
                <w:sz w:val="20"/>
                <w:szCs w:val="20"/>
              </w:rPr>
              <w:lastRenderedPageBreak/>
              <w:t>public</w:t>
            </w:r>
          </w:p>
          <w:p w:rsidR="00AA0C53" w:rsidRPr="00882F01" w:rsidRDefault="00AA0C53" w:rsidP="00AA0C53">
            <w:pPr>
              <w:pStyle w:val="NormalWeb"/>
              <w:shd w:val="clear" w:color="auto" w:fill="FFFFFF"/>
              <w:spacing w:before="150" w:beforeAutospacing="0" w:after="0" w:afterAutospacing="0"/>
              <w:jc w:val="both"/>
              <w:rPr>
                <w:rFonts w:ascii="Calibri" w:hAnsi="Calibri" w:cs="Arial"/>
                <w:color w:val="0B0C0C"/>
                <w:sz w:val="20"/>
                <w:szCs w:val="20"/>
              </w:rPr>
            </w:pPr>
            <w:r w:rsidRPr="00882F01">
              <w:rPr>
                <w:rFonts w:ascii="Calibri" w:hAnsi="Calibri" w:cs="Arial"/>
                <w:color w:val="0B0C0C"/>
                <w:sz w:val="20"/>
                <w:szCs w:val="20"/>
              </w:rPr>
              <w:t>Other actions include:</w:t>
            </w:r>
          </w:p>
          <w:p w:rsidR="00AA0C53" w:rsidRPr="00882F01" w:rsidRDefault="00AA0C53" w:rsidP="00E2120C">
            <w:pPr>
              <w:numPr>
                <w:ilvl w:val="0"/>
                <w:numId w:val="13"/>
              </w:numPr>
              <w:shd w:val="clear" w:color="auto" w:fill="FFFFFF"/>
              <w:tabs>
                <w:tab w:val="clear" w:pos="720"/>
                <w:tab w:val="num" w:pos="459"/>
              </w:tabs>
              <w:ind w:left="459" w:hanging="426"/>
              <w:jc w:val="both"/>
              <w:rPr>
                <w:rFonts w:ascii="Calibri" w:hAnsi="Calibri" w:cs="Arial"/>
                <w:color w:val="0B0C0C"/>
                <w:sz w:val="20"/>
                <w:szCs w:val="20"/>
              </w:rPr>
            </w:pPr>
            <w:r w:rsidRPr="00882F01">
              <w:rPr>
                <w:rFonts w:ascii="Calibri" w:hAnsi="Calibri" w:cs="Arial"/>
                <w:color w:val="0B0C0C"/>
                <w:sz w:val="20"/>
                <w:szCs w:val="20"/>
              </w:rPr>
              <w:t>a new criminal offence for wilful neglect, with a government intention to legislate so that those responsible for the worst failures in care are held accountable</w:t>
            </w:r>
          </w:p>
          <w:p w:rsidR="00AA0C53" w:rsidRPr="00882F01" w:rsidRDefault="00AA0C53" w:rsidP="00E2120C">
            <w:pPr>
              <w:numPr>
                <w:ilvl w:val="0"/>
                <w:numId w:val="13"/>
              </w:numPr>
              <w:shd w:val="clear" w:color="auto" w:fill="FFFFFF"/>
              <w:tabs>
                <w:tab w:val="clear" w:pos="720"/>
                <w:tab w:val="num" w:pos="459"/>
              </w:tabs>
              <w:ind w:left="459" w:hanging="426"/>
              <w:jc w:val="both"/>
              <w:rPr>
                <w:rFonts w:ascii="Calibri" w:hAnsi="Calibri" w:cs="Arial"/>
                <w:color w:val="0B0C0C"/>
                <w:sz w:val="20"/>
                <w:szCs w:val="20"/>
              </w:rPr>
            </w:pPr>
            <w:r w:rsidRPr="00882F01">
              <w:rPr>
                <w:rFonts w:ascii="Calibri" w:hAnsi="Calibri" w:cs="Arial"/>
                <w:color w:val="0B0C0C"/>
                <w:sz w:val="20"/>
                <w:szCs w:val="20"/>
              </w:rPr>
              <w:t>a new fit and proper person test, to act as a barring scheme for senior managers</w:t>
            </w:r>
          </w:p>
          <w:p w:rsidR="00AA0C53" w:rsidRPr="00882F01" w:rsidRDefault="00AA0C53" w:rsidP="00E2120C">
            <w:pPr>
              <w:numPr>
                <w:ilvl w:val="0"/>
                <w:numId w:val="13"/>
              </w:numPr>
              <w:shd w:val="clear" w:color="auto" w:fill="FFFFFF"/>
              <w:tabs>
                <w:tab w:val="clear" w:pos="720"/>
                <w:tab w:val="num" w:pos="459"/>
              </w:tabs>
              <w:ind w:left="459" w:hanging="426"/>
              <w:jc w:val="both"/>
              <w:rPr>
                <w:rFonts w:ascii="Calibri" w:hAnsi="Calibri" w:cs="Arial"/>
                <w:color w:val="0B0C0C"/>
                <w:sz w:val="20"/>
                <w:szCs w:val="20"/>
              </w:rPr>
            </w:pPr>
            <w:r w:rsidRPr="00882F01">
              <w:rPr>
                <w:rFonts w:ascii="Calibri" w:hAnsi="Calibri" w:cs="Arial"/>
                <w:color w:val="0B0C0C"/>
                <w:sz w:val="20"/>
                <w:szCs w:val="20"/>
              </w:rPr>
              <w:t>every hospital patient to have the names of a responsible consultant and nurse above their bed</w:t>
            </w:r>
          </w:p>
          <w:p w:rsidR="00AA0C53" w:rsidRPr="00882F01" w:rsidRDefault="00AA0C53" w:rsidP="00E2120C">
            <w:pPr>
              <w:numPr>
                <w:ilvl w:val="0"/>
                <w:numId w:val="13"/>
              </w:numPr>
              <w:shd w:val="clear" w:color="auto" w:fill="FFFFFF"/>
              <w:tabs>
                <w:tab w:val="clear" w:pos="720"/>
                <w:tab w:val="num" w:pos="459"/>
              </w:tabs>
              <w:ind w:left="459" w:hanging="426"/>
              <w:jc w:val="both"/>
              <w:rPr>
                <w:rFonts w:ascii="Calibri" w:hAnsi="Calibri" w:cs="Arial"/>
                <w:color w:val="0B0C0C"/>
                <w:sz w:val="20"/>
                <w:szCs w:val="20"/>
              </w:rPr>
            </w:pPr>
            <w:r w:rsidRPr="00882F01">
              <w:rPr>
                <w:rFonts w:ascii="Calibri" w:hAnsi="Calibri" w:cs="Arial"/>
                <w:color w:val="0B0C0C"/>
                <w:sz w:val="20"/>
                <w:szCs w:val="20"/>
              </w:rPr>
              <w:t>a named accountable clinician for out-of-hospital care for all vulnerable older people.</w:t>
            </w:r>
          </w:p>
          <w:p w:rsidR="00AA0C53" w:rsidRPr="00882F01" w:rsidRDefault="00AA0C53" w:rsidP="00E2120C">
            <w:pPr>
              <w:numPr>
                <w:ilvl w:val="0"/>
                <w:numId w:val="13"/>
              </w:numPr>
              <w:shd w:val="clear" w:color="auto" w:fill="FFFFFF"/>
              <w:tabs>
                <w:tab w:val="clear" w:pos="720"/>
                <w:tab w:val="num" w:pos="459"/>
              </w:tabs>
              <w:ind w:left="459" w:hanging="426"/>
              <w:jc w:val="both"/>
              <w:rPr>
                <w:rFonts w:ascii="Calibri" w:hAnsi="Calibri" w:cs="Arial"/>
                <w:color w:val="0B0C0C"/>
                <w:sz w:val="20"/>
                <w:szCs w:val="20"/>
              </w:rPr>
            </w:pPr>
            <w:r w:rsidRPr="00882F01">
              <w:rPr>
                <w:rFonts w:ascii="Calibri" w:hAnsi="Calibri" w:cs="Arial"/>
                <w:color w:val="0B0C0C"/>
                <w:sz w:val="20"/>
                <w:szCs w:val="20"/>
              </w:rPr>
              <w:t>more time to care as all arm’s length bodies and the Department of Health have signed a protocol in order to minimise bureaucratic burdens on trusts</w:t>
            </w:r>
          </w:p>
          <w:p w:rsidR="00AA0C53" w:rsidRPr="00882F01" w:rsidRDefault="00AA0C53" w:rsidP="00E2120C">
            <w:pPr>
              <w:numPr>
                <w:ilvl w:val="0"/>
                <w:numId w:val="13"/>
              </w:numPr>
              <w:shd w:val="clear" w:color="auto" w:fill="FFFFFF"/>
              <w:tabs>
                <w:tab w:val="clear" w:pos="720"/>
                <w:tab w:val="num" w:pos="459"/>
              </w:tabs>
              <w:ind w:left="459" w:hanging="426"/>
              <w:jc w:val="both"/>
              <w:rPr>
                <w:rFonts w:ascii="Calibri" w:hAnsi="Calibri" w:cs="Arial"/>
                <w:color w:val="0B0C0C"/>
                <w:sz w:val="20"/>
                <w:szCs w:val="20"/>
              </w:rPr>
            </w:pPr>
            <w:r w:rsidRPr="00882F01">
              <w:rPr>
                <w:rFonts w:ascii="Calibri" w:hAnsi="Calibri" w:cs="Arial"/>
                <w:color w:val="0B0C0C"/>
                <w:sz w:val="20"/>
                <w:szCs w:val="20"/>
              </w:rPr>
              <w:t>a new care certificate to ensure that healthcare assistants and social care support workers have the right fundamental training and skills</w:t>
            </w:r>
          </w:p>
          <w:p w:rsidR="00AA0C53" w:rsidRPr="00882F01" w:rsidRDefault="00AA0C53" w:rsidP="00E2120C">
            <w:pPr>
              <w:numPr>
                <w:ilvl w:val="0"/>
                <w:numId w:val="13"/>
              </w:numPr>
              <w:shd w:val="clear" w:color="auto" w:fill="FFFFFF"/>
              <w:tabs>
                <w:tab w:val="clear" w:pos="720"/>
                <w:tab w:val="num" w:pos="459"/>
              </w:tabs>
              <w:ind w:left="459" w:hanging="426"/>
              <w:jc w:val="both"/>
              <w:rPr>
                <w:rFonts w:ascii="Calibri" w:hAnsi="Calibri" w:cs="Arial"/>
                <w:color w:val="0B0C0C"/>
                <w:sz w:val="20"/>
                <w:szCs w:val="20"/>
              </w:rPr>
            </w:pPr>
            <w:r w:rsidRPr="00882F01">
              <w:rPr>
                <w:rFonts w:ascii="Calibri" w:hAnsi="Calibri" w:cs="Arial"/>
                <w:color w:val="0B0C0C"/>
                <w:sz w:val="20"/>
                <w:szCs w:val="20"/>
              </w:rPr>
              <w:t>a new fast-track leadership programme to recruit clinicians and external talent to the top jobs in the NHS in England</w:t>
            </w:r>
          </w:p>
          <w:p w:rsidR="00AA0C53" w:rsidRPr="00637367" w:rsidRDefault="00AA0C53" w:rsidP="00AA0C53">
            <w:pPr>
              <w:autoSpaceDE w:val="0"/>
              <w:autoSpaceDN w:val="0"/>
              <w:adjustRightInd w:val="0"/>
              <w:ind w:left="34"/>
              <w:rPr>
                <w:rFonts w:ascii="Calibri" w:hAnsi="Calibri" w:cs="Arial"/>
                <w:sz w:val="20"/>
                <w:szCs w:val="20"/>
              </w:rPr>
            </w:pPr>
          </w:p>
        </w:tc>
      </w:tr>
      <w:tr w:rsidR="00AA0C53" w:rsidRPr="00637367" w:rsidTr="00AA0C53">
        <w:tc>
          <w:tcPr>
            <w:tcW w:w="2802" w:type="dxa"/>
          </w:tcPr>
          <w:p w:rsidR="00AA0C53" w:rsidRPr="00637367" w:rsidRDefault="00AA0C53" w:rsidP="00AA0C53">
            <w:pPr>
              <w:autoSpaceDE w:val="0"/>
              <w:autoSpaceDN w:val="0"/>
              <w:adjustRightInd w:val="0"/>
              <w:jc w:val="both"/>
              <w:rPr>
                <w:rFonts w:ascii="Calibri" w:hAnsi="Calibri" w:cs="Arial"/>
                <w:b/>
                <w:sz w:val="20"/>
                <w:szCs w:val="20"/>
              </w:rPr>
            </w:pPr>
            <w:r w:rsidRPr="00637367">
              <w:rPr>
                <w:rFonts w:ascii="Calibri" w:hAnsi="Calibri" w:cs="Arial"/>
                <w:sz w:val="20"/>
                <w:szCs w:val="20"/>
              </w:rPr>
              <w:lastRenderedPageBreak/>
              <w:t xml:space="preserve">Equity and Excellence: Liberating the NHS </w:t>
            </w:r>
          </w:p>
          <w:p w:rsidR="00AA0C53" w:rsidRPr="00637367" w:rsidRDefault="00AA0C53" w:rsidP="00AA0C53">
            <w:pPr>
              <w:jc w:val="both"/>
              <w:rPr>
                <w:rFonts w:ascii="Calibri" w:hAnsi="Calibri"/>
                <w:b/>
                <w:sz w:val="20"/>
                <w:szCs w:val="20"/>
              </w:rPr>
            </w:pPr>
          </w:p>
        </w:tc>
        <w:tc>
          <w:tcPr>
            <w:tcW w:w="5953" w:type="dxa"/>
          </w:tcPr>
          <w:p w:rsidR="00AA0C53" w:rsidRPr="00637367" w:rsidRDefault="00AA0C53" w:rsidP="00AA0C53">
            <w:pPr>
              <w:autoSpaceDE w:val="0"/>
              <w:autoSpaceDN w:val="0"/>
              <w:adjustRightInd w:val="0"/>
              <w:ind w:left="34"/>
              <w:jc w:val="both"/>
              <w:rPr>
                <w:rFonts w:ascii="Calibri" w:hAnsi="Calibri" w:cs="Arial"/>
                <w:b/>
                <w:sz w:val="20"/>
                <w:szCs w:val="20"/>
              </w:rPr>
            </w:pPr>
            <w:r w:rsidRPr="00637367">
              <w:rPr>
                <w:rFonts w:ascii="Calibri" w:hAnsi="Calibri" w:cs="Arial"/>
                <w:sz w:val="20"/>
                <w:szCs w:val="20"/>
              </w:rPr>
              <w:t xml:space="preserve">requires health services to focus on design of more responsive, patient-focussed services in which patients have a choice of consultant and on reducing management costs so that as much resource as possible supports frontline services.  </w:t>
            </w:r>
          </w:p>
          <w:p w:rsidR="00AA0C53" w:rsidRPr="00637367" w:rsidRDefault="00AA0C53" w:rsidP="00AA0C53">
            <w:pPr>
              <w:jc w:val="both"/>
              <w:rPr>
                <w:rFonts w:ascii="Calibri" w:hAnsi="Calibri"/>
                <w:sz w:val="20"/>
                <w:szCs w:val="20"/>
              </w:rPr>
            </w:pPr>
          </w:p>
        </w:tc>
      </w:tr>
      <w:tr w:rsidR="00AA0C53" w:rsidRPr="00637367" w:rsidTr="00AA0C53">
        <w:tc>
          <w:tcPr>
            <w:tcW w:w="2802" w:type="dxa"/>
          </w:tcPr>
          <w:p w:rsidR="00AA0C53" w:rsidRPr="00637367" w:rsidRDefault="00AA0C53" w:rsidP="00AA0C53">
            <w:pPr>
              <w:pStyle w:val="introtext"/>
              <w:spacing w:before="0" w:beforeAutospacing="0" w:after="0" w:afterAutospacing="0"/>
              <w:rPr>
                <w:rFonts w:ascii="Calibri" w:hAnsi="Calibri"/>
                <w:b/>
                <w:sz w:val="20"/>
                <w:szCs w:val="20"/>
              </w:rPr>
            </w:pPr>
            <w:r w:rsidRPr="00637367">
              <w:rPr>
                <w:rFonts w:ascii="Calibri" w:hAnsi="Calibri"/>
                <w:sz w:val="20"/>
                <w:szCs w:val="20"/>
              </w:rPr>
              <w:t>Economic environment and Quality, innovation, Productivity and Prevention</w:t>
            </w:r>
          </w:p>
          <w:p w:rsidR="00AA0C53" w:rsidRPr="00637367" w:rsidRDefault="00AA0C53" w:rsidP="00AA0C53">
            <w:pPr>
              <w:autoSpaceDE w:val="0"/>
              <w:autoSpaceDN w:val="0"/>
              <w:adjustRightInd w:val="0"/>
              <w:ind w:left="567"/>
              <w:jc w:val="both"/>
              <w:rPr>
                <w:rFonts w:ascii="Calibri" w:hAnsi="Calibri" w:cs="Arial"/>
                <w:b/>
                <w:bCs/>
                <w:sz w:val="20"/>
                <w:szCs w:val="20"/>
              </w:rPr>
            </w:pPr>
          </w:p>
        </w:tc>
        <w:tc>
          <w:tcPr>
            <w:tcW w:w="5953" w:type="dxa"/>
          </w:tcPr>
          <w:p w:rsidR="00AA0C53" w:rsidRPr="00637367" w:rsidRDefault="00AA0C53" w:rsidP="00AA0C53">
            <w:pPr>
              <w:ind w:left="33"/>
              <w:jc w:val="both"/>
              <w:rPr>
                <w:rFonts w:ascii="Calibri" w:hAnsi="Calibri"/>
                <w:sz w:val="20"/>
                <w:szCs w:val="20"/>
              </w:rPr>
            </w:pPr>
            <w:r>
              <w:rPr>
                <w:rFonts w:ascii="Calibri" w:hAnsi="Calibri" w:cs="Arial"/>
                <w:sz w:val="20"/>
                <w:szCs w:val="20"/>
              </w:rPr>
              <w:t xml:space="preserve">Within a </w:t>
            </w:r>
            <w:r w:rsidRPr="00637367">
              <w:rPr>
                <w:rFonts w:ascii="Calibri" w:hAnsi="Calibri" w:cs="Arial"/>
                <w:sz w:val="20"/>
                <w:szCs w:val="20"/>
              </w:rPr>
              <w:t xml:space="preserve">“flat cash” </w:t>
            </w:r>
            <w:r>
              <w:rPr>
                <w:rFonts w:ascii="Calibri" w:hAnsi="Calibri" w:cs="Arial"/>
                <w:sz w:val="20"/>
                <w:szCs w:val="20"/>
              </w:rPr>
              <w:t xml:space="preserve">operating </w:t>
            </w:r>
            <w:r w:rsidRPr="00637367">
              <w:rPr>
                <w:rFonts w:ascii="Calibri" w:hAnsi="Calibri" w:cs="Arial"/>
                <w:sz w:val="20"/>
                <w:szCs w:val="20"/>
              </w:rPr>
              <w:t>environment</w:t>
            </w:r>
            <w:r>
              <w:rPr>
                <w:rFonts w:ascii="Calibri" w:hAnsi="Calibri" w:cs="Arial"/>
                <w:sz w:val="20"/>
                <w:szCs w:val="20"/>
              </w:rPr>
              <w:t xml:space="preserve"> for the NHS, t</w:t>
            </w:r>
            <w:r w:rsidRPr="00637367">
              <w:rPr>
                <w:rFonts w:ascii="Calibri" w:hAnsi="Calibri"/>
                <w:sz w:val="20"/>
                <w:szCs w:val="20"/>
              </w:rPr>
              <w:t>he Government has reaffirmed the need to place quality of care at the heart of the NHS by focusing on outcomes, giving real power to patients and devolving power and accountability to the frontline. </w:t>
            </w:r>
          </w:p>
          <w:p w:rsidR="00AA0C53" w:rsidRPr="00637367" w:rsidRDefault="00AA0C53" w:rsidP="00AA0C53">
            <w:pPr>
              <w:pStyle w:val="introtext"/>
              <w:spacing w:before="0" w:beforeAutospacing="0" w:after="0" w:afterAutospacing="0"/>
              <w:jc w:val="both"/>
              <w:rPr>
                <w:rFonts w:ascii="Calibri" w:hAnsi="Calibri"/>
                <w:sz w:val="20"/>
                <w:szCs w:val="20"/>
              </w:rPr>
            </w:pPr>
            <w:r w:rsidRPr="00637367">
              <w:rPr>
                <w:rFonts w:ascii="Calibri" w:hAnsi="Calibri"/>
                <w:sz w:val="20"/>
                <w:szCs w:val="20"/>
              </w:rPr>
              <w:br/>
              <w:t xml:space="preserve">The NHS needs to </w:t>
            </w:r>
            <w:r>
              <w:rPr>
                <w:rFonts w:ascii="Calibri" w:hAnsi="Calibri"/>
                <w:sz w:val="20"/>
                <w:szCs w:val="20"/>
              </w:rPr>
              <w:t xml:space="preserve">continue to deliver </w:t>
            </w:r>
            <w:r w:rsidRPr="00637367">
              <w:rPr>
                <w:rFonts w:ascii="Calibri" w:hAnsi="Calibri"/>
                <w:sz w:val="20"/>
                <w:szCs w:val="20"/>
              </w:rPr>
              <w:t>efficiency savings through a focus on quality, innovation, productivity and prevention.</w:t>
            </w:r>
          </w:p>
          <w:p w:rsidR="00AA0C53" w:rsidRPr="00637367" w:rsidRDefault="00AA0C53" w:rsidP="00AA0C53">
            <w:pPr>
              <w:ind w:left="851"/>
              <w:jc w:val="both"/>
              <w:rPr>
                <w:rFonts w:ascii="Calibri" w:hAnsi="Calibri" w:cs="Arial"/>
                <w:sz w:val="20"/>
                <w:szCs w:val="20"/>
              </w:rPr>
            </w:pPr>
          </w:p>
        </w:tc>
      </w:tr>
      <w:tr w:rsidR="00AA0C53" w:rsidRPr="00637367" w:rsidTr="00AA0C53">
        <w:tc>
          <w:tcPr>
            <w:tcW w:w="2802" w:type="dxa"/>
          </w:tcPr>
          <w:p w:rsidR="00AA0C53" w:rsidRPr="00637367" w:rsidRDefault="00AA0C53" w:rsidP="00AA0C53">
            <w:pPr>
              <w:jc w:val="both"/>
              <w:rPr>
                <w:rFonts w:ascii="Calibri" w:hAnsi="Calibri" w:cs="Arial"/>
                <w:b/>
                <w:sz w:val="20"/>
                <w:szCs w:val="20"/>
              </w:rPr>
            </w:pPr>
            <w:r w:rsidRPr="00637367">
              <w:rPr>
                <w:rFonts w:ascii="Calibri" w:hAnsi="Calibri" w:cs="Arial"/>
                <w:sz w:val="20"/>
                <w:szCs w:val="20"/>
              </w:rPr>
              <w:t>Provision of integrated services</w:t>
            </w:r>
          </w:p>
          <w:p w:rsidR="00AA0C53" w:rsidRPr="00637367" w:rsidRDefault="00AA0C53" w:rsidP="00AA0C53">
            <w:pPr>
              <w:autoSpaceDE w:val="0"/>
              <w:autoSpaceDN w:val="0"/>
              <w:adjustRightInd w:val="0"/>
              <w:ind w:left="567"/>
              <w:jc w:val="both"/>
              <w:rPr>
                <w:rFonts w:ascii="Calibri" w:hAnsi="Calibri" w:cs="Arial"/>
                <w:b/>
                <w:bCs/>
                <w:sz w:val="20"/>
                <w:szCs w:val="20"/>
              </w:rPr>
            </w:pPr>
          </w:p>
        </w:tc>
        <w:tc>
          <w:tcPr>
            <w:tcW w:w="5953" w:type="dxa"/>
          </w:tcPr>
          <w:p w:rsidR="00AA0C53" w:rsidRPr="00637367" w:rsidRDefault="00AA0C53" w:rsidP="00AA0C53">
            <w:pPr>
              <w:jc w:val="both"/>
              <w:rPr>
                <w:rFonts w:ascii="Calibri" w:hAnsi="Calibri" w:cs="Arial"/>
                <w:sz w:val="20"/>
                <w:szCs w:val="20"/>
              </w:rPr>
            </w:pPr>
            <w:r w:rsidRPr="00637367">
              <w:rPr>
                <w:rFonts w:ascii="Calibri" w:hAnsi="Calibri" w:cs="Arial"/>
                <w:sz w:val="20"/>
                <w:szCs w:val="20"/>
              </w:rPr>
              <w:t>There is now a significant body of national and international evidence which supports the potential that integrating health and social care services offers in addressing challenges created by demographic and fiscal challenges.</w:t>
            </w:r>
            <w:r>
              <w:rPr>
                <w:rFonts w:ascii="Calibri" w:hAnsi="Calibri" w:cs="Arial"/>
                <w:sz w:val="20"/>
                <w:szCs w:val="20"/>
              </w:rPr>
              <w:t xml:space="preserve"> </w:t>
            </w:r>
            <w:r w:rsidRPr="00637367">
              <w:rPr>
                <w:rFonts w:ascii="Calibri" w:hAnsi="Calibri" w:cs="Arial"/>
                <w:sz w:val="20"/>
                <w:szCs w:val="20"/>
              </w:rPr>
              <w:t>Government policy intends to:</w:t>
            </w:r>
          </w:p>
          <w:p w:rsidR="00AA0C53" w:rsidRPr="00637367" w:rsidRDefault="00AA0C53" w:rsidP="00E2120C">
            <w:pPr>
              <w:numPr>
                <w:ilvl w:val="0"/>
                <w:numId w:val="19"/>
              </w:numPr>
              <w:ind w:left="459" w:hanging="426"/>
              <w:jc w:val="both"/>
              <w:rPr>
                <w:rFonts w:ascii="Calibri" w:hAnsi="Calibri" w:cs="Arial"/>
                <w:sz w:val="20"/>
                <w:szCs w:val="20"/>
              </w:rPr>
            </w:pPr>
            <w:r w:rsidRPr="00637367">
              <w:rPr>
                <w:rFonts w:ascii="Calibri" w:hAnsi="Calibri" w:cs="Arial"/>
                <w:sz w:val="20"/>
                <w:szCs w:val="20"/>
              </w:rPr>
              <w:t xml:space="preserve">deliver a properly integrated urgent care system that turns the NHS into a 24/7 service; </w:t>
            </w:r>
          </w:p>
          <w:p w:rsidR="00AA0C53" w:rsidRPr="00637367" w:rsidRDefault="00AA0C53" w:rsidP="00E2120C">
            <w:pPr>
              <w:numPr>
                <w:ilvl w:val="0"/>
                <w:numId w:val="19"/>
              </w:numPr>
              <w:ind w:left="459" w:hanging="426"/>
              <w:jc w:val="both"/>
              <w:rPr>
                <w:rFonts w:ascii="Calibri" w:hAnsi="Calibri" w:cs="Arial"/>
                <w:sz w:val="20"/>
                <w:szCs w:val="20"/>
              </w:rPr>
            </w:pPr>
            <w:r w:rsidRPr="00637367">
              <w:rPr>
                <w:rFonts w:ascii="Calibri" w:hAnsi="Calibri" w:cs="Arial"/>
                <w:sz w:val="20"/>
                <w:szCs w:val="20"/>
              </w:rPr>
              <w:t>organise care around the needs of the individual service user rather than the needs of  a particular provider</w:t>
            </w:r>
          </w:p>
          <w:p w:rsidR="00AA0C53" w:rsidRPr="00637367" w:rsidRDefault="00AA0C53" w:rsidP="00E2120C">
            <w:pPr>
              <w:numPr>
                <w:ilvl w:val="0"/>
                <w:numId w:val="19"/>
              </w:numPr>
              <w:ind w:left="459" w:hanging="426"/>
              <w:jc w:val="both"/>
              <w:rPr>
                <w:rFonts w:ascii="Calibri" w:hAnsi="Calibri" w:cs="Arial"/>
                <w:sz w:val="20"/>
                <w:szCs w:val="20"/>
              </w:rPr>
            </w:pPr>
            <w:r w:rsidRPr="00637367">
              <w:rPr>
                <w:rFonts w:ascii="Calibri" w:hAnsi="Calibri" w:cs="Arial"/>
                <w:sz w:val="20"/>
                <w:szCs w:val="20"/>
              </w:rPr>
              <w:t xml:space="preserve">support the integration of care to ensure good outcomes; </w:t>
            </w:r>
          </w:p>
          <w:p w:rsidR="00AA0C53" w:rsidRPr="00637367" w:rsidRDefault="00AA0C53" w:rsidP="00E2120C">
            <w:pPr>
              <w:numPr>
                <w:ilvl w:val="0"/>
                <w:numId w:val="19"/>
              </w:numPr>
              <w:ind w:left="459" w:hanging="426"/>
              <w:jc w:val="both"/>
              <w:rPr>
                <w:rFonts w:ascii="Calibri" w:hAnsi="Calibri" w:cs="Arial"/>
                <w:sz w:val="20"/>
                <w:szCs w:val="20"/>
              </w:rPr>
            </w:pPr>
            <w:r w:rsidRPr="00637367">
              <w:rPr>
                <w:rFonts w:ascii="Calibri" w:hAnsi="Calibri" w:cs="Arial"/>
                <w:sz w:val="20"/>
                <w:szCs w:val="20"/>
              </w:rPr>
              <w:t>Make this integrated health and social care approach explicit in the duties of the regulators, and the responsibilities of the NHS Commissioning Board, health and wellbeing boards and clinical commissioning groups.</w:t>
            </w:r>
          </w:p>
          <w:p w:rsidR="00AA0C53" w:rsidRPr="00637367" w:rsidRDefault="00AA0C53" w:rsidP="00AA0C53">
            <w:pPr>
              <w:autoSpaceDE w:val="0"/>
              <w:autoSpaceDN w:val="0"/>
              <w:adjustRightInd w:val="0"/>
              <w:ind w:left="567"/>
              <w:jc w:val="both"/>
              <w:rPr>
                <w:rFonts w:ascii="Calibri" w:hAnsi="Calibri" w:cs="Arial"/>
                <w:sz w:val="20"/>
                <w:szCs w:val="20"/>
              </w:rPr>
            </w:pPr>
          </w:p>
        </w:tc>
      </w:tr>
      <w:tr w:rsidR="00AA0C53" w:rsidRPr="00637367" w:rsidTr="00AA0C53">
        <w:tc>
          <w:tcPr>
            <w:tcW w:w="2802" w:type="dxa"/>
          </w:tcPr>
          <w:p w:rsidR="00AA0C53" w:rsidRPr="00637367" w:rsidRDefault="00AA0C53" w:rsidP="00AA0C53">
            <w:pPr>
              <w:autoSpaceDE w:val="0"/>
              <w:autoSpaceDN w:val="0"/>
              <w:adjustRightInd w:val="0"/>
              <w:jc w:val="both"/>
              <w:rPr>
                <w:rFonts w:ascii="Calibri" w:hAnsi="Calibri" w:cs="Arial"/>
                <w:b/>
                <w:bCs/>
                <w:sz w:val="20"/>
                <w:szCs w:val="20"/>
              </w:rPr>
            </w:pPr>
            <w:r w:rsidRPr="00637367">
              <w:rPr>
                <w:rFonts w:ascii="Calibri" w:hAnsi="Calibri" w:cs="Arial"/>
                <w:sz w:val="20"/>
                <w:szCs w:val="20"/>
              </w:rPr>
              <w:t>NHS Constitution</w:t>
            </w:r>
          </w:p>
          <w:p w:rsidR="00AA0C53" w:rsidRPr="00637367" w:rsidRDefault="00AA0C53" w:rsidP="00AA0C53">
            <w:pPr>
              <w:jc w:val="both"/>
              <w:rPr>
                <w:rFonts w:ascii="Calibri" w:hAnsi="Calibri"/>
                <w:sz w:val="20"/>
                <w:szCs w:val="20"/>
              </w:rPr>
            </w:pPr>
          </w:p>
        </w:tc>
        <w:tc>
          <w:tcPr>
            <w:tcW w:w="5953" w:type="dxa"/>
          </w:tcPr>
          <w:p w:rsidR="00AA0C53" w:rsidRPr="00637367" w:rsidRDefault="00AA0C53" w:rsidP="00AA0C53">
            <w:pPr>
              <w:autoSpaceDE w:val="0"/>
              <w:autoSpaceDN w:val="0"/>
              <w:adjustRightInd w:val="0"/>
              <w:ind w:left="33"/>
              <w:jc w:val="both"/>
              <w:rPr>
                <w:rFonts w:ascii="Calibri" w:hAnsi="Calibri" w:cs="Arial"/>
                <w:sz w:val="20"/>
                <w:szCs w:val="20"/>
              </w:rPr>
            </w:pPr>
            <w:r w:rsidRPr="00637367">
              <w:rPr>
                <w:rFonts w:ascii="Calibri" w:hAnsi="Calibri" w:cs="Arial"/>
                <w:sz w:val="20"/>
                <w:szCs w:val="20"/>
              </w:rPr>
              <w:t xml:space="preserve">Sets out the principles and values of the NHS in England and the rights to which patients, public and staff are entitled and pledges, which the NHS is committed to achieve, together with responsibilities which the public, patients and staff owe to one another. All NHS bodies, private and third sector providers supplying NHS services are required by law </w:t>
            </w:r>
            <w:r w:rsidRPr="00637367">
              <w:rPr>
                <w:rFonts w:ascii="Calibri" w:hAnsi="Calibri" w:cs="Arial"/>
                <w:sz w:val="20"/>
                <w:szCs w:val="20"/>
              </w:rPr>
              <w:lastRenderedPageBreak/>
              <w:t xml:space="preserve">to take account of the NHS Constitution in their decisions and actions. </w:t>
            </w:r>
          </w:p>
          <w:p w:rsidR="00AA0C53" w:rsidRPr="00637367" w:rsidRDefault="00AA0C53" w:rsidP="00AA0C53">
            <w:pPr>
              <w:jc w:val="both"/>
              <w:rPr>
                <w:rFonts w:ascii="Calibri" w:hAnsi="Calibri"/>
                <w:sz w:val="20"/>
                <w:szCs w:val="20"/>
              </w:rPr>
            </w:pPr>
          </w:p>
        </w:tc>
      </w:tr>
      <w:tr w:rsidR="00AA0C53" w:rsidRPr="00637367" w:rsidTr="00AA0C53">
        <w:tc>
          <w:tcPr>
            <w:tcW w:w="2802" w:type="dxa"/>
          </w:tcPr>
          <w:p w:rsidR="00AA0C53" w:rsidRPr="00637367" w:rsidRDefault="00AA0C53" w:rsidP="00AA0C53">
            <w:pPr>
              <w:autoSpaceDE w:val="0"/>
              <w:autoSpaceDN w:val="0"/>
              <w:adjustRightInd w:val="0"/>
              <w:jc w:val="both"/>
              <w:rPr>
                <w:rFonts w:ascii="Calibri" w:hAnsi="Calibri" w:cs="Arial"/>
                <w:b/>
                <w:bCs/>
                <w:sz w:val="20"/>
                <w:szCs w:val="20"/>
              </w:rPr>
            </w:pPr>
            <w:r w:rsidRPr="00637367">
              <w:rPr>
                <w:rFonts w:ascii="Calibri" w:hAnsi="Calibri" w:cs="Arial"/>
                <w:sz w:val="20"/>
                <w:szCs w:val="20"/>
              </w:rPr>
              <w:lastRenderedPageBreak/>
              <w:t>Other key strategic drivers</w:t>
            </w:r>
          </w:p>
        </w:tc>
        <w:tc>
          <w:tcPr>
            <w:tcW w:w="5953" w:type="dxa"/>
          </w:tcPr>
          <w:p w:rsidR="00AA0C53" w:rsidRPr="00637367" w:rsidRDefault="00AA0C53" w:rsidP="00E2120C">
            <w:pPr>
              <w:numPr>
                <w:ilvl w:val="0"/>
                <w:numId w:val="20"/>
              </w:numPr>
              <w:tabs>
                <w:tab w:val="clear" w:pos="720"/>
                <w:tab w:val="num" w:pos="459"/>
              </w:tabs>
              <w:autoSpaceDE w:val="0"/>
              <w:autoSpaceDN w:val="0"/>
              <w:adjustRightInd w:val="0"/>
              <w:ind w:left="459" w:hanging="426"/>
              <w:jc w:val="both"/>
              <w:rPr>
                <w:rFonts w:ascii="Calibri" w:hAnsi="Calibri" w:cs="Arial"/>
                <w:sz w:val="20"/>
                <w:szCs w:val="20"/>
              </w:rPr>
            </w:pPr>
            <w:r w:rsidRPr="00637367">
              <w:rPr>
                <w:rFonts w:ascii="Calibri" w:hAnsi="Calibri" w:cs="Arial"/>
                <w:sz w:val="20"/>
                <w:szCs w:val="20"/>
              </w:rPr>
              <w:t>Personalisation</w:t>
            </w:r>
            <w:r w:rsidRPr="00637367">
              <w:rPr>
                <w:rFonts w:ascii="Calibri" w:hAnsi="Calibri" w:cs="Arial"/>
                <w:sz w:val="20"/>
                <w:szCs w:val="20"/>
              </w:rPr>
              <w:tab/>
              <w:t xml:space="preserve">- promoting choice and control over services and delivering better outcomes. </w:t>
            </w:r>
          </w:p>
          <w:p w:rsidR="00AA0C53" w:rsidRPr="00637367" w:rsidRDefault="00AA0C53" w:rsidP="00E2120C">
            <w:pPr>
              <w:numPr>
                <w:ilvl w:val="0"/>
                <w:numId w:val="20"/>
              </w:numPr>
              <w:tabs>
                <w:tab w:val="clear" w:pos="720"/>
                <w:tab w:val="num" w:pos="459"/>
              </w:tabs>
              <w:autoSpaceDE w:val="0"/>
              <w:autoSpaceDN w:val="0"/>
              <w:adjustRightInd w:val="0"/>
              <w:ind w:left="459" w:hanging="426"/>
              <w:jc w:val="both"/>
              <w:rPr>
                <w:rFonts w:ascii="Calibri" w:hAnsi="Calibri" w:cs="Arial"/>
                <w:sz w:val="20"/>
                <w:szCs w:val="20"/>
              </w:rPr>
            </w:pPr>
            <w:r w:rsidRPr="00637367">
              <w:rPr>
                <w:rFonts w:ascii="Calibri" w:hAnsi="Calibri" w:cs="Arial"/>
                <w:sz w:val="20"/>
                <w:szCs w:val="20"/>
              </w:rPr>
              <w:t>Prevention – improving access to advice information and community support to improve quality of life and reducing care home/hospital admissions.</w:t>
            </w:r>
          </w:p>
          <w:p w:rsidR="00AA0C53" w:rsidRPr="00CB2EE4" w:rsidRDefault="00AA0C53" w:rsidP="00E2120C">
            <w:pPr>
              <w:numPr>
                <w:ilvl w:val="0"/>
                <w:numId w:val="20"/>
              </w:numPr>
              <w:tabs>
                <w:tab w:val="clear" w:pos="720"/>
                <w:tab w:val="num" w:pos="459"/>
              </w:tabs>
              <w:autoSpaceDE w:val="0"/>
              <w:autoSpaceDN w:val="0"/>
              <w:adjustRightInd w:val="0"/>
              <w:ind w:left="459" w:hanging="426"/>
              <w:jc w:val="both"/>
              <w:rPr>
                <w:rFonts w:ascii="Calibri" w:hAnsi="Calibri" w:cs="Arial"/>
                <w:sz w:val="20"/>
                <w:szCs w:val="20"/>
              </w:rPr>
            </w:pPr>
            <w:r w:rsidRPr="00637367">
              <w:rPr>
                <w:rFonts w:ascii="Calibri" w:hAnsi="Calibri"/>
                <w:sz w:val="20"/>
                <w:szCs w:val="20"/>
              </w:rPr>
              <w:t>Safeguarding – ensuring greater public awareness and improved standards of safety and dignity across all services especially health and social care.</w:t>
            </w:r>
          </w:p>
          <w:p w:rsidR="00AA0C53" w:rsidRPr="00637367" w:rsidRDefault="00AA0C53" w:rsidP="00E2120C">
            <w:pPr>
              <w:numPr>
                <w:ilvl w:val="0"/>
                <w:numId w:val="20"/>
              </w:numPr>
              <w:tabs>
                <w:tab w:val="clear" w:pos="720"/>
                <w:tab w:val="num" w:pos="459"/>
              </w:tabs>
              <w:autoSpaceDE w:val="0"/>
              <w:autoSpaceDN w:val="0"/>
              <w:adjustRightInd w:val="0"/>
              <w:ind w:left="459" w:hanging="426"/>
              <w:jc w:val="both"/>
              <w:rPr>
                <w:rFonts w:ascii="Calibri" w:hAnsi="Calibri" w:cs="Arial"/>
                <w:sz w:val="20"/>
                <w:szCs w:val="20"/>
              </w:rPr>
            </w:pPr>
            <w:r>
              <w:rPr>
                <w:rFonts w:ascii="Calibri" w:hAnsi="Calibri"/>
                <w:sz w:val="20"/>
                <w:szCs w:val="20"/>
              </w:rPr>
              <w:t>S</w:t>
            </w:r>
            <w:r w:rsidRPr="00637367">
              <w:rPr>
                <w:rFonts w:ascii="Calibri" w:hAnsi="Calibri"/>
                <w:sz w:val="20"/>
                <w:szCs w:val="20"/>
              </w:rPr>
              <w:t>hared national priority for Health and Social care to work in partnership with carers to develop services which support their vital role.</w:t>
            </w:r>
          </w:p>
          <w:p w:rsidR="00AA0C53" w:rsidRPr="00637367" w:rsidRDefault="00AA0C53" w:rsidP="00E2120C">
            <w:pPr>
              <w:numPr>
                <w:ilvl w:val="0"/>
                <w:numId w:val="20"/>
              </w:numPr>
              <w:tabs>
                <w:tab w:val="clear" w:pos="720"/>
                <w:tab w:val="num" w:pos="459"/>
              </w:tabs>
              <w:autoSpaceDE w:val="0"/>
              <w:autoSpaceDN w:val="0"/>
              <w:adjustRightInd w:val="0"/>
              <w:ind w:left="459" w:hanging="426"/>
              <w:jc w:val="both"/>
              <w:rPr>
                <w:rFonts w:ascii="Calibri" w:hAnsi="Calibri" w:cs="Arial"/>
                <w:sz w:val="20"/>
                <w:szCs w:val="20"/>
              </w:rPr>
            </w:pPr>
            <w:r w:rsidRPr="00637367">
              <w:rPr>
                <w:rFonts w:ascii="Calibri" w:hAnsi="Calibri" w:cs="Arial"/>
                <w:sz w:val="20"/>
                <w:szCs w:val="20"/>
              </w:rPr>
              <w:t>Royal College focus on specialisation and sub-specialisation in acute services to ensure safe, quality assured complex care, placing the future sustainability of services at risk without disproportionate investment to maintain rotas.</w:t>
            </w:r>
          </w:p>
          <w:p w:rsidR="00AA0C53" w:rsidRPr="00637367" w:rsidRDefault="00AA0C53" w:rsidP="00E2120C">
            <w:pPr>
              <w:numPr>
                <w:ilvl w:val="0"/>
                <w:numId w:val="20"/>
              </w:numPr>
              <w:tabs>
                <w:tab w:val="clear" w:pos="720"/>
                <w:tab w:val="num" w:pos="459"/>
              </w:tabs>
              <w:autoSpaceDE w:val="0"/>
              <w:autoSpaceDN w:val="0"/>
              <w:adjustRightInd w:val="0"/>
              <w:ind w:left="459" w:hanging="426"/>
              <w:jc w:val="both"/>
              <w:rPr>
                <w:rFonts w:ascii="Calibri" w:hAnsi="Calibri" w:cs="Arial"/>
                <w:sz w:val="20"/>
                <w:szCs w:val="20"/>
              </w:rPr>
            </w:pPr>
            <w:r w:rsidRPr="00637367">
              <w:rPr>
                <w:rFonts w:ascii="Calibri" w:hAnsi="Calibri" w:cs="Arial"/>
                <w:sz w:val="20"/>
                <w:szCs w:val="20"/>
              </w:rPr>
              <w:t>Higher volumes of patient throughput required to maintain institutional and individual competence and ensure improved outcomes in acute services.</w:t>
            </w:r>
          </w:p>
          <w:p w:rsidR="00AA0C53" w:rsidRPr="00637367" w:rsidRDefault="00AA0C53" w:rsidP="00E2120C">
            <w:pPr>
              <w:numPr>
                <w:ilvl w:val="0"/>
                <w:numId w:val="20"/>
              </w:numPr>
              <w:tabs>
                <w:tab w:val="clear" w:pos="720"/>
                <w:tab w:val="num" w:pos="459"/>
              </w:tabs>
              <w:autoSpaceDE w:val="0"/>
              <w:autoSpaceDN w:val="0"/>
              <w:adjustRightInd w:val="0"/>
              <w:ind w:left="459" w:hanging="426"/>
              <w:jc w:val="both"/>
              <w:rPr>
                <w:rFonts w:ascii="Calibri" w:hAnsi="Calibri" w:cs="Arial"/>
                <w:sz w:val="20"/>
                <w:szCs w:val="20"/>
              </w:rPr>
            </w:pPr>
            <w:r w:rsidRPr="00637367">
              <w:rPr>
                <w:rFonts w:ascii="Calibri" w:hAnsi="Calibri" w:cs="Arial"/>
                <w:sz w:val="20"/>
                <w:szCs w:val="20"/>
              </w:rPr>
              <w:t>G</w:t>
            </w:r>
            <w:r>
              <w:rPr>
                <w:rFonts w:ascii="Calibri" w:hAnsi="Calibri" w:cs="Arial"/>
                <w:sz w:val="20"/>
                <w:szCs w:val="20"/>
              </w:rPr>
              <w:t xml:space="preserve">Ps </w:t>
            </w:r>
            <w:r w:rsidRPr="00637367">
              <w:rPr>
                <w:rFonts w:ascii="Calibri" w:hAnsi="Calibri" w:cs="Arial"/>
                <w:sz w:val="20"/>
                <w:szCs w:val="20"/>
              </w:rPr>
              <w:t>having greater responsibility for managing the flow of patients into and out from hospital and for commissioning services.</w:t>
            </w:r>
          </w:p>
          <w:p w:rsidR="00AA0C53" w:rsidRPr="00637367" w:rsidRDefault="00AA0C53" w:rsidP="00E2120C">
            <w:pPr>
              <w:numPr>
                <w:ilvl w:val="0"/>
                <w:numId w:val="20"/>
              </w:numPr>
              <w:tabs>
                <w:tab w:val="clear" w:pos="720"/>
                <w:tab w:val="num" w:pos="459"/>
              </w:tabs>
              <w:autoSpaceDE w:val="0"/>
              <w:autoSpaceDN w:val="0"/>
              <w:adjustRightInd w:val="0"/>
              <w:ind w:left="459" w:hanging="426"/>
              <w:jc w:val="both"/>
              <w:rPr>
                <w:rFonts w:ascii="Calibri" w:hAnsi="Calibri" w:cs="Arial"/>
                <w:sz w:val="20"/>
                <w:szCs w:val="20"/>
              </w:rPr>
            </w:pPr>
            <w:r w:rsidRPr="00637367">
              <w:rPr>
                <w:rFonts w:ascii="Calibri" w:hAnsi="Calibri" w:cs="Arial"/>
                <w:sz w:val="20"/>
                <w:szCs w:val="20"/>
              </w:rPr>
              <w:t xml:space="preserve">Changes to clinical accreditation and revalidation making critical mass of services and experiences more important. </w:t>
            </w:r>
          </w:p>
          <w:p w:rsidR="00AA0C53" w:rsidRDefault="00AA0C53" w:rsidP="00E2120C">
            <w:pPr>
              <w:numPr>
                <w:ilvl w:val="0"/>
                <w:numId w:val="20"/>
              </w:numPr>
              <w:tabs>
                <w:tab w:val="clear" w:pos="720"/>
                <w:tab w:val="num" w:pos="459"/>
              </w:tabs>
              <w:autoSpaceDE w:val="0"/>
              <w:autoSpaceDN w:val="0"/>
              <w:adjustRightInd w:val="0"/>
              <w:ind w:left="459" w:hanging="426"/>
              <w:jc w:val="both"/>
              <w:rPr>
                <w:rFonts w:ascii="Calibri" w:hAnsi="Calibri" w:cs="Arial"/>
                <w:sz w:val="20"/>
                <w:szCs w:val="20"/>
              </w:rPr>
            </w:pPr>
            <w:r w:rsidRPr="00637367">
              <w:rPr>
                <w:rFonts w:ascii="Calibri" w:hAnsi="Calibri" w:cs="Arial"/>
                <w:sz w:val="20"/>
                <w:szCs w:val="20"/>
              </w:rPr>
              <w:t xml:space="preserve">Difficulties of recruiting to some specialist clinical posts – particularly if jobs appear unattractive due to lack of professional opportunity and challenge. </w:t>
            </w:r>
          </w:p>
          <w:p w:rsidR="00AA0C53" w:rsidRPr="00637367" w:rsidRDefault="00AA0C53" w:rsidP="00E2120C">
            <w:pPr>
              <w:numPr>
                <w:ilvl w:val="0"/>
                <w:numId w:val="20"/>
              </w:numPr>
              <w:tabs>
                <w:tab w:val="clear" w:pos="720"/>
              </w:tabs>
              <w:autoSpaceDE w:val="0"/>
              <w:autoSpaceDN w:val="0"/>
              <w:adjustRightInd w:val="0"/>
              <w:ind w:left="459" w:hanging="426"/>
              <w:jc w:val="both"/>
              <w:rPr>
                <w:rFonts w:ascii="Calibri" w:hAnsi="Calibri" w:cs="Arial"/>
                <w:sz w:val="20"/>
                <w:szCs w:val="20"/>
              </w:rPr>
            </w:pPr>
            <w:r w:rsidRPr="00463CD4">
              <w:rPr>
                <w:rFonts w:ascii="Calibri" w:hAnsi="Calibri" w:cs="Arial"/>
                <w:sz w:val="20"/>
                <w:szCs w:val="20"/>
              </w:rPr>
              <w:t>The ageing population increases the number of patients living with dementia, together with the health and emotional impact on dementia carers.</w:t>
            </w:r>
          </w:p>
        </w:tc>
      </w:tr>
    </w:tbl>
    <w:p w:rsidR="00AA0C53" w:rsidRPr="00637367" w:rsidRDefault="00AA0C53" w:rsidP="00AA0C53">
      <w:pPr>
        <w:jc w:val="both"/>
        <w:rPr>
          <w:rFonts w:ascii="Calibri" w:hAnsi="Calibri"/>
          <w:sz w:val="20"/>
          <w:szCs w:val="20"/>
        </w:rPr>
      </w:pPr>
    </w:p>
    <w:p w:rsidR="00BF50BA" w:rsidRPr="00301508" w:rsidRDefault="00BF50BA" w:rsidP="00BF50BA">
      <w:pPr>
        <w:rPr>
          <w:rFonts w:ascii="Calibri" w:hAnsi="Calibri" w:cs="Arial"/>
          <w:bCs/>
          <w:i/>
          <w:sz w:val="16"/>
          <w:szCs w:val="16"/>
        </w:rPr>
      </w:pPr>
    </w:p>
    <w:sectPr w:rsidR="00BF50BA" w:rsidRPr="00301508" w:rsidSect="00AA0C53">
      <w:pgSz w:w="11907" w:h="16840" w:code="9"/>
      <w:pgMar w:top="1440" w:right="1440" w:bottom="1440" w:left="1440" w:header="0" w:footer="176"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5BD" w:rsidRDefault="00F125BD">
      <w:r>
        <w:separator/>
      </w:r>
    </w:p>
  </w:endnote>
  <w:endnote w:type="continuationSeparator" w:id="0">
    <w:p w:rsidR="00F125BD" w:rsidRDefault="00F125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KQHPZM+Frutiger-Bold">
    <w:altName w:val="Frutiger"/>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Light">
    <w:panose1 w:val="00000000000000000000"/>
    <w:charset w:val="00"/>
    <w:family w:val="swiss"/>
    <w:notTrueType/>
    <w:pitch w:val="default"/>
    <w:sig w:usb0="00000003" w:usb1="00000000" w:usb2="00000000" w:usb3="00000000" w:csb0="00000001" w:csb1="00000000"/>
  </w:font>
  <w:font w:name="Frutiger-Roman">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BD" w:rsidRDefault="005D2DB3" w:rsidP="00DF3688">
    <w:pPr>
      <w:pStyle w:val="Footer"/>
      <w:framePr w:wrap="around" w:vAnchor="text" w:hAnchor="margin" w:xAlign="center" w:y="1"/>
      <w:rPr>
        <w:rStyle w:val="PageNumber"/>
      </w:rPr>
    </w:pPr>
    <w:r>
      <w:rPr>
        <w:rStyle w:val="PageNumber"/>
      </w:rPr>
      <w:fldChar w:fldCharType="begin"/>
    </w:r>
    <w:r w:rsidR="00F125BD">
      <w:rPr>
        <w:rStyle w:val="PageNumber"/>
      </w:rPr>
      <w:instrText xml:space="preserve">PAGE  </w:instrText>
    </w:r>
    <w:r>
      <w:rPr>
        <w:rStyle w:val="PageNumber"/>
      </w:rPr>
      <w:fldChar w:fldCharType="end"/>
    </w:r>
  </w:p>
  <w:p w:rsidR="00F125BD" w:rsidRDefault="00F125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BD" w:rsidRPr="000371EF" w:rsidRDefault="00F125BD">
    <w:pPr>
      <w:pStyle w:val="Footer"/>
      <w:jc w:val="center"/>
      <w:rPr>
        <w:rFonts w:ascii="Calibri" w:hAnsi="Calibri"/>
      </w:rPr>
    </w:pPr>
    <w:r w:rsidRPr="000371EF">
      <w:rPr>
        <w:rFonts w:ascii="Calibri" w:hAnsi="Calibri"/>
      </w:rPr>
      <w:t xml:space="preserve">Page </w:t>
    </w:r>
    <w:r w:rsidR="005D2DB3" w:rsidRPr="000371EF">
      <w:rPr>
        <w:rFonts w:ascii="Calibri" w:hAnsi="Calibri"/>
        <w:b/>
        <w:sz w:val="24"/>
        <w:szCs w:val="24"/>
      </w:rPr>
      <w:fldChar w:fldCharType="begin"/>
    </w:r>
    <w:r w:rsidRPr="000371EF">
      <w:rPr>
        <w:rFonts w:ascii="Calibri" w:hAnsi="Calibri"/>
        <w:b/>
      </w:rPr>
      <w:instrText xml:space="preserve"> PAGE </w:instrText>
    </w:r>
    <w:r w:rsidR="005D2DB3" w:rsidRPr="000371EF">
      <w:rPr>
        <w:rFonts w:ascii="Calibri" w:hAnsi="Calibri"/>
        <w:b/>
        <w:sz w:val="24"/>
        <w:szCs w:val="24"/>
      </w:rPr>
      <w:fldChar w:fldCharType="separate"/>
    </w:r>
    <w:r w:rsidR="00DE0E42">
      <w:rPr>
        <w:rFonts w:ascii="Calibri" w:hAnsi="Calibri"/>
        <w:b/>
        <w:noProof/>
      </w:rPr>
      <w:t>1</w:t>
    </w:r>
    <w:r w:rsidR="005D2DB3" w:rsidRPr="000371EF">
      <w:rPr>
        <w:rFonts w:ascii="Calibri" w:hAnsi="Calibri"/>
        <w:b/>
        <w:sz w:val="24"/>
        <w:szCs w:val="24"/>
      </w:rPr>
      <w:fldChar w:fldCharType="end"/>
    </w:r>
    <w:r w:rsidRPr="000371EF">
      <w:rPr>
        <w:rFonts w:ascii="Calibri" w:hAnsi="Calibri"/>
      </w:rPr>
      <w:t xml:space="preserve"> of </w:t>
    </w:r>
    <w:r w:rsidR="005D2DB3" w:rsidRPr="000371EF">
      <w:rPr>
        <w:rFonts w:ascii="Calibri" w:hAnsi="Calibri"/>
        <w:b/>
        <w:sz w:val="24"/>
        <w:szCs w:val="24"/>
      </w:rPr>
      <w:fldChar w:fldCharType="begin"/>
    </w:r>
    <w:r w:rsidRPr="000371EF">
      <w:rPr>
        <w:rFonts w:ascii="Calibri" w:hAnsi="Calibri"/>
        <w:b/>
      </w:rPr>
      <w:instrText xml:space="preserve"> NUMPAGES  </w:instrText>
    </w:r>
    <w:r w:rsidR="005D2DB3" w:rsidRPr="000371EF">
      <w:rPr>
        <w:rFonts w:ascii="Calibri" w:hAnsi="Calibri"/>
        <w:b/>
        <w:sz w:val="24"/>
        <w:szCs w:val="24"/>
      </w:rPr>
      <w:fldChar w:fldCharType="separate"/>
    </w:r>
    <w:r w:rsidR="00DE0E42">
      <w:rPr>
        <w:rFonts w:ascii="Calibri" w:hAnsi="Calibri"/>
        <w:b/>
        <w:noProof/>
      </w:rPr>
      <w:t>44</w:t>
    </w:r>
    <w:r w:rsidR="005D2DB3" w:rsidRPr="000371EF">
      <w:rPr>
        <w:rFonts w:ascii="Calibri" w:hAnsi="Calibri"/>
        <w:b/>
        <w:sz w:val="24"/>
        <w:szCs w:val="24"/>
      </w:rPr>
      <w:fldChar w:fldCharType="end"/>
    </w:r>
  </w:p>
  <w:p w:rsidR="00F125BD" w:rsidRDefault="00F125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BD" w:rsidRDefault="005D2DB3" w:rsidP="00DF3688">
    <w:pPr>
      <w:pStyle w:val="Footer"/>
      <w:framePr w:wrap="around" w:vAnchor="text" w:hAnchor="margin" w:xAlign="center" w:y="1"/>
      <w:rPr>
        <w:rStyle w:val="PageNumber"/>
      </w:rPr>
    </w:pPr>
    <w:r>
      <w:rPr>
        <w:rStyle w:val="PageNumber"/>
      </w:rPr>
      <w:fldChar w:fldCharType="begin"/>
    </w:r>
    <w:r w:rsidR="00F125BD">
      <w:rPr>
        <w:rStyle w:val="PageNumber"/>
      </w:rPr>
      <w:instrText xml:space="preserve">PAGE  </w:instrText>
    </w:r>
    <w:r>
      <w:rPr>
        <w:rStyle w:val="PageNumber"/>
      </w:rPr>
      <w:fldChar w:fldCharType="separate"/>
    </w:r>
    <w:r w:rsidR="00DE0E42">
      <w:rPr>
        <w:rStyle w:val="PageNumber"/>
        <w:noProof/>
      </w:rPr>
      <w:t>10</w:t>
    </w:r>
    <w:r>
      <w:rPr>
        <w:rStyle w:val="PageNumber"/>
      </w:rPr>
      <w:fldChar w:fldCharType="end"/>
    </w:r>
  </w:p>
  <w:p w:rsidR="00F125BD" w:rsidRPr="00FD3D89" w:rsidRDefault="00F125BD" w:rsidP="00FD3D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5BD" w:rsidRDefault="00F125BD">
      <w:r>
        <w:separator/>
      </w:r>
    </w:p>
  </w:footnote>
  <w:footnote w:type="continuationSeparator" w:id="0">
    <w:p w:rsidR="00F125BD" w:rsidRDefault="00F125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BD" w:rsidRDefault="00F125BD" w:rsidP="00575EE5">
    <w:pPr>
      <w:pStyle w:val="Header"/>
      <w:tabs>
        <w:tab w:val="clear" w:pos="8306"/>
        <w:tab w:val="right" w:pos="9360"/>
      </w:tabs>
      <w:ind w:right="-1048"/>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BD" w:rsidRPr="000D2CC8" w:rsidRDefault="00F125BD" w:rsidP="001351FE">
    <w:pPr>
      <w:pStyle w:val="Header"/>
      <w:jc w:val="right"/>
      <w:rPr>
        <w:b/>
        <w:color w:val="1F497D"/>
      </w:rPr>
    </w:pPr>
    <w:r>
      <w:rPr>
        <w:b/>
        <w:color w:val="1F497D"/>
      </w:rPr>
      <w:t>WESTON AREA HEALTH NHS TRUST</w:t>
    </w:r>
  </w:p>
  <w:p w:rsidR="00F125BD" w:rsidRDefault="005D2DB3">
    <w:pPr>
      <w:pStyle w:val="Header"/>
    </w:pPr>
    <w:r w:rsidRPr="005D2DB3">
      <w:rPr>
        <w:b/>
        <w:noProof/>
        <w:color w:val="1F497D"/>
        <w:lang w:val="en-US"/>
      </w:rPr>
      <w:pict>
        <v:shapetype id="_x0000_t32" coordsize="21600,21600" o:spt="32" o:oned="t" path="m,l21600,21600e" filled="f">
          <v:path arrowok="t" fillok="f" o:connecttype="none"/>
          <o:lock v:ext="edit" shapetype="t"/>
        </v:shapetype>
        <v:shape id="_x0000_s2049" type="#_x0000_t32" style="position:absolute;margin-left:-106.35pt;margin-top:10.55pt;width:873pt;height:2.25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IOMjwCAAB7BAAADgAAAGRycy9lMm9Eb2MueG1srFTbjtsgEH2v1H9Afk98qXNZK85q5SR92XYj&#10;7fYDCOAYFQMCEjuq+u8dcBxt2peqah7IMMOcOTMcvHrsW4HOzFiuZBml0yRCTBJFuTyW0be33WQZ&#10;IeuwpFgoycrowmz0uP74YdXpgmWqUYIygwBE2qLTZdQ4p4s4tqRhLbZTpZmEYK1Mix1szTGmBneA&#10;3oo4S5J53ClDtVGEWQvezRCM1gG/rhlxL3VtmUOijICbC6sJ68Gv8XqFi6PBuuHkSgP/A4sWcwlF&#10;b1Ab7DA6Gf4HVMuJUVbVbkpUG6u65oSFHqCbNPmtm9cGaxZ6geFYfRuT/X+w5Ot5bxCnZZTlWYQk&#10;buGSnk5OhdooDRPqtC3gYCX3xvdIevmqnxX5bpFUVYPlkYXTbxcNyamfaXyX4jdWQ51D90VROIOh&#10;QBhXX5vWQ8IgUB9u5XK7FdY7RMCZpslykSZwewSC2XK2mIUSuBiztbHuM1Mt8kYZWWcwPzauUlKC&#10;AJRJQy18frbOc8PFmOBLS7XjQgQdCIm6sYIPWSU49dGw8ZJklTDojEFMrs8Cqji10NPgA5LwGzQF&#10;flDe4A8uKBtU7SECiTt0o06SBhINw3R7tR3mYrAhW0hPA6YCbVytQWI/HpKH7XK7zCd5Nt9O8oTS&#10;ydOuyifzXbqYbT5tqmqT/vRs07xoOKVM+qZGuaf538np+vAGod4EfxtffI8eWgSy438gHWThleDf&#10;py0Oil72ZpQLKDwcvr5G/4Te78F+/81Y/wIAAP//AwBQSwMEFAAGAAgAAAAhAAT0ayHhAAAACwEA&#10;AA8AAABkcnMvZG93bnJldi54bWxMj8tOwzAQRfdI/IM1SGxQ69hRExTiVBVPsYE++AA3HuIIP0Ls&#10;tuHvcVewnJmjO+fWy8kacsQx9N4JYPMMCLrWq951Aj52T7NbICFKp6TxDgX8YIBlc3lRy0r5k9vg&#10;cRs7kkJcqKQAHeNQURpajVaGuR/QpdunH62MaRw7qkZ5SuHWUJ5lBbWyd+mDlgPea2y/tgcr4OXx&#10;AfWq3Jm31/cNvym/1+y5WAtxfTWt7oBEnOIfDGf9pA5Nctr7g1OBGAEzzniZWAGcMSBnYpHnOZB9&#10;2iwKoE1N/3dofgEAAP//AwBQSwECLQAUAAYACAAAACEA5JnDwPsAAADhAQAAEwAAAAAAAAAAAAAA&#10;AAAAAAAAW0NvbnRlbnRfVHlwZXNdLnhtbFBLAQItABQABgAIAAAAIQAjsmrh1wAAAJQBAAALAAAA&#10;AAAAAAAAAAAAACwBAABfcmVscy8ucmVsc1BLAQItABQABgAIAAAAIQBtQg4yPAIAAHsEAAAOAAAA&#10;AAAAAAAAAAAAACwCAABkcnMvZTJvRG9jLnhtbFBLAQItABQABgAIAAAAIQAE9Gsh4QAAAAsBAAAP&#10;AAAAAAAAAAAAAAAAAJQEAABkcnMvZG93bnJldi54bWxQSwUGAAAAAAQABADzAAAAogUAAAAA&#10;" strokecolor="#1f497d" strokeweight="2.2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BD" w:rsidRPr="000D2CC8" w:rsidRDefault="00F125BD" w:rsidP="00D34EA3">
    <w:pPr>
      <w:pStyle w:val="Header"/>
      <w:jc w:val="right"/>
      <w:rPr>
        <w:b/>
        <w:color w:val="1F497D"/>
      </w:rPr>
    </w:pPr>
    <w:r>
      <w:rPr>
        <w:b/>
        <w:color w:val="1F497D"/>
      </w:rPr>
      <w:t>WESTON AREA HEALTH NHS TRUST</w:t>
    </w:r>
  </w:p>
  <w:p w:rsidR="00F125BD" w:rsidRDefault="005D2DB3">
    <w:pPr>
      <w:pStyle w:val="Header"/>
    </w:pPr>
    <w:r w:rsidRPr="005D2DB3">
      <w:rPr>
        <w:b/>
        <w:noProof/>
        <w:color w:val="1F497D"/>
        <w:lang w:val="en-US"/>
      </w:rPr>
      <w:pict>
        <v:shapetype id="_x0000_t32" coordsize="21600,21600" o:spt="32" o:oned="t" path="m,l21600,21600e" filled="f">
          <v:path arrowok="t" fillok="f" o:connecttype="none"/>
          <o:lock v:ext="edit" shapetype="t"/>
        </v:shapetype>
        <v:shape id="_x0000_s2050" type="#_x0000_t32" style="position:absolute;margin-left:-106.35pt;margin-top:10.55pt;width:873pt;height:2.2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IOMjwCAAB7BAAADgAAAGRycy9lMm9Eb2MueG1srFTbjtsgEH2v1H9Afk98qXNZK85q5SR92XYj&#10;7fYDCOAYFQMCEjuq+u8dcBxt2peqah7IMMOcOTMcvHrsW4HOzFiuZBml0yRCTBJFuTyW0be33WQZ&#10;IeuwpFgoycrowmz0uP74YdXpgmWqUYIygwBE2qLTZdQ4p4s4tqRhLbZTpZmEYK1Mix1szTGmBneA&#10;3oo4S5J53ClDtVGEWQvezRCM1gG/rhlxL3VtmUOijICbC6sJ68Gv8XqFi6PBuuHkSgP/A4sWcwlF&#10;b1Ab7DA6Gf4HVMuJUVbVbkpUG6u65oSFHqCbNPmtm9cGaxZ6geFYfRuT/X+w5Ot5bxCnZZTlWYQk&#10;buGSnk5OhdooDRPqtC3gYCX3xvdIevmqnxX5bpFUVYPlkYXTbxcNyamfaXyX4jdWQ51D90VROIOh&#10;QBhXX5vWQ8IgUB9u5XK7FdY7RMCZpslykSZwewSC2XK2mIUSuBiztbHuM1Mt8kYZWWcwPzauUlKC&#10;AJRJQy18frbOc8PFmOBLS7XjQgQdCIm6sYIPWSU49dGw8ZJklTDojEFMrs8Cqji10NPgA5LwGzQF&#10;flDe4A8uKBtU7SECiTt0o06SBhINw3R7tR3mYrAhW0hPA6YCbVytQWI/HpKH7XK7zCd5Nt9O8oTS&#10;ydOuyifzXbqYbT5tqmqT/vRs07xoOKVM+qZGuaf538np+vAGod4EfxtffI8eWgSy438gHWThleDf&#10;py0Oil72ZpQLKDwcvr5G/4Te78F+/81Y/wIAAP//AwBQSwMEFAAGAAgAAAAhAAT0ayHhAAAACwEA&#10;AA8AAABkcnMvZG93bnJldi54bWxMj8tOwzAQRfdI/IM1SGxQ69hRExTiVBVPsYE++AA3HuIIP0Ls&#10;tuHvcVewnJmjO+fWy8kacsQx9N4JYPMMCLrWq951Aj52T7NbICFKp6TxDgX8YIBlc3lRy0r5k9vg&#10;cRs7kkJcqKQAHeNQURpajVaGuR/QpdunH62MaRw7qkZ5SuHWUJ5lBbWyd+mDlgPea2y/tgcr4OXx&#10;AfWq3Jm31/cNvym/1+y5WAtxfTWt7oBEnOIfDGf9pA5Nctr7g1OBGAEzzniZWAGcMSBnYpHnOZB9&#10;2iwKoE1N/3dofgEAAP//AwBQSwECLQAUAAYACAAAACEA5JnDwPsAAADhAQAAEwAAAAAAAAAAAAAA&#10;AAAAAAAAW0NvbnRlbnRfVHlwZXNdLnhtbFBLAQItABQABgAIAAAAIQAjsmrh1wAAAJQBAAALAAAA&#10;AAAAAAAAAAAAACwBAABfcmVscy8ucmVsc1BLAQItABQABgAIAAAAIQBtQg4yPAIAAHsEAAAOAAAA&#10;AAAAAAAAAAAAACwCAABkcnMvZTJvRG9jLnhtbFBLAQItABQABgAIAAAAIQAE9Gsh4QAAAAsBAAAP&#10;AAAAAAAAAAAAAAAAAJQEAABkcnMvZG93bnJldi54bWxQSwUGAAAAAAQABADzAAAAogUAAAAA&#10;" strokecolor="#1f497d" strokeweight="2.25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BD" w:rsidRDefault="00F125BD" w:rsidP="001B59DD">
    <w:pPr>
      <w:pStyle w:val="Header"/>
      <w:tabs>
        <w:tab w:val="clear" w:pos="8306"/>
        <w:tab w:val="left" w:pos="360"/>
      </w:tabs>
      <w:ind w:left="-1797" w:right="-17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1pt;height:22.1pt" o:bullet="t">
        <v:imagedata r:id="rId1" o:title="clip_image002"/>
      </v:shape>
    </w:pict>
  </w:numPicBullet>
  <w:abstractNum w:abstractNumId="0">
    <w:nsid w:val="FFFFFF7F"/>
    <w:multiLevelType w:val="singleLevel"/>
    <w:tmpl w:val="AB964456"/>
    <w:lvl w:ilvl="0">
      <w:start w:val="1"/>
      <w:numFmt w:val="decimal"/>
      <w:pStyle w:val="ListNumber2"/>
      <w:lvlText w:val="%1."/>
      <w:lvlJc w:val="left"/>
      <w:pPr>
        <w:tabs>
          <w:tab w:val="num" w:pos="643"/>
        </w:tabs>
        <w:ind w:left="643" w:hanging="360"/>
      </w:pPr>
    </w:lvl>
  </w:abstractNum>
  <w:abstractNum w:abstractNumId="1">
    <w:nsid w:val="02261AA4"/>
    <w:multiLevelType w:val="hybridMultilevel"/>
    <w:tmpl w:val="6F94F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077D44"/>
    <w:multiLevelType w:val="hybridMultilevel"/>
    <w:tmpl w:val="F0E2A6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2B43B4"/>
    <w:multiLevelType w:val="hybridMultilevel"/>
    <w:tmpl w:val="0442A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F46FB2"/>
    <w:multiLevelType w:val="hybridMultilevel"/>
    <w:tmpl w:val="C9763E50"/>
    <w:lvl w:ilvl="0" w:tplc="87A2EC64">
      <w:start w:val="1"/>
      <w:numFmt w:val="bullet"/>
      <w:pStyle w:val="Bullet"/>
      <w:lvlText w:val="■"/>
      <w:lvlJc w:val="left"/>
      <w:pPr>
        <w:tabs>
          <w:tab w:val="num" w:pos="1644"/>
        </w:tabs>
        <w:ind w:left="1644" w:hanging="567"/>
      </w:pPr>
      <w:rPr>
        <w:rFonts w:hint="default"/>
        <w:color w:val="auto"/>
      </w:rPr>
    </w:lvl>
    <w:lvl w:ilvl="1" w:tplc="08090001">
      <w:start w:val="1"/>
      <w:numFmt w:val="bullet"/>
      <w:lvlText w:val=""/>
      <w:lvlJc w:val="left"/>
      <w:pPr>
        <w:tabs>
          <w:tab w:val="num" w:pos="1440"/>
        </w:tabs>
        <w:ind w:left="1440" w:hanging="360"/>
      </w:pPr>
      <w:rPr>
        <w:rFonts w:ascii="Symbol" w:hAnsi="Symbol" w:cs="Symbol" w:hint="default"/>
        <w:color w:val="auto"/>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nsid w:val="0F630630"/>
    <w:multiLevelType w:val="hybridMultilevel"/>
    <w:tmpl w:val="238619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6D3600"/>
    <w:multiLevelType w:val="hybridMultilevel"/>
    <w:tmpl w:val="9BFA574A"/>
    <w:lvl w:ilvl="0" w:tplc="04090007">
      <w:start w:val="1"/>
      <w:numFmt w:val="bullet"/>
      <w:lvlText w:val=""/>
      <w:lvlJc w:val="left"/>
      <w:pPr>
        <w:tabs>
          <w:tab w:val="num" w:pos="1080"/>
        </w:tabs>
        <w:ind w:left="1080" w:hanging="360"/>
      </w:pPr>
      <w:rPr>
        <w:rFonts w:ascii="Wingdings" w:hAnsi="Wingdings" w:hint="default"/>
        <w:sz w:val="16"/>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116E6833"/>
    <w:multiLevelType w:val="hybridMultilevel"/>
    <w:tmpl w:val="4FF02FAE"/>
    <w:lvl w:ilvl="0" w:tplc="A8EC14AA">
      <w:start w:val="1"/>
      <w:numFmt w:val="bullet"/>
      <w:lvlText w:val="o"/>
      <w:lvlJc w:val="left"/>
      <w:pPr>
        <w:tabs>
          <w:tab w:val="num" w:pos="720"/>
        </w:tabs>
        <w:ind w:left="720" w:hanging="360"/>
      </w:pPr>
      <w:rPr>
        <w:rFonts w:ascii="Courier New" w:hAnsi="Courier New" w:hint="default"/>
      </w:rPr>
    </w:lvl>
    <w:lvl w:ilvl="1" w:tplc="26781166">
      <w:start w:val="1"/>
      <w:numFmt w:val="bullet"/>
      <w:lvlText w:val="o"/>
      <w:lvlJc w:val="left"/>
      <w:pPr>
        <w:tabs>
          <w:tab w:val="num" w:pos="1440"/>
        </w:tabs>
        <w:ind w:left="1440" w:hanging="360"/>
      </w:pPr>
      <w:rPr>
        <w:rFonts w:ascii="Courier New" w:hAnsi="Courier New" w:hint="default"/>
      </w:rPr>
    </w:lvl>
    <w:lvl w:ilvl="2" w:tplc="ECBCA8D8" w:tentative="1">
      <w:start w:val="1"/>
      <w:numFmt w:val="bullet"/>
      <w:lvlText w:val="o"/>
      <w:lvlJc w:val="left"/>
      <w:pPr>
        <w:tabs>
          <w:tab w:val="num" w:pos="2160"/>
        </w:tabs>
        <w:ind w:left="2160" w:hanging="360"/>
      </w:pPr>
      <w:rPr>
        <w:rFonts w:ascii="Courier New" w:hAnsi="Courier New" w:hint="default"/>
      </w:rPr>
    </w:lvl>
    <w:lvl w:ilvl="3" w:tplc="D9A40844" w:tentative="1">
      <w:start w:val="1"/>
      <w:numFmt w:val="bullet"/>
      <w:lvlText w:val="o"/>
      <w:lvlJc w:val="left"/>
      <w:pPr>
        <w:tabs>
          <w:tab w:val="num" w:pos="2880"/>
        </w:tabs>
        <w:ind w:left="2880" w:hanging="360"/>
      </w:pPr>
      <w:rPr>
        <w:rFonts w:ascii="Courier New" w:hAnsi="Courier New" w:hint="default"/>
      </w:rPr>
    </w:lvl>
    <w:lvl w:ilvl="4" w:tplc="58F2CCCE" w:tentative="1">
      <w:start w:val="1"/>
      <w:numFmt w:val="bullet"/>
      <w:lvlText w:val="o"/>
      <w:lvlJc w:val="left"/>
      <w:pPr>
        <w:tabs>
          <w:tab w:val="num" w:pos="3600"/>
        </w:tabs>
        <w:ind w:left="3600" w:hanging="360"/>
      </w:pPr>
      <w:rPr>
        <w:rFonts w:ascii="Courier New" w:hAnsi="Courier New" w:hint="default"/>
      </w:rPr>
    </w:lvl>
    <w:lvl w:ilvl="5" w:tplc="B58AEF20" w:tentative="1">
      <w:start w:val="1"/>
      <w:numFmt w:val="bullet"/>
      <w:lvlText w:val="o"/>
      <w:lvlJc w:val="left"/>
      <w:pPr>
        <w:tabs>
          <w:tab w:val="num" w:pos="4320"/>
        </w:tabs>
        <w:ind w:left="4320" w:hanging="360"/>
      </w:pPr>
      <w:rPr>
        <w:rFonts w:ascii="Courier New" w:hAnsi="Courier New" w:hint="default"/>
      </w:rPr>
    </w:lvl>
    <w:lvl w:ilvl="6" w:tplc="651C54D0" w:tentative="1">
      <w:start w:val="1"/>
      <w:numFmt w:val="bullet"/>
      <w:lvlText w:val="o"/>
      <w:lvlJc w:val="left"/>
      <w:pPr>
        <w:tabs>
          <w:tab w:val="num" w:pos="5040"/>
        </w:tabs>
        <w:ind w:left="5040" w:hanging="360"/>
      </w:pPr>
      <w:rPr>
        <w:rFonts w:ascii="Courier New" w:hAnsi="Courier New" w:hint="default"/>
      </w:rPr>
    </w:lvl>
    <w:lvl w:ilvl="7" w:tplc="3E383842" w:tentative="1">
      <w:start w:val="1"/>
      <w:numFmt w:val="bullet"/>
      <w:lvlText w:val="o"/>
      <w:lvlJc w:val="left"/>
      <w:pPr>
        <w:tabs>
          <w:tab w:val="num" w:pos="5760"/>
        </w:tabs>
        <w:ind w:left="5760" w:hanging="360"/>
      </w:pPr>
      <w:rPr>
        <w:rFonts w:ascii="Courier New" w:hAnsi="Courier New" w:hint="default"/>
      </w:rPr>
    </w:lvl>
    <w:lvl w:ilvl="8" w:tplc="C242F214" w:tentative="1">
      <w:start w:val="1"/>
      <w:numFmt w:val="bullet"/>
      <w:lvlText w:val="o"/>
      <w:lvlJc w:val="left"/>
      <w:pPr>
        <w:tabs>
          <w:tab w:val="num" w:pos="6480"/>
        </w:tabs>
        <w:ind w:left="6480" w:hanging="360"/>
      </w:pPr>
      <w:rPr>
        <w:rFonts w:ascii="Courier New" w:hAnsi="Courier New" w:hint="default"/>
      </w:rPr>
    </w:lvl>
  </w:abstractNum>
  <w:abstractNum w:abstractNumId="8">
    <w:nsid w:val="12877DD5"/>
    <w:multiLevelType w:val="hybridMultilevel"/>
    <w:tmpl w:val="4F5285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D05F19"/>
    <w:multiLevelType w:val="hybridMultilevel"/>
    <w:tmpl w:val="3F32D152"/>
    <w:lvl w:ilvl="0" w:tplc="08090003">
      <w:start w:val="1"/>
      <w:numFmt w:val="bullet"/>
      <w:lvlText w:val="o"/>
      <w:lvlJc w:val="left"/>
      <w:pPr>
        <w:tabs>
          <w:tab w:val="num" w:pos="1440"/>
        </w:tabs>
        <w:ind w:left="1440" w:hanging="360"/>
      </w:pPr>
      <w:rPr>
        <w:rFonts w:ascii="Courier New" w:hAnsi="Courier New" w:cs="Courier New" w:hint="default"/>
        <w:sz w:val="16"/>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nsid w:val="1D840030"/>
    <w:multiLevelType w:val="hybridMultilevel"/>
    <w:tmpl w:val="DB6E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8A0382"/>
    <w:multiLevelType w:val="hybridMultilevel"/>
    <w:tmpl w:val="5F48D8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AD3E44"/>
    <w:multiLevelType w:val="hybridMultilevel"/>
    <w:tmpl w:val="F63C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A41D13"/>
    <w:multiLevelType w:val="multilevel"/>
    <w:tmpl w:val="34A4FBA4"/>
    <w:lvl w:ilvl="0">
      <w:start w:val="1"/>
      <w:numFmt w:val="decimal"/>
      <w:pStyle w:val="Mainitem"/>
      <w:lvlText w:val="%1"/>
      <w:lvlJc w:val="left"/>
      <w:pPr>
        <w:tabs>
          <w:tab w:val="num" w:pos="720"/>
        </w:tabs>
        <w:ind w:left="720" w:hanging="720"/>
      </w:pPr>
    </w:lvl>
    <w:lvl w:ilvl="1">
      <w:start w:val="1"/>
      <w:numFmt w:val="decimal"/>
      <w:pStyle w:val="subitem2plain"/>
      <w:lvlText w:val="%1.%2"/>
      <w:lvlJc w:val="left"/>
      <w:pPr>
        <w:tabs>
          <w:tab w:val="num" w:pos="1440"/>
        </w:tabs>
        <w:ind w:left="1440" w:hanging="720"/>
      </w:pPr>
      <w:rPr>
        <w:b/>
      </w:rPr>
    </w:lvl>
    <w:lvl w:ilvl="2">
      <w:start w:val="1"/>
      <w:numFmt w:val="decimal"/>
      <w:pStyle w:val="subitem3plain"/>
      <w:lvlText w:val="%1.%2.%3"/>
      <w:lvlJc w:val="left"/>
      <w:pPr>
        <w:tabs>
          <w:tab w:val="num" w:pos="2280"/>
        </w:tabs>
        <w:ind w:left="228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34A7371F"/>
    <w:multiLevelType w:val="hybridMultilevel"/>
    <w:tmpl w:val="D2549434"/>
    <w:lvl w:ilvl="0" w:tplc="267CE366">
      <w:start w:val="1"/>
      <w:numFmt w:val="bullet"/>
      <w:lvlText w:val="•"/>
      <w:lvlJc w:val="left"/>
      <w:pPr>
        <w:tabs>
          <w:tab w:val="num" w:pos="540"/>
        </w:tabs>
        <w:ind w:left="540" w:hanging="360"/>
      </w:pPr>
      <w:rPr>
        <w:rFonts w:ascii="Times New Roman" w:hAnsi="Times New Roman" w:cs="Times New Roman" w:hint="default"/>
        <w:color w:val="auto"/>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540"/>
        </w:tabs>
        <w:ind w:left="-540" w:hanging="360"/>
      </w:pPr>
      <w:rPr>
        <w:rFonts w:ascii="Symbol" w:hAnsi="Symbol" w:hint="default"/>
      </w:rPr>
    </w:lvl>
    <w:lvl w:ilvl="4" w:tplc="08090003" w:tentative="1">
      <w:start w:val="1"/>
      <w:numFmt w:val="bullet"/>
      <w:lvlText w:val="o"/>
      <w:lvlJc w:val="left"/>
      <w:pPr>
        <w:tabs>
          <w:tab w:val="num" w:pos="180"/>
        </w:tabs>
        <w:ind w:left="180" w:hanging="360"/>
      </w:pPr>
      <w:rPr>
        <w:rFonts w:ascii="Courier New" w:hAnsi="Courier New" w:cs="Courier New" w:hint="default"/>
      </w:rPr>
    </w:lvl>
    <w:lvl w:ilvl="5" w:tplc="08090005" w:tentative="1">
      <w:start w:val="1"/>
      <w:numFmt w:val="bullet"/>
      <w:lvlText w:val=""/>
      <w:lvlJc w:val="left"/>
      <w:pPr>
        <w:tabs>
          <w:tab w:val="num" w:pos="900"/>
        </w:tabs>
        <w:ind w:left="900" w:hanging="360"/>
      </w:pPr>
      <w:rPr>
        <w:rFonts w:ascii="Wingdings" w:hAnsi="Wingdings" w:hint="default"/>
      </w:rPr>
    </w:lvl>
    <w:lvl w:ilvl="6" w:tplc="08090001" w:tentative="1">
      <w:start w:val="1"/>
      <w:numFmt w:val="bullet"/>
      <w:lvlText w:val=""/>
      <w:lvlJc w:val="left"/>
      <w:pPr>
        <w:tabs>
          <w:tab w:val="num" w:pos="1620"/>
        </w:tabs>
        <w:ind w:left="1620" w:hanging="360"/>
      </w:pPr>
      <w:rPr>
        <w:rFonts w:ascii="Symbol" w:hAnsi="Symbol" w:hint="default"/>
      </w:rPr>
    </w:lvl>
    <w:lvl w:ilvl="7" w:tplc="08090003" w:tentative="1">
      <w:start w:val="1"/>
      <w:numFmt w:val="bullet"/>
      <w:lvlText w:val="o"/>
      <w:lvlJc w:val="left"/>
      <w:pPr>
        <w:tabs>
          <w:tab w:val="num" w:pos="2340"/>
        </w:tabs>
        <w:ind w:left="2340" w:hanging="360"/>
      </w:pPr>
      <w:rPr>
        <w:rFonts w:ascii="Courier New" w:hAnsi="Courier New" w:cs="Courier New" w:hint="default"/>
      </w:rPr>
    </w:lvl>
    <w:lvl w:ilvl="8" w:tplc="08090005" w:tentative="1">
      <w:start w:val="1"/>
      <w:numFmt w:val="bullet"/>
      <w:lvlText w:val=""/>
      <w:lvlJc w:val="left"/>
      <w:pPr>
        <w:tabs>
          <w:tab w:val="num" w:pos="3060"/>
        </w:tabs>
        <w:ind w:left="3060" w:hanging="360"/>
      </w:pPr>
      <w:rPr>
        <w:rFonts w:ascii="Wingdings" w:hAnsi="Wingdings" w:hint="default"/>
      </w:rPr>
    </w:lvl>
  </w:abstractNum>
  <w:abstractNum w:abstractNumId="15">
    <w:nsid w:val="367013E4"/>
    <w:multiLevelType w:val="hybridMultilevel"/>
    <w:tmpl w:val="A0265AB0"/>
    <w:lvl w:ilvl="0" w:tplc="04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D3E26AD"/>
    <w:multiLevelType w:val="hybridMultilevel"/>
    <w:tmpl w:val="C8F29A26"/>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0F11FD0"/>
    <w:multiLevelType w:val="hybridMultilevel"/>
    <w:tmpl w:val="45DEDC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3F76DA"/>
    <w:multiLevelType w:val="hybridMultilevel"/>
    <w:tmpl w:val="D8860C18"/>
    <w:lvl w:ilvl="0" w:tplc="08090001">
      <w:start w:val="1"/>
      <w:numFmt w:val="bullet"/>
      <w:lvlText w:val=""/>
      <w:lvlJc w:val="left"/>
      <w:pPr>
        <w:tabs>
          <w:tab w:val="num" w:pos="720"/>
        </w:tabs>
        <w:ind w:left="720" w:hanging="360"/>
      </w:pPr>
      <w:rPr>
        <w:rFonts w:ascii="Symbol" w:hAnsi="Symbol" w:hint="default"/>
        <w:sz w:val="16"/>
      </w:rPr>
    </w:lvl>
    <w:lvl w:ilvl="1" w:tplc="91389D14" w:tentative="1">
      <w:start w:val="1"/>
      <w:numFmt w:val="bullet"/>
      <w:lvlText w:val="o"/>
      <w:lvlJc w:val="left"/>
      <w:pPr>
        <w:tabs>
          <w:tab w:val="num" w:pos="1440"/>
        </w:tabs>
        <w:ind w:left="1440" w:hanging="360"/>
      </w:pPr>
      <w:rPr>
        <w:rFonts w:ascii="Courier New" w:hAnsi="Courier New" w:hint="default"/>
      </w:rPr>
    </w:lvl>
    <w:lvl w:ilvl="2" w:tplc="7C203AE6" w:tentative="1">
      <w:start w:val="1"/>
      <w:numFmt w:val="bullet"/>
      <w:lvlText w:val=""/>
      <w:lvlJc w:val="left"/>
      <w:pPr>
        <w:tabs>
          <w:tab w:val="num" w:pos="2160"/>
        </w:tabs>
        <w:ind w:left="2160" w:hanging="360"/>
      </w:pPr>
      <w:rPr>
        <w:rFonts w:ascii="Wingdings" w:hAnsi="Wingdings" w:hint="default"/>
      </w:rPr>
    </w:lvl>
    <w:lvl w:ilvl="3" w:tplc="1DEAF956" w:tentative="1">
      <w:start w:val="1"/>
      <w:numFmt w:val="bullet"/>
      <w:lvlText w:val=""/>
      <w:lvlJc w:val="left"/>
      <w:pPr>
        <w:tabs>
          <w:tab w:val="num" w:pos="2880"/>
        </w:tabs>
        <w:ind w:left="2880" w:hanging="360"/>
      </w:pPr>
      <w:rPr>
        <w:rFonts w:ascii="Symbol" w:hAnsi="Symbol" w:hint="default"/>
      </w:rPr>
    </w:lvl>
    <w:lvl w:ilvl="4" w:tplc="222A11D8" w:tentative="1">
      <w:start w:val="1"/>
      <w:numFmt w:val="bullet"/>
      <w:lvlText w:val="o"/>
      <w:lvlJc w:val="left"/>
      <w:pPr>
        <w:tabs>
          <w:tab w:val="num" w:pos="3600"/>
        </w:tabs>
        <w:ind w:left="3600" w:hanging="360"/>
      </w:pPr>
      <w:rPr>
        <w:rFonts w:ascii="Courier New" w:hAnsi="Courier New" w:hint="default"/>
      </w:rPr>
    </w:lvl>
    <w:lvl w:ilvl="5" w:tplc="0ADC12FC" w:tentative="1">
      <w:start w:val="1"/>
      <w:numFmt w:val="bullet"/>
      <w:lvlText w:val=""/>
      <w:lvlJc w:val="left"/>
      <w:pPr>
        <w:tabs>
          <w:tab w:val="num" w:pos="4320"/>
        </w:tabs>
        <w:ind w:left="4320" w:hanging="360"/>
      </w:pPr>
      <w:rPr>
        <w:rFonts w:ascii="Wingdings" w:hAnsi="Wingdings" w:hint="default"/>
      </w:rPr>
    </w:lvl>
    <w:lvl w:ilvl="6" w:tplc="90A491B6" w:tentative="1">
      <w:start w:val="1"/>
      <w:numFmt w:val="bullet"/>
      <w:lvlText w:val=""/>
      <w:lvlJc w:val="left"/>
      <w:pPr>
        <w:tabs>
          <w:tab w:val="num" w:pos="5040"/>
        </w:tabs>
        <w:ind w:left="5040" w:hanging="360"/>
      </w:pPr>
      <w:rPr>
        <w:rFonts w:ascii="Symbol" w:hAnsi="Symbol" w:hint="default"/>
      </w:rPr>
    </w:lvl>
    <w:lvl w:ilvl="7" w:tplc="72AA7B2C" w:tentative="1">
      <w:start w:val="1"/>
      <w:numFmt w:val="bullet"/>
      <w:lvlText w:val="o"/>
      <w:lvlJc w:val="left"/>
      <w:pPr>
        <w:tabs>
          <w:tab w:val="num" w:pos="5760"/>
        </w:tabs>
        <w:ind w:left="5760" w:hanging="360"/>
      </w:pPr>
      <w:rPr>
        <w:rFonts w:ascii="Courier New" w:hAnsi="Courier New" w:hint="default"/>
      </w:rPr>
    </w:lvl>
    <w:lvl w:ilvl="8" w:tplc="ED9AC962" w:tentative="1">
      <w:start w:val="1"/>
      <w:numFmt w:val="bullet"/>
      <w:lvlText w:val=""/>
      <w:lvlJc w:val="left"/>
      <w:pPr>
        <w:tabs>
          <w:tab w:val="num" w:pos="6480"/>
        </w:tabs>
        <w:ind w:left="6480" w:hanging="360"/>
      </w:pPr>
      <w:rPr>
        <w:rFonts w:ascii="Wingdings" w:hAnsi="Wingdings" w:hint="default"/>
      </w:rPr>
    </w:lvl>
  </w:abstractNum>
  <w:abstractNum w:abstractNumId="19">
    <w:nsid w:val="45080A8B"/>
    <w:multiLevelType w:val="hybridMultilevel"/>
    <w:tmpl w:val="2FA41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FC1519"/>
    <w:multiLevelType w:val="multilevel"/>
    <w:tmpl w:val="195C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D143ED5"/>
    <w:multiLevelType w:val="hybridMultilevel"/>
    <w:tmpl w:val="786C5D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9168AF"/>
    <w:multiLevelType w:val="hybridMultilevel"/>
    <w:tmpl w:val="BFAEE75A"/>
    <w:lvl w:ilvl="0" w:tplc="08090003">
      <w:start w:val="1"/>
      <w:numFmt w:val="bullet"/>
      <w:lvlText w:val="o"/>
      <w:lvlJc w:val="left"/>
      <w:pPr>
        <w:ind w:left="754" w:hanging="360"/>
      </w:pPr>
      <w:rPr>
        <w:rFonts w:ascii="Courier New" w:hAnsi="Courier New" w:cs="Courier New"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3">
    <w:nsid w:val="546B6274"/>
    <w:multiLevelType w:val="hybridMultilevel"/>
    <w:tmpl w:val="10B67FA8"/>
    <w:lvl w:ilvl="0" w:tplc="39D27948">
      <w:start w:val="1"/>
      <w:numFmt w:val="decimal"/>
      <w:pStyle w:val="CCPText"/>
      <w:lvlText w:val="%1."/>
      <w:lvlJc w:val="left"/>
      <w:pPr>
        <w:ind w:left="360" w:hanging="360"/>
      </w:pPr>
      <w:rPr>
        <w:rFonts w:hint="default"/>
      </w:rPr>
    </w:lvl>
    <w:lvl w:ilvl="1" w:tplc="08090017">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7022256"/>
    <w:multiLevelType w:val="hybridMultilevel"/>
    <w:tmpl w:val="C682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A61D16"/>
    <w:multiLevelType w:val="hybridMultilevel"/>
    <w:tmpl w:val="20C233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9827C2"/>
    <w:multiLevelType w:val="hybridMultilevel"/>
    <w:tmpl w:val="DDD2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8C2A45"/>
    <w:multiLevelType w:val="multilevel"/>
    <w:tmpl w:val="8C2A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B696EEB"/>
    <w:multiLevelType w:val="hybridMultilevel"/>
    <w:tmpl w:val="1390D75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BD1789D"/>
    <w:multiLevelType w:val="hybridMultilevel"/>
    <w:tmpl w:val="F8101968"/>
    <w:lvl w:ilvl="0" w:tplc="18224998">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C2B0E90"/>
    <w:multiLevelType w:val="hybridMultilevel"/>
    <w:tmpl w:val="D0003CBE"/>
    <w:lvl w:ilvl="0" w:tplc="08090003">
      <w:start w:val="1"/>
      <w:numFmt w:val="bullet"/>
      <w:lvlText w:val="o"/>
      <w:lvlJc w:val="left"/>
      <w:pPr>
        <w:ind w:left="754" w:hanging="360"/>
      </w:pPr>
      <w:rPr>
        <w:rFonts w:ascii="Courier New" w:hAnsi="Courier New" w:cs="Courier New"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1">
    <w:nsid w:val="6D5537D8"/>
    <w:multiLevelType w:val="multilevel"/>
    <w:tmpl w:val="D264FF1E"/>
    <w:lvl w:ilvl="0">
      <w:start w:val="1"/>
      <w:numFmt w:val="bullet"/>
      <w:pStyle w:val="ListBulletItalic0Before3After"/>
      <w:lvlText w:val=""/>
      <w:lvlPicBulletId w:val="0"/>
      <w:lvlJc w:val="left"/>
      <w:pPr>
        <w:tabs>
          <w:tab w:val="num" w:pos="567"/>
        </w:tabs>
        <w:ind w:left="567" w:hanging="567"/>
      </w:pPr>
      <w:rPr>
        <w:rFonts w:ascii="Symbol" w:hAnsi="Symbol" w:hint="default"/>
        <w:b/>
        <w:i/>
        <w:color w:val="auto"/>
        <w:sz w:val="22"/>
        <w:szCs w:val="22"/>
      </w:rPr>
    </w:lvl>
    <w:lvl w:ilvl="1">
      <w:start w:val="1"/>
      <w:numFmt w:val="bullet"/>
      <w:lvlText w:val="–"/>
      <w:lvlJc w:val="left"/>
      <w:pPr>
        <w:tabs>
          <w:tab w:val="num" w:pos="1134"/>
        </w:tabs>
        <w:ind w:left="1134" w:hanging="567"/>
      </w:pPr>
      <w:rPr>
        <w:rFonts w:ascii="Times New Roman" w:hAnsi="Times New Roman" w:cs="Times New Roman" w:hint="default"/>
        <w:b/>
        <w:i/>
        <w:color w:val="329696"/>
        <w:sz w:val="22"/>
        <w:szCs w:val="22"/>
      </w:rPr>
    </w:lvl>
    <w:lvl w:ilvl="2">
      <w:start w:val="1"/>
      <w:numFmt w:val="bullet"/>
      <w:lvlText w:val=""/>
      <w:lvlJc w:val="left"/>
      <w:pPr>
        <w:tabs>
          <w:tab w:val="num" w:pos="1701"/>
        </w:tabs>
        <w:ind w:left="1701" w:hanging="567"/>
      </w:pPr>
      <w:rPr>
        <w:rFonts w:ascii="Symbol" w:hAnsi="Symbol" w:hint="default"/>
        <w:b/>
        <w:i/>
        <w:color w:val="329696"/>
        <w:sz w:val="22"/>
        <w:szCs w:val="22"/>
      </w:rPr>
    </w:lvl>
    <w:lvl w:ilvl="3">
      <w:start w:val="1"/>
      <w:numFmt w:val="none"/>
      <w:lvlText w:val=""/>
      <w:lvlJc w:val="left"/>
      <w:pPr>
        <w:tabs>
          <w:tab w:val="num" w:pos="1854"/>
        </w:tabs>
        <w:ind w:left="2421" w:hanging="567"/>
      </w:pPr>
      <w:rPr>
        <w:rFonts w:hint="default"/>
        <w:color w:val="auto"/>
        <w:sz w:val="22"/>
      </w:rPr>
    </w:lvl>
    <w:lvl w:ilvl="4">
      <w:start w:val="1"/>
      <w:numFmt w:val="none"/>
      <w:lvlText w:val=""/>
      <w:lvlJc w:val="left"/>
      <w:pPr>
        <w:tabs>
          <w:tab w:val="num" w:pos="2421"/>
        </w:tabs>
        <w:ind w:left="2988"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2">
    <w:nsid w:val="76AE4947"/>
    <w:multiLevelType w:val="hybridMultilevel"/>
    <w:tmpl w:val="2CCE345E"/>
    <w:lvl w:ilvl="0" w:tplc="54C69E2A">
      <w:start w:val="1"/>
      <w:numFmt w:val="bullet"/>
      <w:lvlText w:val="o"/>
      <w:lvlJc w:val="left"/>
      <w:pPr>
        <w:ind w:left="720" w:hanging="360"/>
      </w:pPr>
      <w:rPr>
        <w:rFonts w:ascii="Courier New" w:hAnsi="Courier New" w:cs="Courier New" w:hint="default"/>
      </w:rPr>
    </w:lvl>
    <w:lvl w:ilvl="1" w:tplc="22B0334E" w:tentative="1">
      <w:start w:val="1"/>
      <w:numFmt w:val="bullet"/>
      <w:lvlText w:val="o"/>
      <w:lvlJc w:val="left"/>
      <w:pPr>
        <w:ind w:left="1440" w:hanging="360"/>
      </w:pPr>
      <w:rPr>
        <w:rFonts w:ascii="Courier New" w:hAnsi="Courier New" w:cs="Courier New" w:hint="default"/>
      </w:rPr>
    </w:lvl>
    <w:lvl w:ilvl="2" w:tplc="B1CEA576" w:tentative="1">
      <w:start w:val="1"/>
      <w:numFmt w:val="bullet"/>
      <w:lvlText w:val=""/>
      <w:lvlJc w:val="left"/>
      <w:pPr>
        <w:ind w:left="2160" w:hanging="360"/>
      </w:pPr>
      <w:rPr>
        <w:rFonts w:ascii="Wingdings" w:hAnsi="Wingdings" w:hint="default"/>
      </w:rPr>
    </w:lvl>
    <w:lvl w:ilvl="3" w:tplc="0884EBAA" w:tentative="1">
      <w:start w:val="1"/>
      <w:numFmt w:val="bullet"/>
      <w:lvlText w:val=""/>
      <w:lvlJc w:val="left"/>
      <w:pPr>
        <w:ind w:left="2880" w:hanging="360"/>
      </w:pPr>
      <w:rPr>
        <w:rFonts w:ascii="Symbol" w:hAnsi="Symbol" w:hint="default"/>
      </w:rPr>
    </w:lvl>
    <w:lvl w:ilvl="4" w:tplc="98B4D0C4" w:tentative="1">
      <w:start w:val="1"/>
      <w:numFmt w:val="bullet"/>
      <w:lvlText w:val="o"/>
      <w:lvlJc w:val="left"/>
      <w:pPr>
        <w:ind w:left="3600" w:hanging="360"/>
      </w:pPr>
      <w:rPr>
        <w:rFonts w:ascii="Courier New" w:hAnsi="Courier New" w:cs="Courier New" w:hint="default"/>
      </w:rPr>
    </w:lvl>
    <w:lvl w:ilvl="5" w:tplc="74985E1A" w:tentative="1">
      <w:start w:val="1"/>
      <w:numFmt w:val="bullet"/>
      <w:lvlText w:val=""/>
      <w:lvlJc w:val="left"/>
      <w:pPr>
        <w:ind w:left="4320" w:hanging="360"/>
      </w:pPr>
      <w:rPr>
        <w:rFonts w:ascii="Wingdings" w:hAnsi="Wingdings" w:hint="default"/>
      </w:rPr>
    </w:lvl>
    <w:lvl w:ilvl="6" w:tplc="67720484" w:tentative="1">
      <w:start w:val="1"/>
      <w:numFmt w:val="bullet"/>
      <w:lvlText w:val=""/>
      <w:lvlJc w:val="left"/>
      <w:pPr>
        <w:ind w:left="5040" w:hanging="360"/>
      </w:pPr>
      <w:rPr>
        <w:rFonts w:ascii="Symbol" w:hAnsi="Symbol" w:hint="default"/>
      </w:rPr>
    </w:lvl>
    <w:lvl w:ilvl="7" w:tplc="7FDA6184" w:tentative="1">
      <w:start w:val="1"/>
      <w:numFmt w:val="bullet"/>
      <w:lvlText w:val="o"/>
      <w:lvlJc w:val="left"/>
      <w:pPr>
        <w:ind w:left="5760" w:hanging="360"/>
      </w:pPr>
      <w:rPr>
        <w:rFonts w:ascii="Courier New" w:hAnsi="Courier New" w:cs="Courier New" w:hint="default"/>
      </w:rPr>
    </w:lvl>
    <w:lvl w:ilvl="8" w:tplc="9D7C1A24" w:tentative="1">
      <w:start w:val="1"/>
      <w:numFmt w:val="bullet"/>
      <w:lvlText w:val=""/>
      <w:lvlJc w:val="left"/>
      <w:pPr>
        <w:ind w:left="6480" w:hanging="360"/>
      </w:pPr>
      <w:rPr>
        <w:rFonts w:ascii="Wingdings" w:hAnsi="Wingdings" w:hint="default"/>
      </w:rPr>
    </w:lvl>
  </w:abstractNum>
  <w:abstractNum w:abstractNumId="33">
    <w:nsid w:val="7A8806F2"/>
    <w:multiLevelType w:val="hybridMultilevel"/>
    <w:tmpl w:val="2BFCA910"/>
    <w:lvl w:ilvl="0" w:tplc="441EC9B4">
      <w:start w:val="1"/>
      <w:numFmt w:val="bullet"/>
      <w:lvlText w:val=""/>
      <w:lvlJc w:val="left"/>
      <w:pPr>
        <w:tabs>
          <w:tab w:val="num" w:pos="720"/>
        </w:tabs>
        <w:ind w:left="720" w:hanging="360"/>
      </w:pPr>
      <w:rPr>
        <w:rFonts w:ascii="Wingdings" w:hAnsi="Wingdings" w:hint="default"/>
        <w:sz w:val="16"/>
      </w:rPr>
    </w:lvl>
    <w:lvl w:ilvl="1" w:tplc="7166EBDE" w:tentative="1">
      <w:start w:val="1"/>
      <w:numFmt w:val="bullet"/>
      <w:lvlText w:val="o"/>
      <w:lvlJc w:val="left"/>
      <w:pPr>
        <w:tabs>
          <w:tab w:val="num" w:pos="1440"/>
        </w:tabs>
        <w:ind w:left="1440" w:hanging="360"/>
      </w:pPr>
      <w:rPr>
        <w:rFonts w:ascii="Courier New" w:hAnsi="Courier New" w:hint="default"/>
      </w:rPr>
    </w:lvl>
    <w:lvl w:ilvl="2" w:tplc="2E281E10" w:tentative="1">
      <w:start w:val="1"/>
      <w:numFmt w:val="bullet"/>
      <w:lvlText w:val=""/>
      <w:lvlJc w:val="left"/>
      <w:pPr>
        <w:tabs>
          <w:tab w:val="num" w:pos="2160"/>
        </w:tabs>
        <w:ind w:left="2160" w:hanging="360"/>
      </w:pPr>
      <w:rPr>
        <w:rFonts w:ascii="Wingdings" w:hAnsi="Wingdings" w:hint="default"/>
      </w:rPr>
    </w:lvl>
    <w:lvl w:ilvl="3" w:tplc="D2ACABC4" w:tentative="1">
      <w:start w:val="1"/>
      <w:numFmt w:val="bullet"/>
      <w:lvlText w:val=""/>
      <w:lvlJc w:val="left"/>
      <w:pPr>
        <w:tabs>
          <w:tab w:val="num" w:pos="2880"/>
        </w:tabs>
        <w:ind w:left="2880" w:hanging="360"/>
      </w:pPr>
      <w:rPr>
        <w:rFonts w:ascii="Symbol" w:hAnsi="Symbol" w:hint="default"/>
      </w:rPr>
    </w:lvl>
    <w:lvl w:ilvl="4" w:tplc="088C5A5A" w:tentative="1">
      <w:start w:val="1"/>
      <w:numFmt w:val="bullet"/>
      <w:lvlText w:val="o"/>
      <w:lvlJc w:val="left"/>
      <w:pPr>
        <w:tabs>
          <w:tab w:val="num" w:pos="3600"/>
        </w:tabs>
        <w:ind w:left="3600" w:hanging="360"/>
      </w:pPr>
      <w:rPr>
        <w:rFonts w:ascii="Courier New" w:hAnsi="Courier New" w:hint="default"/>
      </w:rPr>
    </w:lvl>
    <w:lvl w:ilvl="5" w:tplc="A6B8543E" w:tentative="1">
      <w:start w:val="1"/>
      <w:numFmt w:val="bullet"/>
      <w:lvlText w:val=""/>
      <w:lvlJc w:val="left"/>
      <w:pPr>
        <w:tabs>
          <w:tab w:val="num" w:pos="4320"/>
        </w:tabs>
        <w:ind w:left="4320" w:hanging="360"/>
      </w:pPr>
      <w:rPr>
        <w:rFonts w:ascii="Wingdings" w:hAnsi="Wingdings" w:hint="default"/>
      </w:rPr>
    </w:lvl>
    <w:lvl w:ilvl="6" w:tplc="5DA60200" w:tentative="1">
      <w:start w:val="1"/>
      <w:numFmt w:val="bullet"/>
      <w:lvlText w:val=""/>
      <w:lvlJc w:val="left"/>
      <w:pPr>
        <w:tabs>
          <w:tab w:val="num" w:pos="5040"/>
        </w:tabs>
        <w:ind w:left="5040" w:hanging="360"/>
      </w:pPr>
      <w:rPr>
        <w:rFonts w:ascii="Symbol" w:hAnsi="Symbol" w:hint="default"/>
      </w:rPr>
    </w:lvl>
    <w:lvl w:ilvl="7" w:tplc="291A1D30" w:tentative="1">
      <w:start w:val="1"/>
      <w:numFmt w:val="bullet"/>
      <w:lvlText w:val="o"/>
      <w:lvlJc w:val="left"/>
      <w:pPr>
        <w:tabs>
          <w:tab w:val="num" w:pos="5760"/>
        </w:tabs>
        <w:ind w:left="5760" w:hanging="360"/>
      </w:pPr>
      <w:rPr>
        <w:rFonts w:ascii="Courier New" w:hAnsi="Courier New" w:hint="default"/>
      </w:rPr>
    </w:lvl>
    <w:lvl w:ilvl="8" w:tplc="157EF85C" w:tentative="1">
      <w:start w:val="1"/>
      <w:numFmt w:val="bullet"/>
      <w:lvlText w:val=""/>
      <w:lvlJc w:val="left"/>
      <w:pPr>
        <w:tabs>
          <w:tab w:val="num" w:pos="6480"/>
        </w:tabs>
        <w:ind w:left="6480" w:hanging="360"/>
      </w:pPr>
      <w:rPr>
        <w:rFonts w:ascii="Wingdings" w:hAnsi="Wingdings" w:hint="default"/>
      </w:rPr>
    </w:lvl>
  </w:abstractNum>
  <w:abstractNum w:abstractNumId="34">
    <w:nsid w:val="7AA018D8"/>
    <w:multiLevelType w:val="hybridMultilevel"/>
    <w:tmpl w:val="92265D20"/>
    <w:lvl w:ilvl="0" w:tplc="08090003">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0A0971"/>
    <w:multiLevelType w:val="hybridMultilevel"/>
    <w:tmpl w:val="D41A89C8"/>
    <w:lvl w:ilvl="0" w:tplc="04090007">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1"/>
  </w:num>
  <w:num w:numId="3">
    <w:abstractNumId w:val="33"/>
  </w:num>
  <w:num w:numId="4">
    <w:abstractNumId w:val="6"/>
  </w:num>
  <w:num w:numId="5">
    <w:abstractNumId w:val="4"/>
  </w:num>
  <w:num w:numId="6">
    <w:abstractNumId w:val="2"/>
  </w:num>
  <w:num w:numId="7">
    <w:abstractNumId w:val="29"/>
  </w:num>
  <w:num w:numId="8">
    <w:abstractNumId w:val="21"/>
  </w:num>
  <w:num w:numId="9">
    <w:abstractNumId w:val="16"/>
  </w:num>
  <w:num w:numId="10">
    <w:abstractNumId w:val="7"/>
  </w:num>
  <w:num w:numId="11">
    <w:abstractNumId w:val="13"/>
  </w:num>
  <w:num w:numId="12">
    <w:abstractNumId w:val="27"/>
  </w:num>
  <w:num w:numId="13">
    <w:abstractNumId w:val="20"/>
  </w:num>
  <w:num w:numId="14">
    <w:abstractNumId w:val="19"/>
  </w:num>
  <w:num w:numId="15">
    <w:abstractNumId w:val="25"/>
  </w:num>
  <w:num w:numId="16">
    <w:abstractNumId w:val="28"/>
  </w:num>
  <w:num w:numId="17">
    <w:abstractNumId w:val="22"/>
  </w:num>
  <w:num w:numId="18">
    <w:abstractNumId w:val="30"/>
  </w:num>
  <w:num w:numId="19">
    <w:abstractNumId w:val="34"/>
  </w:num>
  <w:num w:numId="20">
    <w:abstractNumId w:val="18"/>
  </w:num>
  <w:num w:numId="21">
    <w:abstractNumId w:val="24"/>
  </w:num>
  <w:num w:numId="22">
    <w:abstractNumId w:val="3"/>
  </w:num>
  <w:num w:numId="23">
    <w:abstractNumId w:val="26"/>
  </w:num>
  <w:num w:numId="24">
    <w:abstractNumId w:val="10"/>
  </w:num>
  <w:num w:numId="25">
    <w:abstractNumId w:val="5"/>
  </w:num>
  <w:num w:numId="26">
    <w:abstractNumId w:val="8"/>
  </w:num>
  <w:num w:numId="27">
    <w:abstractNumId w:val="23"/>
  </w:num>
  <w:num w:numId="28">
    <w:abstractNumId w:val="17"/>
  </w:num>
  <w:num w:numId="29">
    <w:abstractNumId w:val="15"/>
  </w:num>
  <w:num w:numId="30">
    <w:abstractNumId w:val="9"/>
  </w:num>
  <w:num w:numId="31">
    <w:abstractNumId w:val="32"/>
  </w:num>
  <w:num w:numId="32">
    <w:abstractNumId w:val="11"/>
  </w:num>
  <w:num w:numId="33">
    <w:abstractNumId w:val="35"/>
  </w:num>
  <w:num w:numId="34">
    <w:abstractNumId w:val="12"/>
  </w:num>
  <w:num w:numId="35">
    <w:abstractNumId w:val="1"/>
  </w:num>
  <w:num w:numId="36">
    <w:abstractNumId w:val="1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proofState w:spelling="clean" w:grammar="clean"/>
  <w:stylePaneFormatFilter w:val="3F01"/>
  <w:defaultTabStop w:val="720"/>
  <w:drawingGridHorizontalSpacing w:val="110"/>
  <w:displayHorizontalDrawingGridEvery w:val="2"/>
  <w:characterSpacingControl w:val="doNotCompress"/>
  <w:hdrShapeDefaults>
    <o:shapedefaults v:ext="edit" spidmax="2051">
      <o:colormru v:ext="edit" colors="#c792fc,#606,#03c,#33c,#06c,#369"/>
    </o:shapedefaults>
    <o:shapelayout v:ext="edit">
      <o:idmap v:ext="edit" data="2"/>
      <o:rules v:ext="edit">
        <o:r id="V:Rule3" type="connector" idref="#_x0000_s2050"/>
        <o:r id="V:Rule4" type="connector" idref="#_x0000_s2049"/>
      </o:rules>
    </o:shapelayout>
  </w:hdrShapeDefaults>
  <w:footnotePr>
    <w:footnote w:id="-1"/>
    <w:footnote w:id="0"/>
  </w:footnotePr>
  <w:endnotePr>
    <w:endnote w:id="-1"/>
    <w:endnote w:id="0"/>
  </w:endnotePr>
  <w:compat/>
  <w:rsids>
    <w:rsidRoot w:val="005422AF"/>
    <w:rsid w:val="00000990"/>
    <w:rsid w:val="000020D3"/>
    <w:rsid w:val="00002975"/>
    <w:rsid w:val="000032A7"/>
    <w:rsid w:val="000077A2"/>
    <w:rsid w:val="0000797D"/>
    <w:rsid w:val="00007C49"/>
    <w:rsid w:val="00011151"/>
    <w:rsid w:val="000119F7"/>
    <w:rsid w:val="00013601"/>
    <w:rsid w:val="00013BD4"/>
    <w:rsid w:val="00013C94"/>
    <w:rsid w:val="000146FC"/>
    <w:rsid w:val="000147EF"/>
    <w:rsid w:val="00014A82"/>
    <w:rsid w:val="00016012"/>
    <w:rsid w:val="000162F6"/>
    <w:rsid w:val="00017725"/>
    <w:rsid w:val="00020014"/>
    <w:rsid w:val="00020247"/>
    <w:rsid w:val="000204CA"/>
    <w:rsid w:val="00021D51"/>
    <w:rsid w:val="000221EE"/>
    <w:rsid w:val="000223FF"/>
    <w:rsid w:val="0002403F"/>
    <w:rsid w:val="000242B5"/>
    <w:rsid w:val="000244E2"/>
    <w:rsid w:val="000253C0"/>
    <w:rsid w:val="00026500"/>
    <w:rsid w:val="00032B49"/>
    <w:rsid w:val="00032D24"/>
    <w:rsid w:val="00032E12"/>
    <w:rsid w:val="000343C0"/>
    <w:rsid w:val="000371EF"/>
    <w:rsid w:val="0004156C"/>
    <w:rsid w:val="000420D7"/>
    <w:rsid w:val="000432D7"/>
    <w:rsid w:val="000447AB"/>
    <w:rsid w:val="00044EDF"/>
    <w:rsid w:val="0004511F"/>
    <w:rsid w:val="00045609"/>
    <w:rsid w:val="00045B42"/>
    <w:rsid w:val="0004632F"/>
    <w:rsid w:val="00046E8F"/>
    <w:rsid w:val="0004780F"/>
    <w:rsid w:val="000504F6"/>
    <w:rsid w:val="00050595"/>
    <w:rsid w:val="00050745"/>
    <w:rsid w:val="0005095E"/>
    <w:rsid w:val="00053E97"/>
    <w:rsid w:val="00054252"/>
    <w:rsid w:val="00056D19"/>
    <w:rsid w:val="00057DB1"/>
    <w:rsid w:val="00061BE6"/>
    <w:rsid w:val="00063ED6"/>
    <w:rsid w:val="000642F3"/>
    <w:rsid w:val="00065471"/>
    <w:rsid w:val="00066797"/>
    <w:rsid w:val="0006707E"/>
    <w:rsid w:val="00067467"/>
    <w:rsid w:val="00067806"/>
    <w:rsid w:val="00071AB3"/>
    <w:rsid w:val="00072745"/>
    <w:rsid w:val="0007276D"/>
    <w:rsid w:val="00073655"/>
    <w:rsid w:val="000739BD"/>
    <w:rsid w:val="00074142"/>
    <w:rsid w:val="00074D37"/>
    <w:rsid w:val="00076506"/>
    <w:rsid w:val="000804BF"/>
    <w:rsid w:val="00081B39"/>
    <w:rsid w:val="00082F14"/>
    <w:rsid w:val="0008514F"/>
    <w:rsid w:val="00086705"/>
    <w:rsid w:val="0008785F"/>
    <w:rsid w:val="00087E10"/>
    <w:rsid w:val="00091135"/>
    <w:rsid w:val="00092C1E"/>
    <w:rsid w:val="000946A6"/>
    <w:rsid w:val="00096B06"/>
    <w:rsid w:val="00097041"/>
    <w:rsid w:val="000972DC"/>
    <w:rsid w:val="000A0152"/>
    <w:rsid w:val="000A2009"/>
    <w:rsid w:val="000A339C"/>
    <w:rsid w:val="000A36E1"/>
    <w:rsid w:val="000A4214"/>
    <w:rsid w:val="000A421B"/>
    <w:rsid w:val="000A5F75"/>
    <w:rsid w:val="000A6520"/>
    <w:rsid w:val="000A6C7A"/>
    <w:rsid w:val="000A6C8F"/>
    <w:rsid w:val="000A70E2"/>
    <w:rsid w:val="000B09C8"/>
    <w:rsid w:val="000B09F0"/>
    <w:rsid w:val="000B1FDB"/>
    <w:rsid w:val="000B28F0"/>
    <w:rsid w:val="000B2F4E"/>
    <w:rsid w:val="000B3C2E"/>
    <w:rsid w:val="000B4793"/>
    <w:rsid w:val="000B4D63"/>
    <w:rsid w:val="000B4FB2"/>
    <w:rsid w:val="000C0AD4"/>
    <w:rsid w:val="000C14AC"/>
    <w:rsid w:val="000C18B2"/>
    <w:rsid w:val="000C3E99"/>
    <w:rsid w:val="000C4583"/>
    <w:rsid w:val="000C4F8D"/>
    <w:rsid w:val="000C6C26"/>
    <w:rsid w:val="000C7E62"/>
    <w:rsid w:val="000D048C"/>
    <w:rsid w:val="000D1F34"/>
    <w:rsid w:val="000D26D2"/>
    <w:rsid w:val="000D275A"/>
    <w:rsid w:val="000D459D"/>
    <w:rsid w:val="000D5226"/>
    <w:rsid w:val="000D625F"/>
    <w:rsid w:val="000E12AE"/>
    <w:rsid w:val="000E14F2"/>
    <w:rsid w:val="000E1E56"/>
    <w:rsid w:val="000E1F18"/>
    <w:rsid w:val="000E21B3"/>
    <w:rsid w:val="000E52A1"/>
    <w:rsid w:val="000E5735"/>
    <w:rsid w:val="000E7ECA"/>
    <w:rsid w:val="000E7F89"/>
    <w:rsid w:val="000F1B04"/>
    <w:rsid w:val="000F25AF"/>
    <w:rsid w:val="000F29BA"/>
    <w:rsid w:val="000F2F8F"/>
    <w:rsid w:val="000F49AA"/>
    <w:rsid w:val="000F5711"/>
    <w:rsid w:val="000F5ADF"/>
    <w:rsid w:val="000F6AFF"/>
    <w:rsid w:val="0010111F"/>
    <w:rsid w:val="00101199"/>
    <w:rsid w:val="001034F9"/>
    <w:rsid w:val="00105FEA"/>
    <w:rsid w:val="0010653D"/>
    <w:rsid w:val="00106F0C"/>
    <w:rsid w:val="00110842"/>
    <w:rsid w:val="0011104B"/>
    <w:rsid w:val="00112FAB"/>
    <w:rsid w:val="001156B9"/>
    <w:rsid w:val="00115848"/>
    <w:rsid w:val="001158C7"/>
    <w:rsid w:val="00116089"/>
    <w:rsid w:val="00120791"/>
    <w:rsid w:val="00120AFE"/>
    <w:rsid w:val="001214D7"/>
    <w:rsid w:val="00122959"/>
    <w:rsid w:val="00122F71"/>
    <w:rsid w:val="001238D0"/>
    <w:rsid w:val="00125AC1"/>
    <w:rsid w:val="00126733"/>
    <w:rsid w:val="00126B83"/>
    <w:rsid w:val="00127A94"/>
    <w:rsid w:val="00130C6C"/>
    <w:rsid w:val="00131490"/>
    <w:rsid w:val="00134931"/>
    <w:rsid w:val="001351FE"/>
    <w:rsid w:val="0013523F"/>
    <w:rsid w:val="00137255"/>
    <w:rsid w:val="0013734C"/>
    <w:rsid w:val="00137CED"/>
    <w:rsid w:val="00140B58"/>
    <w:rsid w:val="00140E59"/>
    <w:rsid w:val="00141812"/>
    <w:rsid w:val="00142970"/>
    <w:rsid w:val="001438F2"/>
    <w:rsid w:val="0014443A"/>
    <w:rsid w:val="00144ED4"/>
    <w:rsid w:val="00145FF6"/>
    <w:rsid w:val="0015049A"/>
    <w:rsid w:val="0015177D"/>
    <w:rsid w:val="00151D88"/>
    <w:rsid w:val="001532C9"/>
    <w:rsid w:val="00153FF9"/>
    <w:rsid w:val="00154B35"/>
    <w:rsid w:val="00155D1D"/>
    <w:rsid w:val="001562D9"/>
    <w:rsid w:val="00157D71"/>
    <w:rsid w:val="001600C8"/>
    <w:rsid w:val="001600D5"/>
    <w:rsid w:val="001624AA"/>
    <w:rsid w:val="0016647A"/>
    <w:rsid w:val="00170634"/>
    <w:rsid w:val="001714E7"/>
    <w:rsid w:val="001721D1"/>
    <w:rsid w:val="00172E59"/>
    <w:rsid w:val="001760F7"/>
    <w:rsid w:val="00176CF4"/>
    <w:rsid w:val="00180CDB"/>
    <w:rsid w:val="00181B3A"/>
    <w:rsid w:val="00182033"/>
    <w:rsid w:val="001821C5"/>
    <w:rsid w:val="0018527A"/>
    <w:rsid w:val="0018663C"/>
    <w:rsid w:val="001867AD"/>
    <w:rsid w:val="00187A88"/>
    <w:rsid w:val="001926C8"/>
    <w:rsid w:val="00193570"/>
    <w:rsid w:val="00193DE8"/>
    <w:rsid w:val="001945A4"/>
    <w:rsid w:val="00195E6F"/>
    <w:rsid w:val="001960E2"/>
    <w:rsid w:val="001979BB"/>
    <w:rsid w:val="00197B2D"/>
    <w:rsid w:val="00197C75"/>
    <w:rsid w:val="001A1738"/>
    <w:rsid w:val="001A238B"/>
    <w:rsid w:val="001A386F"/>
    <w:rsid w:val="001A61D8"/>
    <w:rsid w:val="001A794D"/>
    <w:rsid w:val="001A7C10"/>
    <w:rsid w:val="001B0403"/>
    <w:rsid w:val="001B0713"/>
    <w:rsid w:val="001B0B1E"/>
    <w:rsid w:val="001B10BE"/>
    <w:rsid w:val="001B2B8C"/>
    <w:rsid w:val="001B4286"/>
    <w:rsid w:val="001B42D9"/>
    <w:rsid w:val="001B487B"/>
    <w:rsid w:val="001B5666"/>
    <w:rsid w:val="001B5777"/>
    <w:rsid w:val="001B59DD"/>
    <w:rsid w:val="001B7EF4"/>
    <w:rsid w:val="001C0266"/>
    <w:rsid w:val="001C0845"/>
    <w:rsid w:val="001C1915"/>
    <w:rsid w:val="001C1F90"/>
    <w:rsid w:val="001C6156"/>
    <w:rsid w:val="001C6B70"/>
    <w:rsid w:val="001C6ECD"/>
    <w:rsid w:val="001C6FCB"/>
    <w:rsid w:val="001C79F2"/>
    <w:rsid w:val="001D0F2F"/>
    <w:rsid w:val="001D16F4"/>
    <w:rsid w:val="001D2905"/>
    <w:rsid w:val="001D2C53"/>
    <w:rsid w:val="001D3975"/>
    <w:rsid w:val="001D3EFC"/>
    <w:rsid w:val="001D41C5"/>
    <w:rsid w:val="001D480D"/>
    <w:rsid w:val="001D7121"/>
    <w:rsid w:val="001D7F75"/>
    <w:rsid w:val="001E0350"/>
    <w:rsid w:val="001E0C1F"/>
    <w:rsid w:val="001E1076"/>
    <w:rsid w:val="001E1CD9"/>
    <w:rsid w:val="001E1E54"/>
    <w:rsid w:val="001E4361"/>
    <w:rsid w:val="001E5B07"/>
    <w:rsid w:val="001F20CC"/>
    <w:rsid w:val="001F316B"/>
    <w:rsid w:val="001F37B8"/>
    <w:rsid w:val="001F472D"/>
    <w:rsid w:val="001F4A34"/>
    <w:rsid w:val="001F6B62"/>
    <w:rsid w:val="002005B1"/>
    <w:rsid w:val="002011B1"/>
    <w:rsid w:val="00202402"/>
    <w:rsid w:val="002032F3"/>
    <w:rsid w:val="00204B66"/>
    <w:rsid w:val="00206397"/>
    <w:rsid w:val="00206FDE"/>
    <w:rsid w:val="0021051F"/>
    <w:rsid w:val="00211243"/>
    <w:rsid w:val="002139C7"/>
    <w:rsid w:val="00213E5F"/>
    <w:rsid w:val="00214A25"/>
    <w:rsid w:val="00215370"/>
    <w:rsid w:val="002168B0"/>
    <w:rsid w:val="0021698F"/>
    <w:rsid w:val="002173F5"/>
    <w:rsid w:val="00217C85"/>
    <w:rsid w:val="00220085"/>
    <w:rsid w:val="00221405"/>
    <w:rsid w:val="002217F0"/>
    <w:rsid w:val="00222573"/>
    <w:rsid w:val="0022423C"/>
    <w:rsid w:val="00226336"/>
    <w:rsid w:val="002265C9"/>
    <w:rsid w:val="00232C43"/>
    <w:rsid w:val="00233BEC"/>
    <w:rsid w:val="00234D18"/>
    <w:rsid w:val="00235D1A"/>
    <w:rsid w:val="00235ECE"/>
    <w:rsid w:val="0023667D"/>
    <w:rsid w:val="002368AF"/>
    <w:rsid w:val="002369EC"/>
    <w:rsid w:val="002370CD"/>
    <w:rsid w:val="00237838"/>
    <w:rsid w:val="002405B4"/>
    <w:rsid w:val="0024160A"/>
    <w:rsid w:val="002419FC"/>
    <w:rsid w:val="00241ADC"/>
    <w:rsid w:val="002457CC"/>
    <w:rsid w:val="00247284"/>
    <w:rsid w:val="002565B7"/>
    <w:rsid w:val="002602A0"/>
    <w:rsid w:val="00261216"/>
    <w:rsid w:val="00261A41"/>
    <w:rsid w:val="002620EC"/>
    <w:rsid w:val="00264DF9"/>
    <w:rsid w:val="00265FF0"/>
    <w:rsid w:val="00267155"/>
    <w:rsid w:val="0027019C"/>
    <w:rsid w:val="002722D2"/>
    <w:rsid w:val="00272696"/>
    <w:rsid w:val="00273496"/>
    <w:rsid w:val="002735B7"/>
    <w:rsid w:val="00275207"/>
    <w:rsid w:val="00275FED"/>
    <w:rsid w:val="002765F6"/>
    <w:rsid w:val="002775DA"/>
    <w:rsid w:val="00280883"/>
    <w:rsid w:val="0028121A"/>
    <w:rsid w:val="00281537"/>
    <w:rsid w:val="00281BB1"/>
    <w:rsid w:val="00281C1E"/>
    <w:rsid w:val="002822C8"/>
    <w:rsid w:val="0028277B"/>
    <w:rsid w:val="0028508F"/>
    <w:rsid w:val="0029031A"/>
    <w:rsid w:val="00290458"/>
    <w:rsid w:val="002913AB"/>
    <w:rsid w:val="00292BFE"/>
    <w:rsid w:val="00292D26"/>
    <w:rsid w:val="002934F7"/>
    <w:rsid w:val="00293DFF"/>
    <w:rsid w:val="00293E56"/>
    <w:rsid w:val="002953BF"/>
    <w:rsid w:val="00295CF0"/>
    <w:rsid w:val="00296944"/>
    <w:rsid w:val="00296DA6"/>
    <w:rsid w:val="00297034"/>
    <w:rsid w:val="002A1C4D"/>
    <w:rsid w:val="002A1E71"/>
    <w:rsid w:val="002A2353"/>
    <w:rsid w:val="002A2886"/>
    <w:rsid w:val="002A3C30"/>
    <w:rsid w:val="002A3D8A"/>
    <w:rsid w:val="002A48BF"/>
    <w:rsid w:val="002A5134"/>
    <w:rsid w:val="002A53E1"/>
    <w:rsid w:val="002A555F"/>
    <w:rsid w:val="002A5DF2"/>
    <w:rsid w:val="002A6036"/>
    <w:rsid w:val="002B2B27"/>
    <w:rsid w:val="002B34C4"/>
    <w:rsid w:val="002B5AF8"/>
    <w:rsid w:val="002B5FFC"/>
    <w:rsid w:val="002C1FEB"/>
    <w:rsid w:val="002C20C9"/>
    <w:rsid w:val="002C21CB"/>
    <w:rsid w:val="002C3CCF"/>
    <w:rsid w:val="002C510F"/>
    <w:rsid w:val="002C5146"/>
    <w:rsid w:val="002C6001"/>
    <w:rsid w:val="002C6B87"/>
    <w:rsid w:val="002D020F"/>
    <w:rsid w:val="002D10E2"/>
    <w:rsid w:val="002D1186"/>
    <w:rsid w:val="002D2934"/>
    <w:rsid w:val="002D4EA6"/>
    <w:rsid w:val="002D732C"/>
    <w:rsid w:val="002D7703"/>
    <w:rsid w:val="002D7BA7"/>
    <w:rsid w:val="002D7E47"/>
    <w:rsid w:val="002E107E"/>
    <w:rsid w:val="002E3927"/>
    <w:rsid w:val="002E3BCB"/>
    <w:rsid w:val="002E40AD"/>
    <w:rsid w:val="002E4297"/>
    <w:rsid w:val="002E5C58"/>
    <w:rsid w:val="002E689A"/>
    <w:rsid w:val="002E70E9"/>
    <w:rsid w:val="002F0186"/>
    <w:rsid w:val="002F0C20"/>
    <w:rsid w:val="002F0DD9"/>
    <w:rsid w:val="002F1352"/>
    <w:rsid w:val="002F247B"/>
    <w:rsid w:val="002F5173"/>
    <w:rsid w:val="002F64D1"/>
    <w:rsid w:val="002F685D"/>
    <w:rsid w:val="002F6C4E"/>
    <w:rsid w:val="00301508"/>
    <w:rsid w:val="00301D30"/>
    <w:rsid w:val="003026BE"/>
    <w:rsid w:val="00302F0A"/>
    <w:rsid w:val="00303C67"/>
    <w:rsid w:val="00304F95"/>
    <w:rsid w:val="003066F0"/>
    <w:rsid w:val="00306A19"/>
    <w:rsid w:val="00306D8C"/>
    <w:rsid w:val="00307605"/>
    <w:rsid w:val="00307E95"/>
    <w:rsid w:val="0031327E"/>
    <w:rsid w:val="003147E4"/>
    <w:rsid w:val="00314F21"/>
    <w:rsid w:val="00315BAE"/>
    <w:rsid w:val="00317FF9"/>
    <w:rsid w:val="003226AC"/>
    <w:rsid w:val="003227DC"/>
    <w:rsid w:val="00324AC1"/>
    <w:rsid w:val="003259D0"/>
    <w:rsid w:val="00326228"/>
    <w:rsid w:val="00327566"/>
    <w:rsid w:val="00327C96"/>
    <w:rsid w:val="00330713"/>
    <w:rsid w:val="003316C5"/>
    <w:rsid w:val="00331F5D"/>
    <w:rsid w:val="00333AF0"/>
    <w:rsid w:val="00335528"/>
    <w:rsid w:val="0033564D"/>
    <w:rsid w:val="003357D6"/>
    <w:rsid w:val="0034008B"/>
    <w:rsid w:val="0034240F"/>
    <w:rsid w:val="00342D3F"/>
    <w:rsid w:val="00344552"/>
    <w:rsid w:val="00344555"/>
    <w:rsid w:val="0034543C"/>
    <w:rsid w:val="003462C4"/>
    <w:rsid w:val="0034655D"/>
    <w:rsid w:val="003465D9"/>
    <w:rsid w:val="00350851"/>
    <w:rsid w:val="003512E5"/>
    <w:rsid w:val="00352471"/>
    <w:rsid w:val="003527EB"/>
    <w:rsid w:val="00353061"/>
    <w:rsid w:val="00354255"/>
    <w:rsid w:val="00354259"/>
    <w:rsid w:val="00355636"/>
    <w:rsid w:val="00355683"/>
    <w:rsid w:val="00356B0E"/>
    <w:rsid w:val="0035727A"/>
    <w:rsid w:val="00362EC4"/>
    <w:rsid w:val="0036318D"/>
    <w:rsid w:val="00364BD8"/>
    <w:rsid w:val="00365425"/>
    <w:rsid w:val="00365BD6"/>
    <w:rsid w:val="00366380"/>
    <w:rsid w:val="00366642"/>
    <w:rsid w:val="003670E2"/>
    <w:rsid w:val="00367328"/>
    <w:rsid w:val="0037097E"/>
    <w:rsid w:val="00371AC9"/>
    <w:rsid w:val="00373543"/>
    <w:rsid w:val="003736ED"/>
    <w:rsid w:val="00373A0A"/>
    <w:rsid w:val="00374645"/>
    <w:rsid w:val="00375672"/>
    <w:rsid w:val="0037584F"/>
    <w:rsid w:val="00375C56"/>
    <w:rsid w:val="0037661E"/>
    <w:rsid w:val="003773B7"/>
    <w:rsid w:val="0037744C"/>
    <w:rsid w:val="0038083D"/>
    <w:rsid w:val="00382A34"/>
    <w:rsid w:val="00382BE9"/>
    <w:rsid w:val="00383150"/>
    <w:rsid w:val="0038695F"/>
    <w:rsid w:val="00386DFE"/>
    <w:rsid w:val="00387048"/>
    <w:rsid w:val="00387C67"/>
    <w:rsid w:val="00390985"/>
    <w:rsid w:val="00390C80"/>
    <w:rsid w:val="00390F9B"/>
    <w:rsid w:val="003919F1"/>
    <w:rsid w:val="00391D68"/>
    <w:rsid w:val="003937FD"/>
    <w:rsid w:val="0039581A"/>
    <w:rsid w:val="00396111"/>
    <w:rsid w:val="003979C7"/>
    <w:rsid w:val="003A002A"/>
    <w:rsid w:val="003A0D16"/>
    <w:rsid w:val="003A3933"/>
    <w:rsid w:val="003A59EC"/>
    <w:rsid w:val="003B01B2"/>
    <w:rsid w:val="003B0F06"/>
    <w:rsid w:val="003B15BB"/>
    <w:rsid w:val="003B3C46"/>
    <w:rsid w:val="003B468D"/>
    <w:rsid w:val="003B535F"/>
    <w:rsid w:val="003B550E"/>
    <w:rsid w:val="003B79D2"/>
    <w:rsid w:val="003B7A4C"/>
    <w:rsid w:val="003C008F"/>
    <w:rsid w:val="003C4C81"/>
    <w:rsid w:val="003C4F2D"/>
    <w:rsid w:val="003C5738"/>
    <w:rsid w:val="003D0491"/>
    <w:rsid w:val="003D24DE"/>
    <w:rsid w:val="003D29A7"/>
    <w:rsid w:val="003D3F36"/>
    <w:rsid w:val="003D6A64"/>
    <w:rsid w:val="003D6C3B"/>
    <w:rsid w:val="003D7A2A"/>
    <w:rsid w:val="003E0211"/>
    <w:rsid w:val="003E0700"/>
    <w:rsid w:val="003E1E8A"/>
    <w:rsid w:val="003E1EC7"/>
    <w:rsid w:val="003E394C"/>
    <w:rsid w:val="003F09A2"/>
    <w:rsid w:val="003F1D56"/>
    <w:rsid w:val="003F4ECC"/>
    <w:rsid w:val="003F56C1"/>
    <w:rsid w:val="003F5D17"/>
    <w:rsid w:val="003F76B3"/>
    <w:rsid w:val="00400382"/>
    <w:rsid w:val="004037D0"/>
    <w:rsid w:val="00403940"/>
    <w:rsid w:val="004057EE"/>
    <w:rsid w:val="00406E92"/>
    <w:rsid w:val="00406F95"/>
    <w:rsid w:val="004073E9"/>
    <w:rsid w:val="00407722"/>
    <w:rsid w:val="004111F3"/>
    <w:rsid w:val="00411811"/>
    <w:rsid w:val="004119A5"/>
    <w:rsid w:val="004136BE"/>
    <w:rsid w:val="004150B9"/>
    <w:rsid w:val="00415B48"/>
    <w:rsid w:val="004172D3"/>
    <w:rsid w:val="004173F1"/>
    <w:rsid w:val="00417889"/>
    <w:rsid w:val="00417CCC"/>
    <w:rsid w:val="004225A7"/>
    <w:rsid w:val="00422DAE"/>
    <w:rsid w:val="00423B09"/>
    <w:rsid w:val="004254CC"/>
    <w:rsid w:val="00425B04"/>
    <w:rsid w:val="00425C9A"/>
    <w:rsid w:val="00427BE9"/>
    <w:rsid w:val="00430BEC"/>
    <w:rsid w:val="00433538"/>
    <w:rsid w:val="004335F1"/>
    <w:rsid w:val="0043436F"/>
    <w:rsid w:val="00434B60"/>
    <w:rsid w:val="00435180"/>
    <w:rsid w:val="00436BA9"/>
    <w:rsid w:val="00437F66"/>
    <w:rsid w:val="0044071D"/>
    <w:rsid w:val="00442142"/>
    <w:rsid w:val="004422FB"/>
    <w:rsid w:val="0044595F"/>
    <w:rsid w:val="00446C3B"/>
    <w:rsid w:val="00447D2F"/>
    <w:rsid w:val="0045158F"/>
    <w:rsid w:val="00451928"/>
    <w:rsid w:val="004541FF"/>
    <w:rsid w:val="0045604E"/>
    <w:rsid w:val="00456AC3"/>
    <w:rsid w:val="004570F4"/>
    <w:rsid w:val="00460DC0"/>
    <w:rsid w:val="00461749"/>
    <w:rsid w:val="00461B8D"/>
    <w:rsid w:val="00463532"/>
    <w:rsid w:val="00463CB3"/>
    <w:rsid w:val="00463CD4"/>
    <w:rsid w:val="004640B2"/>
    <w:rsid w:val="00464275"/>
    <w:rsid w:val="00464B0D"/>
    <w:rsid w:val="00465537"/>
    <w:rsid w:val="00467498"/>
    <w:rsid w:val="0047095C"/>
    <w:rsid w:val="00471253"/>
    <w:rsid w:val="00471882"/>
    <w:rsid w:val="00471CC3"/>
    <w:rsid w:val="00472ED3"/>
    <w:rsid w:val="004748F8"/>
    <w:rsid w:val="00475486"/>
    <w:rsid w:val="00475593"/>
    <w:rsid w:val="00476766"/>
    <w:rsid w:val="004769F5"/>
    <w:rsid w:val="00481A17"/>
    <w:rsid w:val="00481E80"/>
    <w:rsid w:val="00481EDF"/>
    <w:rsid w:val="00484BA7"/>
    <w:rsid w:val="00485A28"/>
    <w:rsid w:val="004869D8"/>
    <w:rsid w:val="00486EED"/>
    <w:rsid w:val="0049187F"/>
    <w:rsid w:val="00492422"/>
    <w:rsid w:val="00492711"/>
    <w:rsid w:val="00494BA3"/>
    <w:rsid w:val="0049602F"/>
    <w:rsid w:val="00496E50"/>
    <w:rsid w:val="004974C4"/>
    <w:rsid w:val="004A0A5A"/>
    <w:rsid w:val="004A1955"/>
    <w:rsid w:val="004A2A4E"/>
    <w:rsid w:val="004A2DF2"/>
    <w:rsid w:val="004A3702"/>
    <w:rsid w:val="004A4607"/>
    <w:rsid w:val="004A5738"/>
    <w:rsid w:val="004A6AD1"/>
    <w:rsid w:val="004B03F0"/>
    <w:rsid w:val="004B0A0F"/>
    <w:rsid w:val="004B1C1F"/>
    <w:rsid w:val="004B3467"/>
    <w:rsid w:val="004B458C"/>
    <w:rsid w:val="004B4636"/>
    <w:rsid w:val="004B4899"/>
    <w:rsid w:val="004B523C"/>
    <w:rsid w:val="004B5B2F"/>
    <w:rsid w:val="004B72D8"/>
    <w:rsid w:val="004C26A4"/>
    <w:rsid w:val="004C3289"/>
    <w:rsid w:val="004C58E7"/>
    <w:rsid w:val="004C6796"/>
    <w:rsid w:val="004C6E11"/>
    <w:rsid w:val="004D1857"/>
    <w:rsid w:val="004D2BC0"/>
    <w:rsid w:val="004D3D7B"/>
    <w:rsid w:val="004D448C"/>
    <w:rsid w:val="004D4DB9"/>
    <w:rsid w:val="004D6A1B"/>
    <w:rsid w:val="004D6B64"/>
    <w:rsid w:val="004D7C14"/>
    <w:rsid w:val="004E1B8B"/>
    <w:rsid w:val="004E2710"/>
    <w:rsid w:val="004E3070"/>
    <w:rsid w:val="004E4657"/>
    <w:rsid w:val="004E4AE2"/>
    <w:rsid w:val="004E53B4"/>
    <w:rsid w:val="004E70DE"/>
    <w:rsid w:val="004E73D5"/>
    <w:rsid w:val="004E7BE2"/>
    <w:rsid w:val="004F0878"/>
    <w:rsid w:val="004F2302"/>
    <w:rsid w:val="004F5A08"/>
    <w:rsid w:val="00500501"/>
    <w:rsid w:val="00500834"/>
    <w:rsid w:val="005008DE"/>
    <w:rsid w:val="00500AA9"/>
    <w:rsid w:val="005018D8"/>
    <w:rsid w:val="00501CED"/>
    <w:rsid w:val="005026BB"/>
    <w:rsid w:val="005039CB"/>
    <w:rsid w:val="0050497E"/>
    <w:rsid w:val="005069A5"/>
    <w:rsid w:val="005074C2"/>
    <w:rsid w:val="00510BD0"/>
    <w:rsid w:val="00511427"/>
    <w:rsid w:val="00512D25"/>
    <w:rsid w:val="00512E23"/>
    <w:rsid w:val="00513437"/>
    <w:rsid w:val="00515757"/>
    <w:rsid w:val="00515A5E"/>
    <w:rsid w:val="00517121"/>
    <w:rsid w:val="005175D7"/>
    <w:rsid w:val="005215C0"/>
    <w:rsid w:val="00523ADB"/>
    <w:rsid w:val="005257CF"/>
    <w:rsid w:val="0052629F"/>
    <w:rsid w:val="00526424"/>
    <w:rsid w:val="005274D8"/>
    <w:rsid w:val="00527BA6"/>
    <w:rsid w:val="005310FA"/>
    <w:rsid w:val="0053125E"/>
    <w:rsid w:val="00531F0D"/>
    <w:rsid w:val="00531F91"/>
    <w:rsid w:val="005337C7"/>
    <w:rsid w:val="00533F43"/>
    <w:rsid w:val="005349AD"/>
    <w:rsid w:val="00535FB3"/>
    <w:rsid w:val="00536EA5"/>
    <w:rsid w:val="00537330"/>
    <w:rsid w:val="0053738F"/>
    <w:rsid w:val="00537628"/>
    <w:rsid w:val="00537C7D"/>
    <w:rsid w:val="00537DFE"/>
    <w:rsid w:val="00540E89"/>
    <w:rsid w:val="005422AF"/>
    <w:rsid w:val="00543131"/>
    <w:rsid w:val="0054415C"/>
    <w:rsid w:val="00544241"/>
    <w:rsid w:val="00544BEC"/>
    <w:rsid w:val="005461FB"/>
    <w:rsid w:val="005471BB"/>
    <w:rsid w:val="00547675"/>
    <w:rsid w:val="00547946"/>
    <w:rsid w:val="00547A4F"/>
    <w:rsid w:val="00547C8F"/>
    <w:rsid w:val="00550297"/>
    <w:rsid w:val="0055115B"/>
    <w:rsid w:val="0055127D"/>
    <w:rsid w:val="00551899"/>
    <w:rsid w:val="0055383E"/>
    <w:rsid w:val="00553B2A"/>
    <w:rsid w:val="00556FD3"/>
    <w:rsid w:val="00556FD8"/>
    <w:rsid w:val="0055713C"/>
    <w:rsid w:val="0055747F"/>
    <w:rsid w:val="00560182"/>
    <w:rsid w:val="0056190D"/>
    <w:rsid w:val="0056318E"/>
    <w:rsid w:val="00563826"/>
    <w:rsid w:val="0056384A"/>
    <w:rsid w:val="00563DEB"/>
    <w:rsid w:val="00564AA5"/>
    <w:rsid w:val="00570544"/>
    <w:rsid w:val="005714DB"/>
    <w:rsid w:val="00573A1B"/>
    <w:rsid w:val="00574C24"/>
    <w:rsid w:val="00575EE5"/>
    <w:rsid w:val="00576A27"/>
    <w:rsid w:val="00576E30"/>
    <w:rsid w:val="00581F4A"/>
    <w:rsid w:val="00583F1A"/>
    <w:rsid w:val="00584F7F"/>
    <w:rsid w:val="00585035"/>
    <w:rsid w:val="005854DB"/>
    <w:rsid w:val="005857DD"/>
    <w:rsid w:val="00585A55"/>
    <w:rsid w:val="0058622E"/>
    <w:rsid w:val="00586A05"/>
    <w:rsid w:val="0058788F"/>
    <w:rsid w:val="005879D8"/>
    <w:rsid w:val="00590509"/>
    <w:rsid w:val="0059338B"/>
    <w:rsid w:val="005934F0"/>
    <w:rsid w:val="005944E9"/>
    <w:rsid w:val="005945B0"/>
    <w:rsid w:val="00594CC6"/>
    <w:rsid w:val="00594CF8"/>
    <w:rsid w:val="00594DBA"/>
    <w:rsid w:val="0059710B"/>
    <w:rsid w:val="00597B0E"/>
    <w:rsid w:val="005A03E4"/>
    <w:rsid w:val="005A0620"/>
    <w:rsid w:val="005A067F"/>
    <w:rsid w:val="005A3085"/>
    <w:rsid w:val="005A32EE"/>
    <w:rsid w:val="005A34C1"/>
    <w:rsid w:val="005A36B9"/>
    <w:rsid w:val="005A3760"/>
    <w:rsid w:val="005A3D8D"/>
    <w:rsid w:val="005A47CB"/>
    <w:rsid w:val="005A5596"/>
    <w:rsid w:val="005A6F40"/>
    <w:rsid w:val="005A7001"/>
    <w:rsid w:val="005A7C6C"/>
    <w:rsid w:val="005A7DDD"/>
    <w:rsid w:val="005A7EAF"/>
    <w:rsid w:val="005B1A53"/>
    <w:rsid w:val="005B262F"/>
    <w:rsid w:val="005B3915"/>
    <w:rsid w:val="005B3CCF"/>
    <w:rsid w:val="005B446D"/>
    <w:rsid w:val="005B6681"/>
    <w:rsid w:val="005B6CFC"/>
    <w:rsid w:val="005C1486"/>
    <w:rsid w:val="005C1AE9"/>
    <w:rsid w:val="005C1C02"/>
    <w:rsid w:val="005C1EBE"/>
    <w:rsid w:val="005C33A0"/>
    <w:rsid w:val="005C5576"/>
    <w:rsid w:val="005C613C"/>
    <w:rsid w:val="005C6F6C"/>
    <w:rsid w:val="005C7106"/>
    <w:rsid w:val="005C79B6"/>
    <w:rsid w:val="005C7E65"/>
    <w:rsid w:val="005D019D"/>
    <w:rsid w:val="005D0EE7"/>
    <w:rsid w:val="005D1BD4"/>
    <w:rsid w:val="005D2DB3"/>
    <w:rsid w:val="005D32B8"/>
    <w:rsid w:val="005D630A"/>
    <w:rsid w:val="005D72AD"/>
    <w:rsid w:val="005D77CC"/>
    <w:rsid w:val="005E08F8"/>
    <w:rsid w:val="005E0903"/>
    <w:rsid w:val="005E13CB"/>
    <w:rsid w:val="005E27D5"/>
    <w:rsid w:val="005E29AA"/>
    <w:rsid w:val="005E2A6A"/>
    <w:rsid w:val="005E340F"/>
    <w:rsid w:val="005E3F12"/>
    <w:rsid w:val="005E545E"/>
    <w:rsid w:val="005E5DB9"/>
    <w:rsid w:val="005F0CCF"/>
    <w:rsid w:val="005F1202"/>
    <w:rsid w:val="005F21B5"/>
    <w:rsid w:val="005F2351"/>
    <w:rsid w:val="005F420D"/>
    <w:rsid w:val="005F50CD"/>
    <w:rsid w:val="005F6428"/>
    <w:rsid w:val="005F6E37"/>
    <w:rsid w:val="00600EFD"/>
    <w:rsid w:val="00605DC0"/>
    <w:rsid w:val="0060664A"/>
    <w:rsid w:val="00607FD8"/>
    <w:rsid w:val="006106D0"/>
    <w:rsid w:val="00611564"/>
    <w:rsid w:val="00611CE4"/>
    <w:rsid w:val="00613FBC"/>
    <w:rsid w:val="00614176"/>
    <w:rsid w:val="00616F0E"/>
    <w:rsid w:val="00622C17"/>
    <w:rsid w:val="006231F1"/>
    <w:rsid w:val="00623B1E"/>
    <w:rsid w:val="00623FA1"/>
    <w:rsid w:val="006242CC"/>
    <w:rsid w:val="0062610B"/>
    <w:rsid w:val="006263EE"/>
    <w:rsid w:val="00626825"/>
    <w:rsid w:val="006268A3"/>
    <w:rsid w:val="00627815"/>
    <w:rsid w:val="00630424"/>
    <w:rsid w:val="00630E19"/>
    <w:rsid w:val="00631D55"/>
    <w:rsid w:val="00631FA2"/>
    <w:rsid w:val="006324F3"/>
    <w:rsid w:val="0063359F"/>
    <w:rsid w:val="00633CF9"/>
    <w:rsid w:val="006340CF"/>
    <w:rsid w:val="006347C1"/>
    <w:rsid w:val="00635D60"/>
    <w:rsid w:val="0063630F"/>
    <w:rsid w:val="0063645C"/>
    <w:rsid w:val="00636684"/>
    <w:rsid w:val="00637367"/>
    <w:rsid w:val="00640637"/>
    <w:rsid w:val="006409C8"/>
    <w:rsid w:val="00641BB5"/>
    <w:rsid w:val="00641BC9"/>
    <w:rsid w:val="00642370"/>
    <w:rsid w:val="00642886"/>
    <w:rsid w:val="006428ED"/>
    <w:rsid w:val="006440D8"/>
    <w:rsid w:val="00645395"/>
    <w:rsid w:val="0064555C"/>
    <w:rsid w:val="006462DA"/>
    <w:rsid w:val="006509F4"/>
    <w:rsid w:val="00650A08"/>
    <w:rsid w:val="00650F40"/>
    <w:rsid w:val="00653789"/>
    <w:rsid w:val="00653AC1"/>
    <w:rsid w:val="00653CAA"/>
    <w:rsid w:val="00653DB7"/>
    <w:rsid w:val="00656078"/>
    <w:rsid w:val="006569BC"/>
    <w:rsid w:val="00656A08"/>
    <w:rsid w:val="00657563"/>
    <w:rsid w:val="006576A9"/>
    <w:rsid w:val="00657D7E"/>
    <w:rsid w:val="00660ED8"/>
    <w:rsid w:val="006635CE"/>
    <w:rsid w:val="00663C61"/>
    <w:rsid w:val="00664AB7"/>
    <w:rsid w:val="00665F17"/>
    <w:rsid w:val="006665FC"/>
    <w:rsid w:val="00666BD1"/>
    <w:rsid w:val="00666F2F"/>
    <w:rsid w:val="00666F82"/>
    <w:rsid w:val="00671A38"/>
    <w:rsid w:val="00672AF9"/>
    <w:rsid w:val="006741D4"/>
    <w:rsid w:val="0067458B"/>
    <w:rsid w:val="00675F06"/>
    <w:rsid w:val="00680909"/>
    <w:rsid w:val="00681B3D"/>
    <w:rsid w:val="00681D4D"/>
    <w:rsid w:val="00681DD1"/>
    <w:rsid w:val="006820A8"/>
    <w:rsid w:val="00682A75"/>
    <w:rsid w:val="00683C89"/>
    <w:rsid w:val="0068797E"/>
    <w:rsid w:val="00692DA2"/>
    <w:rsid w:val="0069303F"/>
    <w:rsid w:val="0069388B"/>
    <w:rsid w:val="006947C8"/>
    <w:rsid w:val="0069558B"/>
    <w:rsid w:val="00696673"/>
    <w:rsid w:val="00696920"/>
    <w:rsid w:val="0069696B"/>
    <w:rsid w:val="00696F57"/>
    <w:rsid w:val="00697094"/>
    <w:rsid w:val="006A0AA3"/>
    <w:rsid w:val="006A16E7"/>
    <w:rsid w:val="006A2BF7"/>
    <w:rsid w:val="006A3256"/>
    <w:rsid w:val="006A32DB"/>
    <w:rsid w:val="006A3F9A"/>
    <w:rsid w:val="006A4927"/>
    <w:rsid w:val="006A5D5A"/>
    <w:rsid w:val="006A6561"/>
    <w:rsid w:val="006A6707"/>
    <w:rsid w:val="006B0947"/>
    <w:rsid w:val="006B14F0"/>
    <w:rsid w:val="006B1DFE"/>
    <w:rsid w:val="006B59F4"/>
    <w:rsid w:val="006B5C2D"/>
    <w:rsid w:val="006B5E6A"/>
    <w:rsid w:val="006B6130"/>
    <w:rsid w:val="006B77C6"/>
    <w:rsid w:val="006B7D6C"/>
    <w:rsid w:val="006C009B"/>
    <w:rsid w:val="006C075E"/>
    <w:rsid w:val="006C0807"/>
    <w:rsid w:val="006C1F40"/>
    <w:rsid w:val="006C390D"/>
    <w:rsid w:val="006C5C45"/>
    <w:rsid w:val="006C5DBD"/>
    <w:rsid w:val="006C62E0"/>
    <w:rsid w:val="006C66FF"/>
    <w:rsid w:val="006C6CA8"/>
    <w:rsid w:val="006D0264"/>
    <w:rsid w:val="006D1363"/>
    <w:rsid w:val="006D1482"/>
    <w:rsid w:val="006D1C6D"/>
    <w:rsid w:val="006D1EFC"/>
    <w:rsid w:val="006D315B"/>
    <w:rsid w:val="006D382D"/>
    <w:rsid w:val="006D45F9"/>
    <w:rsid w:val="006D4907"/>
    <w:rsid w:val="006D490B"/>
    <w:rsid w:val="006D4B3E"/>
    <w:rsid w:val="006D7835"/>
    <w:rsid w:val="006E0513"/>
    <w:rsid w:val="006E16FF"/>
    <w:rsid w:val="006E1BE0"/>
    <w:rsid w:val="006E1D57"/>
    <w:rsid w:val="006E455E"/>
    <w:rsid w:val="006E6318"/>
    <w:rsid w:val="006F0460"/>
    <w:rsid w:val="006F054B"/>
    <w:rsid w:val="006F2207"/>
    <w:rsid w:val="006F2259"/>
    <w:rsid w:val="006F2560"/>
    <w:rsid w:val="006F2982"/>
    <w:rsid w:val="006F2F56"/>
    <w:rsid w:val="006F30C6"/>
    <w:rsid w:val="006F3FF8"/>
    <w:rsid w:val="006F4078"/>
    <w:rsid w:val="006F43BC"/>
    <w:rsid w:val="006F4B69"/>
    <w:rsid w:val="006F4DF0"/>
    <w:rsid w:val="006F669B"/>
    <w:rsid w:val="0070022B"/>
    <w:rsid w:val="00700556"/>
    <w:rsid w:val="00701085"/>
    <w:rsid w:val="0070138C"/>
    <w:rsid w:val="00701B52"/>
    <w:rsid w:val="007022A8"/>
    <w:rsid w:val="007023F7"/>
    <w:rsid w:val="00705423"/>
    <w:rsid w:val="00705EAA"/>
    <w:rsid w:val="00710ACF"/>
    <w:rsid w:val="007118FB"/>
    <w:rsid w:val="00712BD5"/>
    <w:rsid w:val="00713982"/>
    <w:rsid w:val="00713AF9"/>
    <w:rsid w:val="00715B6B"/>
    <w:rsid w:val="00717087"/>
    <w:rsid w:val="00720195"/>
    <w:rsid w:val="007215AC"/>
    <w:rsid w:val="0072163F"/>
    <w:rsid w:val="00721B72"/>
    <w:rsid w:val="00722AE4"/>
    <w:rsid w:val="0072334F"/>
    <w:rsid w:val="00725FEB"/>
    <w:rsid w:val="0072626B"/>
    <w:rsid w:val="00726BF0"/>
    <w:rsid w:val="00727B8C"/>
    <w:rsid w:val="00730071"/>
    <w:rsid w:val="0073158C"/>
    <w:rsid w:val="0073386C"/>
    <w:rsid w:val="00733C4C"/>
    <w:rsid w:val="00734666"/>
    <w:rsid w:val="007348FC"/>
    <w:rsid w:val="007349ED"/>
    <w:rsid w:val="00737673"/>
    <w:rsid w:val="0074278A"/>
    <w:rsid w:val="00743768"/>
    <w:rsid w:val="00744168"/>
    <w:rsid w:val="00744687"/>
    <w:rsid w:val="00744BF5"/>
    <w:rsid w:val="00745F88"/>
    <w:rsid w:val="007460B3"/>
    <w:rsid w:val="0074775D"/>
    <w:rsid w:val="00747FFA"/>
    <w:rsid w:val="0075110C"/>
    <w:rsid w:val="00752489"/>
    <w:rsid w:val="0075308D"/>
    <w:rsid w:val="00753206"/>
    <w:rsid w:val="00754020"/>
    <w:rsid w:val="007540EE"/>
    <w:rsid w:val="0075445E"/>
    <w:rsid w:val="007548A7"/>
    <w:rsid w:val="007559DE"/>
    <w:rsid w:val="00756468"/>
    <w:rsid w:val="00756507"/>
    <w:rsid w:val="007565B4"/>
    <w:rsid w:val="0075681B"/>
    <w:rsid w:val="00761A07"/>
    <w:rsid w:val="00764691"/>
    <w:rsid w:val="0076580E"/>
    <w:rsid w:val="00765915"/>
    <w:rsid w:val="00765BA1"/>
    <w:rsid w:val="00765BC4"/>
    <w:rsid w:val="007667B3"/>
    <w:rsid w:val="00766DB7"/>
    <w:rsid w:val="00766F60"/>
    <w:rsid w:val="00770895"/>
    <w:rsid w:val="00771294"/>
    <w:rsid w:val="0077311B"/>
    <w:rsid w:val="00773CE4"/>
    <w:rsid w:val="00774507"/>
    <w:rsid w:val="007746AB"/>
    <w:rsid w:val="00774AD3"/>
    <w:rsid w:val="00775D94"/>
    <w:rsid w:val="00775FFF"/>
    <w:rsid w:val="00776358"/>
    <w:rsid w:val="0078018B"/>
    <w:rsid w:val="00782C34"/>
    <w:rsid w:val="0078303E"/>
    <w:rsid w:val="007834E3"/>
    <w:rsid w:val="007836AE"/>
    <w:rsid w:val="00783A02"/>
    <w:rsid w:val="007840F6"/>
    <w:rsid w:val="007848AD"/>
    <w:rsid w:val="00786CED"/>
    <w:rsid w:val="00791695"/>
    <w:rsid w:val="00791A7C"/>
    <w:rsid w:val="0079450D"/>
    <w:rsid w:val="007954E2"/>
    <w:rsid w:val="0079576E"/>
    <w:rsid w:val="007967B6"/>
    <w:rsid w:val="0079750A"/>
    <w:rsid w:val="007A1CC5"/>
    <w:rsid w:val="007A305B"/>
    <w:rsid w:val="007A6BB0"/>
    <w:rsid w:val="007B09B0"/>
    <w:rsid w:val="007B1BE6"/>
    <w:rsid w:val="007B2FC5"/>
    <w:rsid w:val="007B44C3"/>
    <w:rsid w:val="007B5275"/>
    <w:rsid w:val="007B6805"/>
    <w:rsid w:val="007B72C2"/>
    <w:rsid w:val="007B7869"/>
    <w:rsid w:val="007B7FEF"/>
    <w:rsid w:val="007C0013"/>
    <w:rsid w:val="007C0092"/>
    <w:rsid w:val="007C0264"/>
    <w:rsid w:val="007C0C07"/>
    <w:rsid w:val="007C1B90"/>
    <w:rsid w:val="007C264C"/>
    <w:rsid w:val="007C32DF"/>
    <w:rsid w:val="007C35C0"/>
    <w:rsid w:val="007C3810"/>
    <w:rsid w:val="007C62C0"/>
    <w:rsid w:val="007D0979"/>
    <w:rsid w:val="007D0B69"/>
    <w:rsid w:val="007D0D6F"/>
    <w:rsid w:val="007D13F3"/>
    <w:rsid w:val="007D350E"/>
    <w:rsid w:val="007D7164"/>
    <w:rsid w:val="007E2901"/>
    <w:rsid w:val="007E4C8D"/>
    <w:rsid w:val="007E55F4"/>
    <w:rsid w:val="007E5871"/>
    <w:rsid w:val="007E5B98"/>
    <w:rsid w:val="007E5CBB"/>
    <w:rsid w:val="007E5EBD"/>
    <w:rsid w:val="007E7483"/>
    <w:rsid w:val="007E7A9C"/>
    <w:rsid w:val="007E7F05"/>
    <w:rsid w:val="007F1C4E"/>
    <w:rsid w:val="007F341D"/>
    <w:rsid w:val="007F3614"/>
    <w:rsid w:val="007F36D8"/>
    <w:rsid w:val="007F5554"/>
    <w:rsid w:val="007F6EF1"/>
    <w:rsid w:val="007F75F0"/>
    <w:rsid w:val="00801A9D"/>
    <w:rsid w:val="0080292E"/>
    <w:rsid w:val="008034A0"/>
    <w:rsid w:val="008038C5"/>
    <w:rsid w:val="00804E5A"/>
    <w:rsid w:val="00811087"/>
    <w:rsid w:val="00811293"/>
    <w:rsid w:val="008122C8"/>
    <w:rsid w:val="00813B9B"/>
    <w:rsid w:val="0081696D"/>
    <w:rsid w:val="00817516"/>
    <w:rsid w:val="00820DFD"/>
    <w:rsid w:val="00820ED7"/>
    <w:rsid w:val="00822F81"/>
    <w:rsid w:val="008242F3"/>
    <w:rsid w:val="00825668"/>
    <w:rsid w:val="00825DCC"/>
    <w:rsid w:val="00826703"/>
    <w:rsid w:val="00826DAC"/>
    <w:rsid w:val="008278BA"/>
    <w:rsid w:val="008308A3"/>
    <w:rsid w:val="00833642"/>
    <w:rsid w:val="008360E2"/>
    <w:rsid w:val="00836115"/>
    <w:rsid w:val="00837385"/>
    <w:rsid w:val="008401F8"/>
    <w:rsid w:val="00840A2F"/>
    <w:rsid w:val="00841A1C"/>
    <w:rsid w:val="0084217B"/>
    <w:rsid w:val="0084334A"/>
    <w:rsid w:val="00843BF6"/>
    <w:rsid w:val="0084410B"/>
    <w:rsid w:val="00844255"/>
    <w:rsid w:val="008470AD"/>
    <w:rsid w:val="008471FF"/>
    <w:rsid w:val="00847263"/>
    <w:rsid w:val="00847298"/>
    <w:rsid w:val="008475EE"/>
    <w:rsid w:val="00850BD6"/>
    <w:rsid w:val="008510B9"/>
    <w:rsid w:val="00852413"/>
    <w:rsid w:val="008545A9"/>
    <w:rsid w:val="00855555"/>
    <w:rsid w:val="00855F7B"/>
    <w:rsid w:val="008608B8"/>
    <w:rsid w:val="008612B6"/>
    <w:rsid w:val="00862421"/>
    <w:rsid w:val="008634EE"/>
    <w:rsid w:val="00865956"/>
    <w:rsid w:val="00866604"/>
    <w:rsid w:val="00867515"/>
    <w:rsid w:val="00867C96"/>
    <w:rsid w:val="008701CE"/>
    <w:rsid w:val="00871280"/>
    <w:rsid w:val="008718AD"/>
    <w:rsid w:val="008729EE"/>
    <w:rsid w:val="00874C08"/>
    <w:rsid w:val="00875BD6"/>
    <w:rsid w:val="008766CA"/>
    <w:rsid w:val="00877078"/>
    <w:rsid w:val="00880FA6"/>
    <w:rsid w:val="0088279E"/>
    <w:rsid w:val="00882F01"/>
    <w:rsid w:val="00883690"/>
    <w:rsid w:val="00883EE7"/>
    <w:rsid w:val="00884451"/>
    <w:rsid w:val="00884461"/>
    <w:rsid w:val="00884D16"/>
    <w:rsid w:val="0088673C"/>
    <w:rsid w:val="00890290"/>
    <w:rsid w:val="00891C3A"/>
    <w:rsid w:val="00892D3B"/>
    <w:rsid w:val="00892E28"/>
    <w:rsid w:val="00893144"/>
    <w:rsid w:val="008945B9"/>
    <w:rsid w:val="00894B24"/>
    <w:rsid w:val="00894E65"/>
    <w:rsid w:val="00897973"/>
    <w:rsid w:val="008A391E"/>
    <w:rsid w:val="008A3BE2"/>
    <w:rsid w:val="008A4425"/>
    <w:rsid w:val="008A4ED9"/>
    <w:rsid w:val="008A6F42"/>
    <w:rsid w:val="008A70DB"/>
    <w:rsid w:val="008A7935"/>
    <w:rsid w:val="008B0058"/>
    <w:rsid w:val="008B1267"/>
    <w:rsid w:val="008B141C"/>
    <w:rsid w:val="008B2DB3"/>
    <w:rsid w:val="008B3100"/>
    <w:rsid w:val="008B5C08"/>
    <w:rsid w:val="008B6899"/>
    <w:rsid w:val="008C0404"/>
    <w:rsid w:val="008C0A59"/>
    <w:rsid w:val="008C27EF"/>
    <w:rsid w:val="008C27F8"/>
    <w:rsid w:val="008C35CF"/>
    <w:rsid w:val="008C39BA"/>
    <w:rsid w:val="008C5C29"/>
    <w:rsid w:val="008C75B6"/>
    <w:rsid w:val="008D0758"/>
    <w:rsid w:val="008D223B"/>
    <w:rsid w:val="008D3F44"/>
    <w:rsid w:val="008D4EBC"/>
    <w:rsid w:val="008D4F3C"/>
    <w:rsid w:val="008D6DBF"/>
    <w:rsid w:val="008D7262"/>
    <w:rsid w:val="008D7816"/>
    <w:rsid w:val="008E0BF5"/>
    <w:rsid w:val="008E0D11"/>
    <w:rsid w:val="008E25AF"/>
    <w:rsid w:val="008E7070"/>
    <w:rsid w:val="008E71C7"/>
    <w:rsid w:val="008E7481"/>
    <w:rsid w:val="008E74E3"/>
    <w:rsid w:val="008F0169"/>
    <w:rsid w:val="008F0220"/>
    <w:rsid w:val="008F07E9"/>
    <w:rsid w:val="008F1F83"/>
    <w:rsid w:val="008F377A"/>
    <w:rsid w:val="008F4855"/>
    <w:rsid w:val="008F5F53"/>
    <w:rsid w:val="008F6671"/>
    <w:rsid w:val="008F7217"/>
    <w:rsid w:val="008F729C"/>
    <w:rsid w:val="00900FDF"/>
    <w:rsid w:val="009022EB"/>
    <w:rsid w:val="0090300D"/>
    <w:rsid w:val="00903210"/>
    <w:rsid w:val="009045BD"/>
    <w:rsid w:val="00904618"/>
    <w:rsid w:val="009052F2"/>
    <w:rsid w:val="00907F3C"/>
    <w:rsid w:val="009106EE"/>
    <w:rsid w:val="00911C39"/>
    <w:rsid w:val="00913E4B"/>
    <w:rsid w:val="009153CA"/>
    <w:rsid w:val="00915B6F"/>
    <w:rsid w:val="009161D9"/>
    <w:rsid w:val="00920D4F"/>
    <w:rsid w:val="0092144E"/>
    <w:rsid w:val="00921610"/>
    <w:rsid w:val="00921CD0"/>
    <w:rsid w:val="0092205E"/>
    <w:rsid w:val="00922C19"/>
    <w:rsid w:val="00925A1B"/>
    <w:rsid w:val="00926111"/>
    <w:rsid w:val="0092758C"/>
    <w:rsid w:val="009277F4"/>
    <w:rsid w:val="00930559"/>
    <w:rsid w:val="009318DA"/>
    <w:rsid w:val="00933FA5"/>
    <w:rsid w:val="009349BE"/>
    <w:rsid w:val="00935A5A"/>
    <w:rsid w:val="00935A6F"/>
    <w:rsid w:val="0093688C"/>
    <w:rsid w:val="00937422"/>
    <w:rsid w:val="00940706"/>
    <w:rsid w:val="009419BB"/>
    <w:rsid w:val="00941FB8"/>
    <w:rsid w:val="00942682"/>
    <w:rsid w:val="00943F37"/>
    <w:rsid w:val="00946BB3"/>
    <w:rsid w:val="00946F00"/>
    <w:rsid w:val="00946FCC"/>
    <w:rsid w:val="00950928"/>
    <w:rsid w:val="00950DE5"/>
    <w:rsid w:val="0095244A"/>
    <w:rsid w:val="0095361D"/>
    <w:rsid w:val="00955570"/>
    <w:rsid w:val="00955762"/>
    <w:rsid w:val="0095595F"/>
    <w:rsid w:val="009559AA"/>
    <w:rsid w:val="0095619F"/>
    <w:rsid w:val="009564F5"/>
    <w:rsid w:val="009573FF"/>
    <w:rsid w:val="00962913"/>
    <w:rsid w:val="009631E1"/>
    <w:rsid w:val="00965C0C"/>
    <w:rsid w:val="0096706B"/>
    <w:rsid w:val="0097003F"/>
    <w:rsid w:val="00970605"/>
    <w:rsid w:val="00973BAB"/>
    <w:rsid w:val="00973D82"/>
    <w:rsid w:val="00975605"/>
    <w:rsid w:val="00975670"/>
    <w:rsid w:val="009756D2"/>
    <w:rsid w:val="00976342"/>
    <w:rsid w:val="009774FD"/>
    <w:rsid w:val="009779FC"/>
    <w:rsid w:val="009800D2"/>
    <w:rsid w:val="0098461A"/>
    <w:rsid w:val="00985258"/>
    <w:rsid w:val="00985CBE"/>
    <w:rsid w:val="009865B1"/>
    <w:rsid w:val="00987542"/>
    <w:rsid w:val="009902FE"/>
    <w:rsid w:val="009912FE"/>
    <w:rsid w:val="00992E1F"/>
    <w:rsid w:val="00993E30"/>
    <w:rsid w:val="00993E6A"/>
    <w:rsid w:val="00994A7D"/>
    <w:rsid w:val="00994D22"/>
    <w:rsid w:val="00994F93"/>
    <w:rsid w:val="00994FFF"/>
    <w:rsid w:val="009969DE"/>
    <w:rsid w:val="009A29B1"/>
    <w:rsid w:val="009A29C8"/>
    <w:rsid w:val="009A2BEA"/>
    <w:rsid w:val="009A3497"/>
    <w:rsid w:val="009A52AC"/>
    <w:rsid w:val="009A5D62"/>
    <w:rsid w:val="009A6A1F"/>
    <w:rsid w:val="009B0530"/>
    <w:rsid w:val="009B0C4D"/>
    <w:rsid w:val="009B0FC3"/>
    <w:rsid w:val="009B12A6"/>
    <w:rsid w:val="009B4890"/>
    <w:rsid w:val="009B48F4"/>
    <w:rsid w:val="009B503C"/>
    <w:rsid w:val="009B5222"/>
    <w:rsid w:val="009B68D5"/>
    <w:rsid w:val="009B6D00"/>
    <w:rsid w:val="009B7BED"/>
    <w:rsid w:val="009B7DD7"/>
    <w:rsid w:val="009C002A"/>
    <w:rsid w:val="009C0938"/>
    <w:rsid w:val="009C2438"/>
    <w:rsid w:val="009C3004"/>
    <w:rsid w:val="009C3B67"/>
    <w:rsid w:val="009C43B8"/>
    <w:rsid w:val="009C5F22"/>
    <w:rsid w:val="009C7279"/>
    <w:rsid w:val="009C7416"/>
    <w:rsid w:val="009D0824"/>
    <w:rsid w:val="009D0B90"/>
    <w:rsid w:val="009D1B67"/>
    <w:rsid w:val="009D1C67"/>
    <w:rsid w:val="009D25E8"/>
    <w:rsid w:val="009D2D45"/>
    <w:rsid w:val="009D3873"/>
    <w:rsid w:val="009D6F5E"/>
    <w:rsid w:val="009D75DF"/>
    <w:rsid w:val="009E14FF"/>
    <w:rsid w:val="009E2188"/>
    <w:rsid w:val="009E3B40"/>
    <w:rsid w:val="009E4282"/>
    <w:rsid w:val="009E55CF"/>
    <w:rsid w:val="009E572E"/>
    <w:rsid w:val="009E580F"/>
    <w:rsid w:val="009E758B"/>
    <w:rsid w:val="009F0740"/>
    <w:rsid w:val="009F09DA"/>
    <w:rsid w:val="009F14B1"/>
    <w:rsid w:val="009F1F63"/>
    <w:rsid w:val="009F55A7"/>
    <w:rsid w:val="009F7587"/>
    <w:rsid w:val="009F7886"/>
    <w:rsid w:val="00A00410"/>
    <w:rsid w:val="00A00F22"/>
    <w:rsid w:val="00A04A86"/>
    <w:rsid w:val="00A06BE4"/>
    <w:rsid w:val="00A070BE"/>
    <w:rsid w:val="00A07212"/>
    <w:rsid w:val="00A075AD"/>
    <w:rsid w:val="00A07E82"/>
    <w:rsid w:val="00A10505"/>
    <w:rsid w:val="00A10D92"/>
    <w:rsid w:val="00A10EC3"/>
    <w:rsid w:val="00A1153B"/>
    <w:rsid w:val="00A1180A"/>
    <w:rsid w:val="00A131AC"/>
    <w:rsid w:val="00A14A84"/>
    <w:rsid w:val="00A14E57"/>
    <w:rsid w:val="00A150D3"/>
    <w:rsid w:val="00A15A03"/>
    <w:rsid w:val="00A16621"/>
    <w:rsid w:val="00A17319"/>
    <w:rsid w:val="00A17591"/>
    <w:rsid w:val="00A22AF1"/>
    <w:rsid w:val="00A23028"/>
    <w:rsid w:val="00A235FE"/>
    <w:rsid w:val="00A24176"/>
    <w:rsid w:val="00A24BD5"/>
    <w:rsid w:val="00A25291"/>
    <w:rsid w:val="00A27852"/>
    <w:rsid w:val="00A31750"/>
    <w:rsid w:val="00A31A02"/>
    <w:rsid w:val="00A32DFA"/>
    <w:rsid w:val="00A33A78"/>
    <w:rsid w:val="00A347B7"/>
    <w:rsid w:val="00A349C1"/>
    <w:rsid w:val="00A35737"/>
    <w:rsid w:val="00A36519"/>
    <w:rsid w:val="00A3716E"/>
    <w:rsid w:val="00A40442"/>
    <w:rsid w:val="00A41341"/>
    <w:rsid w:val="00A440EF"/>
    <w:rsid w:val="00A45BB8"/>
    <w:rsid w:val="00A46727"/>
    <w:rsid w:val="00A46B73"/>
    <w:rsid w:val="00A4768B"/>
    <w:rsid w:val="00A47A42"/>
    <w:rsid w:val="00A532E6"/>
    <w:rsid w:val="00A5472B"/>
    <w:rsid w:val="00A554B7"/>
    <w:rsid w:val="00A55D3F"/>
    <w:rsid w:val="00A56B43"/>
    <w:rsid w:val="00A56D3B"/>
    <w:rsid w:val="00A57B26"/>
    <w:rsid w:val="00A62E54"/>
    <w:rsid w:val="00A639DE"/>
    <w:rsid w:val="00A65298"/>
    <w:rsid w:val="00A6780A"/>
    <w:rsid w:val="00A70E85"/>
    <w:rsid w:val="00A70EC7"/>
    <w:rsid w:val="00A71524"/>
    <w:rsid w:val="00A72F7D"/>
    <w:rsid w:val="00A72F8D"/>
    <w:rsid w:val="00A73C2C"/>
    <w:rsid w:val="00A7410B"/>
    <w:rsid w:val="00A77E58"/>
    <w:rsid w:val="00A819FB"/>
    <w:rsid w:val="00A8252B"/>
    <w:rsid w:val="00A82AB5"/>
    <w:rsid w:val="00A82BB7"/>
    <w:rsid w:val="00A8319D"/>
    <w:rsid w:val="00A83B6C"/>
    <w:rsid w:val="00A83EB7"/>
    <w:rsid w:val="00A84850"/>
    <w:rsid w:val="00A85A37"/>
    <w:rsid w:val="00A864FE"/>
    <w:rsid w:val="00A87486"/>
    <w:rsid w:val="00A874B6"/>
    <w:rsid w:val="00A877CC"/>
    <w:rsid w:val="00A90644"/>
    <w:rsid w:val="00A93957"/>
    <w:rsid w:val="00A93FB8"/>
    <w:rsid w:val="00A94019"/>
    <w:rsid w:val="00A954CE"/>
    <w:rsid w:val="00A95FBC"/>
    <w:rsid w:val="00A961CC"/>
    <w:rsid w:val="00AA084A"/>
    <w:rsid w:val="00AA0C53"/>
    <w:rsid w:val="00AA3015"/>
    <w:rsid w:val="00AA33B5"/>
    <w:rsid w:val="00AA3E97"/>
    <w:rsid w:val="00AA4050"/>
    <w:rsid w:val="00AA55DA"/>
    <w:rsid w:val="00AA5F5C"/>
    <w:rsid w:val="00AA63F3"/>
    <w:rsid w:val="00AA6A34"/>
    <w:rsid w:val="00AB22CD"/>
    <w:rsid w:val="00AB23CB"/>
    <w:rsid w:val="00AB32A1"/>
    <w:rsid w:val="00AB3703"/>
    <w:rsid w:val="00AB3B55"/>
    <w:rsid w:val="00AB4593"/>
    <w:rsid w:val="00AB59DA"/>
    <w:rsid w:val="00AB6846"/>
    <w:rsid w:val="00AB7869"/>
    <w:rsid w:val="00AC0878"/>
    <w:rsid w:val="00AC0F18"/>
    <w:rsid w:val="00AC13CE"/>
    <w:rsid w:val="00AC252B"/>
    <w:rsid w:val="00AC2E25"/>
    <w:rsid w:val="00AC32A4"/>
    <w:rsid w:val="00AC4FA1"/>
    <w:rsid w:val="00AC5C33"/>
    <w:rsid w:val="00AD057F"/>
    <w:rsid w:val="00AD4136"/>
    <w:rsid w:val="00AD6DDF"/>
    <w:rsid w:val="00AD6E7B"/>
    <w:rsid w:val="00AE0134"/>
    <w:rsid w:val="00AE1BDC"/>
    <w:rsid w:val="00AE276D"/>
    <w:rsid w:val="00AE32A0"/>
    <w:rsid w:val="00AE36D0"/>
    <w:rsid w:val="00AE583E"/>
    <w:rsid w:val="00AE65AD"/>
    <w:rsid w:val="00AE684A"/>
    <w:rsid w:val="00AF044D"/>
    <w:rsid w:val="00AF1609"/>
    <w:rsid w:val="00AF3BBB"/>
    <w:rsid w:val="00AF45D6"/>
    <w:rsid w:val="00AF465E"/>
    <w:rsid w:val="00AF575D"/>
    <w:rsid w:val="00AF5E58"/>
    <w:rsid w:val="00AF7314"/>
    <w:rsid w:val="00AF77E4"/>
    <w:rsid w:val="00B0060F"/>
    <w:rsid w:val="00B010D2"/>
    <w:rsid w:val="00B027DA"/>
    <w:rsid w:val="00B02962"/>
    <w:rsid w:val="00B061ED"/>
    <w:rsid w:val="00B06F69"/>
    <w:rsid w:val="00B07700"/>
    <w:rsid w:val="00B1002B"/>
    <w:rsid w:val="00B107BA"/>
    <w:rsid w:val="00B11881"/>
    <w:rsid w:val="00B12113"/>
    <w:rsid w:val="00B13BD2"/>
    <w:rsid w:val="00B16F8C"/>
    <w:rsid w:val="00B173B5"/>
    <w:rsid w:val="00B178A3"/>
    <w:rsid w:val="00B20CEE"/>
    <w:rsid w:val="00B20E1B"/>
    <w:rsid w:val="00B21816"/>
    <w:rsid w:val="00B228C6"/>
    <w:rsid w:val="00B233B6"/>
    <w:rsid w:val="00B23932"/>
    <w:rsid w:val="00B24460"/>
    <w:rsid w:val="00B244F7"/>
    <w:rsid w:val="00B2542B"/>
    <w:rsid w:val="00B25658"/>
    <w:rsid w:val="00B27247"/>
    <w:rsid w:val="00B27A87"/>
    <w:rsid w:val="00B30035"/>
    <w:rsid w:val="00B34198"/>
    <w:rsid w:val="00B34860"/>
    <w:rsid w:val="00B352ED"/>
    <w:rsid w:val="00B35C08"/>
    <w:rsid w:val="00B3772A"/>
    <w:rsid w:val="00B37C8F"/>
    <w:rsid w:val="00B37EEF"/>
    <w:rsid w:val="00B416F4"/>
    <w:rsid w:val="00B42D02"/>
    <w:rsid w:val="00B431D0"/>
    <w:rsid w:val="00B43C2E"/>
    <w:rsid w:val="00B44A71"/>
    <w:rsid w:val="00B4576C"/>
    <w:rsid w:val="00B469A4"/>
    <w:rsid w:val="00B523E9"/>
    <w:rsid w:val="00B55F53"/>
    <w:rsid w:val="00B567F9"/>
    <w:rsid w:val="00B57378"/>
    <w:rsid w:val="00B576CD"/>
    <w:rsid w:val="00B57817"/>
    <w:rsid w:val="00B57AAD"/>
    <w:rsid w:val="00B57BE5"/>
    <w:rsid w:val="00B605DD"/>
    <w:rsid w:val="00B61A9E"/>
    <w:rsid w:val="00B623AE"/>
    <w:rsid w:val="00B62408"/>
    <w:rsid w:val="00B625A7"/>
    <w:rsid w:val="00B64318"/>
    <w:rsid w:val="00B6541F"/>
    <w:rsid w:val="00B65688"/>
    <w:rsid w:val="00B65E2E"/>
    <w:rsid w:val="00B665B0"/>
    <w:rsid w:val="00B67F43"/>
    <w:rsid w:val="00B70CA5"/>
    <w:rsid w:val="00B713BF"/>
    <w:rsid w:val="00B72F01"/>
    <w:rsid w:val="00B745B9"/>
    <w:rsid w:val="00B75111"/>
    <w:rsid w:val="00B7694C"/>
    <w:rsid w:val="00B77974"/>
    <w:rsid w:val="00B830A9"/>
    <w:rsid w:val="00B83216"/>
    <w:rsid w:val="00B84094"/>
    <w:rsid w:val="00B841A1"/>
    <w:rsid w:val="00B85C4E"/>
    <w:rsid w:val="00B862E5"/>
    <w:rsid w:val="00B877A3"/>
    <w:rsid w:val="00B877C5"/>
    <w:rsid w:val="00B9073B"/>
    <w:rsid w:val="00B908A5"/>
    <w:rsid w:val="00B918C6"/>
    <w:rsid w:val="00B91A70"/>
    <w:rsid w:val="00B92F0B"/>
    <w:rsid w:val="00B932FC"/>
    <w:rsid w:val="00B947DF"/>
    <w:rsid w:val="00B95A8B"/>
    <w:rsid w:val="00BA0A34"/>
    <w:rsid w:val="00BA2948"/>
    <w:rsid w:val="00BA2B26"/>
    <w:rsid w:val="00BA3807"/>
    <w:rsid w:val="00BA5ED4"/>
    <w:rsid w:val="00BA7DC2"/>
    <w:rsid w:val="00BB0C31"/>
    <w:rsid w:val="00BB17E7"/>
    <w:rsid w:val="00BB1EEA"/>
    <w:rsid w:val="00BB224A"/>
    <w:rsid w:val="00BB2319"/>
    <w:rsid w:val="00BB28A0"/>
    <w:rsid w:val="00BB499A"/>
    <w:rsid w:val="00BB4F4C"/>
    <w:rsid w:val="00BB5D61"/>
    <w:rsid w:val="00BB5D84"/>
    <w:rsid w:val="00BB67C1"/>
    <w:rsid w:val="00BB68D3"/>
    <w:rsid w:val="00BB7E77"/>
    <w:rsid w:val="00BC01CE"/>
    <w:rsid w:val="00BC056A"/>
    <w:rsid w:val="00BC0A9C"/>
    <w:rsid w:val="00BC0CEA"/>
    <w:rsid w:val="00BC0DFC"/>
    <w:rsid w:val="00BC111E"/>
    <w:rsid w:val="00BC1404"/>
    <w:rsid w:val="00BC2118"/>
    <w:rsid w:val="00BC2E80"/>
    <w:rsid w:val="00BC4758"/>
    <w:rsid w:val="00BC4B62"/>
    <w:rsid w:val="00BC6D80"/>
    <w:rsid w:val="00BC7441"/>
    <w:rsid w:val="00BC7F75"/>
    <w:rsid w:val="00BD0CD7"/>
    <w:rsid w:val="00BD125A"/>
    <w:rsid w:val="00BD2365"/>
    <w:rsid w:val="00BD28F0"/>
    <w:rsid w:val="00BD30CE"/>
    <w:rsid w:val="00BD3873"/>
    <w:rsid w:val="00BD3919"/>
    <w:rsid w:val="00BD3C88"/>
    <w:rsid w:val="00BD6C4D"/>
    <w:rsid w:val="00BD6D59"/>
    <w:rsid w:val="00BD7756"/>
    <w:rsid w:val="00BD7AB9"/>
    <w:rsid w:val="00BD7F2F"/>
    <w:rsid w:val="00BE04D4"/>
    <w:rsid w:val="00BE344B"/>
    <w:rsid w:val="00BE37FF"/>
    <w:rsid w:val="00BE38E4"/>
    <w:rsid w:val="00BE3FA3"/>
    <w:rsid w:val="00BE44F9"/>
    <w:rsid w:val="00BE4931"/>
    <w:rsid w:val="00BE5451"/>
    <w:rsid w:val="00BE6A50"/>
    <w:rsid w:val="00BF06DF"/>
    <w:rsid w:val="00BF3CDD"/>
    <w:rsid w:val="00BF3CF4"/>
    <w:rsid w:val="00BF466C"/>
    <w:rsid w:val="00BF4A07"/>
    <w:rsid w:val="00BF50BA"/>
    <w:rsid w:val="00C01968"/>
    <w:rsid w:val="00C02A8C"/>
    <w:rsid w:val="00C03302"/>
    <w:rsid w:val="00C03912"/>
    <w:rsid w:val="00C04BD0"/>
    <w:rsid w:val="00C0521C"/>
    <w:rsid w:val="00C06D67"/>
    <w:rsid w:val="00C07194"/>
    <w:rsid w:val="00C11B3E"/>
    <w:rsid w:val="00C141D6"/>
    <w:rsid w:val="00C15763"/>
    <w:rsid w:val="00C15BB7"/>
    <w:rsid w:val="00C227F5"/>
    <w:rsid w:val="00C24476"/>
    <w:rsid w:val="00C24C78"/>
    <w:rsid w:val="00C24F58"/>
    <w:rsid w:val="00C26103"/>
    <w:rsid w:val="00C26FA3"/>
    <w:rsid w:val="00C27544"/>
    <w:rsid w:val="00C301C0"/>
    <w:rsid w:val="00C307F6"/>
    <w:rsid w:val="00C30829"/>
    <w:rsid w:val="00C320C4"/>
    <w:rsid w:val="00C32F8F"/>
    <w:rsid w:val="00C340BE"/>
    <w:rsid w:val="00C347F1"/>
    <w:rsid w:val="00C35AE9"/>
    <w:rsid w:val="00C37882"/>
    <w:rsid w:val="00C37FBA"/>
    <w:rsid w:val="00C4096C"/>
    <w:rsid w:val="00C42246"/>
    <w:rsid w:val="00C42556"/>
    <w:rsid w:val="00C429D8"/>
    <w:rsid w:val="00C43889"/>
    <w:rsid w:val="00C438CA"/>
    <w:rsid w:val="00C44CE2"/>
    <w:rsid w:val="00C47E1B"/>
    <w:rsid w:val="00C52FCB"/>
    <w:rsid w:val="00C540BE"/>
    <w:rsid w:val="00C55005"/>
    <w:rsid w:val="00C550E1"/>
    <w:rsid w:val="00C57ADE"/>
    <w:rsid w:val="00C6139E"/>
    <w:rsid w:val="00C61F65"/>
    <w:rsid w:val="00C630EA"/>
    <w:rsid w:val="00C64BAB"/>
    <w:rsid w:val="00C664D3"/>
    <w:rsid w:val="00C67B8E"/>
    <w:rsid w:val="00C70041"/>
    <w:rsid w:val="00C712D4"/>
    <w:rsid w:val="00C72841"/>
    <w:rsid w:val="00C72D64"/>
    <w:rsid w:val="00C73AE2"/>
    <w:rsid w:val="00C76FD0"/>
    <w:rsid w:val="00C776E3"/>
    <w:rsid w:val="00C77AD5"/>
    <w:rsid w:val="00C80854"/>
    <w:rsid w:val="00C8258D"/>
    <w:rsid w:val="00C82C70"/>
    <w:rsid w:val="00C831DE"/>
    <w:rsid w:val="00C844F7"/>
    <w:rsid w:val="00C85D14"/>
    <w:rsid w:val="00C86C06"/>
    <w:rsid w:val="00C91A04"/>
    <w:rsid w:val="00C91C07"/>
    <w:rsid w:val="00C92DE7"/>
    <w:rsid w:val="00C933B9"/>
    <w:rsid w:val="00C93CB4"/>
    <w:rsid w:val="00C96BA0"/>
    <w:rsid w:val="00CA0490"/>
    <w:rsid w:val="00CA2585"/>
    <w:rsid w:val="00CA2E35"/>
    <w:rsid w:val="00CA443B"/>
    <w:rsid w:val="00CA4BD6"/>
    <w:rsid w:val="00CA5D53"/>
    <w:rsid w:val="00CA64C9"/>
    <w:rsid w:val="00CA7081"/>
    <w:rsid w:val="00CB012F"/>
    <w:rsid w:val="00CB0FA3"/>
    <w:rsid w:val="00CB110B"/>
    <w:rsid w:val="00CB2CCB"/>
    <w:rsid w:val="00CB2EE4"/>
    <w:rsid w:val="00CB47E4"/>
    <w:rsid w:val="00CB4938"/>
    <w:rsid w:val="00CB4974"/>
    <w:rsid w:val="00CB4A5F"/>
    <w:rsid w:val="00CB4EEE"/>
    <w:rsid w:val="00CB58B5"/>
    <w:rsid w:val="00CC1AD8"/>
    <w:rsid w:val="00CC2B0B"/>
    <w:rsid w:val="00CC36B6"/>
    <w:rsid w:val="00CC4D2F"/>
    <w:rsid w:val="00CC55D5"/>
    <w:rsid w:val="00CC657F"/>
    <w:rsid w:val="00CC67F9"/>
    <w:rsid w:val="00CD00CF"/>
    <w:rsid w:val="00CD0B0C"/>
    <w:rsid w:val="00CD1688"/>
    <w:rsid w:val="00CD203A"/>
    <w:rsid w:val="00CD2192"/>
    <w:rsid w:val="00CD2470"/>
    <w:rsid w:val="00CD460E"/>
    <w:rsid w:val="00CD4657"/>
    <w:rsid w:val="00CD5C88"/>
    <w:rsid w:val="00CD5D37"/>
    <w:rsid w:val="00CD7C56"/>
    <w:rsid w:val="00CE0070"/>
    <w:rsid w:val="00CE068B"/>
    <w:rsid w:val="00CE13CB"/>
    <w:rsid w:val="00CE158F"/>
    <w:rsid w:val="00CE394B"/>
    <w:rsid w:val="00CE3D8B"/>
    <w:rsid w:val="00CE56BD"/>
    <w:rsid w:val="00CE5E70"/>
    <w:rsid w:val="00CE6993"/>
    <w:rsid w:val="00CE7BAD"/>
    <w:rsid w:val="00CF2273"/>
    <w:rsid w:val="00CF3568"/>
    <w:rsid w:val="00CF7250"/>
    <w:rsid w:val="00CF7B14"/>
    <w:rsid w:val="00D0001F"/>
    <w:rsid w:val="00D01011"/>
    <w:rsid w:val="00D0102A"/>
    <w:rsid w:val="00D0145B"/>
    <w:rsid w:val="00D01DF2"/>
    <w:rsid w:val="00D02B9E"/>
    <w:rsid w:val="00D02C83"/>
    <w:rsid w:val="00D02D38"/>
    <w:rsid w:val="00D03202"/>
    <w:rsid w:val="00D042F8"/>
    <w:rsid w:val="00D04526"/>
    <w:rsid w:val="00D10AD6"/>
    <w:rsid w:val="00D1119A"/>
    <w:rsid w:val="00D11C14"/>
    <w:rsid w:val="00D11CC3"/>
    <w:rsid w:val="00D142C0"/>
    <w:rsid w:val="00D142C4"/>
    <w:rsid w:val="00D14DEF"/>
    <w:rsid w:val="00D1545B"/>
    <w:rsid w:val="00D17CE6"/>
    <w:rsid w:val="00D22791"/>
    <w:rsid w:val="00D22890"/>
    <w:rsid w:val="00D24C33"/>
    <w:rsid w:val="00D25827"/>
    <w:rsid w:val="00D2583B"/>
    <w:rsid w:val="00D25AB8"/>
    <w:rsid w:val="00D25EB9"/>
    <w:rsid w:val="00D27EF2"/>
    <w:rsid w:val="00D31CC3"/>
    <w:rsid w:val="00D32222"/>
    <w:rsid w:val="00D325E2"/>
    <w:rsid w:val="00D329C0"/>
    <w:rsid w:val="00D3396F"/>
    <w:rsid w:val="00D339C0"/>
    <w:rsid w:val="00D34785"/>
    <w:rsid w:val="00D34BBD"/>
    <w:rsid w:val="00D34C8A"/>
    <w:rsid w:val="00D34EA3"/>
    <w:rsid w:val="00D34EB6"/>
    <w:rsid w:val="00D36370"/>
    <w:rsid w:val="00D37398"/>
    <w:rsid w:val="00D4007C"/>
    <w:rsid w:val="00D402DB"/>
    <w:rsid w:val="00D402F5"/>
    <w:rsid w:val="00D40BA9"/>
    <w:rsid w:val="00D4169F"/>
    <w:rsid w:val="00D423CC"/>
    <w:rsid w:val="00D44069"/>
    <w:rsid w:val="00D45227"/>
    <w:rsid w:val="00D457AE"/>
    <w:rsid w:val="00D468A3"/>
    <w:rsid w:val="00D46D95"/>
    <w:rsid w:val="00D4778D"/>
    <w:rsid w:val="00D47989"/>
    <w:rsid w:val="00D50AE1"/>
    <w:rsid w:val="00D52F9E"/>
    <w:rsid w:val="00D56A8E"/>
    <w:rsid w:val="00D56CF7"/>
    <w:rsid w:val="00D6135D"/>
    <w:rsid w:val="00D61AF1"/>
    <w:rsid w:val="00D64348"/>
    <w:rsid w:val="00D6524F"/>
    <w:rsid w:val="00D65644"/>
    <w:rsid w:val="00D66DB2"/>
    <w:rsid w:val="00D719A7"/>
    <w:rsid w:val="00D71BF5"/>
    <w:rsid w:val="00D73D7D"/>
    <w:rsid w:val="00D7495A"/>
    <w:rsid w:val="00D771E9"/>
    <w:rsid w:val="00D80055"/>
    <w:rsid w:val="00D8087C"/>
    <w:rsid w:val="00D80FB5"/>
    <w:rsid w:val="00D81CC2"/>
    <w:rsid w:val="00D83267"/>
    <w:rsid w:val="00D83665"/>
    <w:rsid w:val="00D842AE"/>
    <w:rsid w:val="00D843AB"/>
    <w:rsid w:val="00D849DA"/>
    <w:rsid w:val="00D84C4D"/>
    <w:rsid w:val="00D857FD"/>
    <w:rsid w:val="00D867C5"/>
    <w:rsid w:val="00D86D5E"/>
    <w:rsid w:val="00D91EC5"/>
    <w:rsid w:val="00D9453C"/>
    <w:rsid w:val="00D94A44"/>
    <w:rsid w:val="00D95160"/>
    <w:rsid w:val="00D962C3"/>
    <w:rsid w:val="00D96557"/>
    <w:rsid w:val="00D97191"/>
    <w:rsid w:val="00D97A49"/>
    <w:rsid w:val="00D97D43"/>
    <w:rsid w:val="00DA078C"/>
    <w:rsid w:val="00DA1236"/>
    <w:rsid w:val="00DA186A"/>
    <w:rsid w:val="00DA1AEA"/>
    <w:rsid w:val="00DA1E89"/>
    <w:rsid w:val="00DA25C9"/>
    <w:rsid w:val="00DA2F67"/>
    <w:rsid w:val="00DA4CEB"/>
    <w:rsid w:val="00DA5BD1"/>
    <w:rsid w:val="00DA6043"/>
    <w:rsid w:val="00DA6120"/>
    <w:rsid w:val="00DA7151"/>
    <w:rsid w:val="00DB1426"/>
    <w:rsid w:val="00DB1804"/>
    <w:rsid w:val="00DB235B"/>
    <w:rsid w:val="00DB2CC7"/>
    <w:rsid w:val="00DB3F54"/>
    <w:rsid w:val="00DB49E3"/>
    <w:rsid w:val="00DB6450"/>
    <w:rsid w:val="00DC0FAE"/>
    <w:rsid w:val="00DC31EF"/>
    <w:rsid w:val="00DC3969"/>
    <w:rsid w:val="00DC67E2"/>
    <w:rsid w:val="00DC7C6E"/>
    <w:rsid w:val="00DC7DCC"/>
    <w:rsid w:val="00DC7E9D"/>
    <w:rsid w:val="00DD057D"/>
    <w:rsid w:val="00DD0E03"/>
    <w:rsid w:val="00DD143D"/>
    <w:rsid w:val="00DD1C7C"/>
    <w:rsid w:val="00DD2D9C"/>
    <w:rsid w:val="00DD2DE8"/>
    <w:rsid w:val="00DD46AB"/>
    <w:rsid w:val="00DD6759"/>
    <w:rsid w:val="00DD7CA0"/>
    <w:rsid w:val="00DE03CD"/>
    <w:rsid w:val="00DE0B8B"/>
    <w:rsid w:val="00DE0E42"/>
    <w:rsid w:val="00DE116F"/>
    <w:rsid w:val="00DE1AF8"/>
    <w:rsid w:val="00DE2F9A"/>
    <w:rsid w:val="00DE4175"/>
    <w:rsid w:val="00DE4DB9"/>
    <w:rsid w:val="00DE538F"/>
    <w:rsid w:val="00DE6061"/>
    <w:rsid w:val="00DF1FFA"/>
    <w:rsid w:val="00DF2F32"/>
    <w:rsid w:val="00DF3688"/>
    <w:rsid w:val="00DF3A1B"/>
    <w:rsid w:val="00DF409A"/>
    <w:rsid w:val="00DF4C60"/>
    <w:rsid w:val="00DF7630"/>
    <w:rsid w:val="00DF7771"/>
    <w:rsid w:val="00DF7A7D"/>
    <w:rsid w:val="00E00B68"/>
    <w:rsid w:val="00E01795"/>
    <w:rsid w:val="00E01A76"/>
    <w:rsid w:val="00E03568"/>
    <w:rsid w:val="00E05688"/>
    <w:rsid w:val="00E056A3"/>
    <w:rsid w:val="00E05D1F"/>
    <w:rsid w:val="00E066C3"/>
    <w:rsid w:val="00E0702D"/>
    <w:rsid w:val="00E07614"/>
    <w:rsid w:val="00E12157"/>
    <w:rsid w:val="00E12B2B"/>
    <w:rsid w:val="00E14160"/>
    <w:rsid w:val="00E1458D"/>
    <w:rsid w:val="00E14BC9"/>
    <w:rsid w:val="00E14C47"/>
    <w:rsid w:val="00E14E10"/>
    <w:rsid w:val="00E14FAE"/>
    <w:rsid w:val="00E15097"/>
    <w:rsid w:val="00E1624A"/>
    <w:rsid w:val="00E16383"/>
    <w:rsid w:val="00E1785F"/>
    <w:rsid w:val="00E2120C"/>
    <w:rsid w:val="00E21739"/>
    <w:rsid w:val="00E22BAC"/>
    <w:rsid w:val="00E23656"/>
    <w:rsid w:val="00E2405B"/>
    <w:rsid w:val="00E244ED"/>
    <w:rsid w:val="00E24B9B"/>
    <w:rsid w:val="00E25FEA"/>
    <w:rsid w:val="00E260D3"/>
    <w:rsid w:val="00E26282"/>
    <w:rsid w:val="00E32587"/>
    <w:rsid w:val="00E3516A"/>
    <w:rsid w:val="00E3647E"/>
    <w:rsid w:val="00E4030C"/>
    <w:rsid w:val="00E40CFB"/>
    <w:rsid w:val="00E41020"/>
    <w:rsid w:val="00E412A3"/>
    <w:rsid w:val="00E415D7"/>
    <w:rsid w:val="00E43890"/>
    <w:rsid w:val="00E44648"/>
    <w:rsid w:val="00E455C7"/>
    <w:rsid w:val="00E46204"/>
    <w:rsid w:val="00E5001A"/>
    <w:rsid w:val="00E50231"/>
    <w:rsid w:val="00E5155E"/>
    <w:rsid w:val="00E515EE"/>
    <w:rsid w:val="00E51C70"/>
    <w:rsid w:val="00E52D54"/>
    <w:rsid w:val="00E5536B"/>
    <w:rsid w:val="00E5682D"/>
    <w:rsid w:val="00E576F8"/>
    <w:rsid w:val="00E57B51"/>
    <w:rsid w:val="00E57EAE"/>
    <w:rsid w:val="00E629D9"/>
    <w:rsid w:val="00E64972"/>
    <w:rsid w:val="00E649EB"/>
    <w:rsid w:val="00E64DF1"/>
    <w:rsid w:val="00E65258"/>
    <w:rsid w:val="00E66AC6"/>
    <w:rsid w:val="00E703E0"/>
    <w:rsid w:val="00E72E95"/>
    <w:rsid w:val="00E72F07"/>
    <w:rsid w:val="00E74B14"/>
    <w:rsid w:val="00E74C7D"/>
    <w:rsid w:val="00E75893"/>
    <w:rsid w:val="00E771F7"/>
    <w:rsid w:val="00E820D2"/>
    <w:rsid w:val="00E82A0F"/>
    <w:rsid w:val="00E8536C"/>
    <w:rsid w:val="00E9063A"/>
    <w:rsid w:val="00E910A1"/>
    <w:rsid w:val="00E93561"/>
    <w:rsid w:val="00E93D92"/>
    <w:rsid w:val="00E97C36"/>
    <w:rsid w:val="00EA0D55"/>
    <w:rsid w:val="00EA1632"/>
    <w:rsid w:val="00EA16BA"/>
    <w:rsid w:val="00EA3987"/>
    <w:rsid w:val="00EA4FEA"/>
    <w:rsid w:val="00EA5EE6"/>
    <w:rsid w:val="00EB180C"/>
    <w:rsid w:val="00EB259B"/>
    <w:rsid w:val="00EB2698"/>
    <w:rsid w:val="00EB6DFE"/>
    <w:rsid w:val="00EC272D"/>
    <w:rsid w:val="00EC469E"/>
    <w:rsid w:val="00EC615A"/>
    <w:rsid w:val="00EC68E6"/>
    <w:rsid w:val="00EC75F9"/>
    <w:rsid w:val="00ED0869"/>
    <w:rsid w:val="00ED0ED2"/>
    <w:rsid w:val="00ED1630"/>
    <w:rsid w:val="00ED1A10"/>
    <w:rsid w:val="00ED1BF2"/>
    <w:rsid w:val="00ED27E7"/>
    <w:rsid w:val="00ED28A2"/>
    <w:rsid w:val="00ED2FA6"/>
    <w:rsid w:val="00ED569A"/>
    <w:rsid w:val="00ED65E6"/>
    <w:rsid w:val="00ED6D5F"/>
    <w:rsid w:val="00EE08EF"/>
    <w:rsid w:val="00EE0B80"/>
    <w:rsid w:val="00EE28A3"/>
    <w:rsid w:val="00EE2F5A"/>
    <w:rsid w:val="00EE32EE"/>
    <w:rsid w:val="00EE3E0D"/>
    <w:rsid w:val="00EE46C5"/>
    <w:rsid w:val="00EE6BAE"/>
    <w:rsid w:val="00EE7746"/>
    <w:rsid w:val="00EF309E"/>
    <w:rsid w:val="00EF313B"/>
    <w:rsid w:val="00EF3556"/>
    <w:rsid w:val="00EF389B"/>
    <w:rsid w:val="00EF6415"/>
    <w:rsid w:val="00F00730"/>
    <w:rsid w:val="00F0307C"/>
    <w:rsid w:val="00F04C32"/>
    <w:rsid w:val="00F051D6"/>
    <w:rsid w:val="00F0694D"/>
    <w:rsid w:val="00F1155C"/>
    <w:rsid w:val="00F125BD"/>
    <w:rsid w:val="00F12DD8"/>
    <w:rsid w:val="00F1330A"/>
    <w:rsid w:val="00F14D0E"/>
    <w:rsid w:val="00F161C7"/>
    <w:rsid w:val="00F17347"/>
    <w:rsid w:val="00F22B8A"/>
    <w:rsid w:val="00F22F26"/>
    <w:rsid w:val="00F23311"/>
    <w:rsid w:val="00F23A00"/>
    <w:rsid w:val="00F24C03"/>
    <w:rsid w:val="00F2558C"/>
    <w:rsid w:val="00F26221"/>
    <w:rsid w:val="00F26629"/>
    <w:rsid w:val="00F2780C"/>
    <w:rsid w:val="00F278F9"/>
    <w:rsid w:val="00F30718"/>
    <w:rsid w:val="00F319C3"/>
    <w:rsid w:val="00F31C05"/>
    <w:rsid w:val="00F32299"/>
    <w:rsid w:val="00F337F6"/>
    <w:rsid w:val="00F34AF7"/>
    <w:rsid w:val="00F35063"/>
    <w:rsid w:val="00F35395"/>
    <w:rsid w:val="00F35BE2"/>
    <w:rsid w:val="00F37FAC"/>
    <w:rsid w:val="00F4088E"/>
    <w:rsid w:val="00F40D47"/>
    <w:rsid w:val="00F40DA0"/>
    <w:rsid w:val="00F42FF0"/>
    <w:rsid w:val="00F4427C"/>
    <w:rsid w:val="00F45847"/>
    <w:rsid w:val="00F45975"/>
    <w:rsid w:val="00F46BC0"/>
    <w:rsid w:val="00F504EC"/>
    <w:rsid w:val="00F50902"/>
    <w:rsid w:val="00F50E73"/>
    <w:rsid w:val="00F50FC3"/>
    <w:rsid w:val="00F51070"/>
    <w:rsid w:val="00F520A1"/>
    <w:rsid w:val="00F525C4"/>
    <w:rsid w:val="00F52A17"/>
    <w:rsid w:val="00F542A9"/>
    <w:rsid w:val="00F54DF3"/>
    <w:rsid w:val="00F5604F"/>
    <w:rsid w:val="00F564E5"/>
    <w:rsid w:val="00F567A7"/>
    <w:rsid w:val="00F60D6E"/>
    <w:rsid w:val="00F6207A"/>
    <w:rsid w:val="00F6242E"/>
    <w:rsid w:val="00F62AD4"/>
    <w:rsid w:val="00F634C7"/>
    <w:rsid w:val="00F63623"/>
    <w:rsid w:val="00F63BC6"/>
    <w:rsid w:val="00F65B58"/>
    <w:rsid w:val="00F70473"/>
    <w:rsid w:val="00F71206"/>
    <w:rsid w:val="00F717EB"/>
    <w:rsid w:val="00F72824"/>
    <w:rsid w:val="00F73499"/>
    <w:rsid w:val="00F7568D"/>
    <w:rsid w:val="00F75AC9"/>
    <w:rsid w:val="00F76FCE"/>
    <w:rsid w:val="00F7739F"/>
    <w:rsid w:val="00F77C94"/>
    <w:rsid w:val="00F77DBD"/>
    <w:rsid w:val="00F80892"/>
    <w:rsid w:val="00F8216D"/>
    <w:rsid w:val="00F82F40"/>
    <w:rsid w:val="00F833EB"/>
    <w:rsid w:val="00F8595F"/>
    <w:rsid w:val="00F87234"/>
    <w:rsid w:val="00F87552"/>
    <w:rsid w:val="00F876A1"/>
    <w:rsid w:val="00F90AC7"/>
    <w:rsid w:val="00F913D0"/>
    <w:rsid w:val="00F925CF"/>
    <w:rsid w:val="00F9379B"/>
    <w:rsid w:val="00F93AED"/>
    <w:rsid w:val="00F940E3"/>
    <w:rsid w:val="00F962C1"/>
    <w:rsid w:val="00F96ABC"/>
    <w:rsid w:val="00F97BAB"/>
    <w:rsid w:val="00FA013E"/>
    <w:rsid w:val="00FA05D8"/>
    <w:rsid w:val="00FA1F77"/>
    <w:rsid w:val="00FA442F"/>
    <w:rsid w:val="00FA494E"/>
    <w:rsid w:val="00FA4F1B"/>
    <w:rsid w:val="00FA5DDC"/>
    <w:rsid w:val="00FB0DF6"/>
    <w:rsid w:val="00FB18A7"/>
    <w:rsid w:val="00FB1B9B"/>
    <w:rsid w:val="00FB2107"/>
    <w:rsid w:val="00FB3468"/>
    <w:rsid w:val="00FB34CA"/>
    <w:rsid w:val="00FB7159"/>
    <w:rsid w:val="00FB75CA"/>
    <w:rsid w:val="00FC1923"/>
    <w:rsid w:val="00FC25CB"/>
    <w:rsid w:val="00FC3092"/>
    <w:rsid w:val="00FC39A6"/>
    <w:rsid w:val="00FC4028"/>
    <w:rsid w:val="00FC647A"/>
    <w:rsid w:val="00FC7C48"/>
    <w:rsid w:val="00FD1DEB"/>
    <w:rsid w:val="00FD2782"/>
    <w:rsid w:val="00FD30ED"/>
    <w:rsid w:val="00FD38DF"/>
    <w:rsid w:val="00FD3D89"/>
    <w:rsid w:val="00FD3D93"/>
    <w:rsid w:val="00FD4C21"/>
    <w:rsid w:val="00FD4E45"/>
    <w:rsid w:val="00FD508F"/>
    <w:rsid w:val="00FD5325"/>
    <w:rsid w:val="00FD587C"/>
    <w:rsid w:val="00FE2700"/>
    <w:rsid w:val="00FE4131"/>
    <w:rsid w:val="00FE5D31"/>
    <w:rsid w:val="00FE5DF5"/>
    <w:rsid w:val="00FE6768"/>
    <w:rsid w:val="00FE6DA3"/>
    <w:rsid w:val="00FE7736"/>
    <w:rsid w:val="00FF0DDE"/>
    <w:rsid w:val="00FF4993"/>
    <w:rsid w:val="00FF6A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1">
      <o:colormru v:ext="edit" colors="#c792fc,#606,#03c,#33c,#06c,#36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BA"/>
    <w:rPr>
      <w:rFonts w:ascii="Arial" w:hAnsi="Arial"/>
      <w:sz w:val="22"/>
      <w:szCs w:val="24"/>
      <w:lang w:eastAsia="en-US"/>
    </w:rPr>
  </w:style>
  <w:style w:type="paragraph" w:styleId="Heading1">
    <w:name w:val="heading 1"/>
    <w:basedOn w:val="Normal"/>
    <w:next w:val="Normal"/>
    <w:link w:val="Heading1Char"/>
    <w:uiPriority w:val="9"/>
    <w:qFormat/>
    <w:rsid w:val="005422AF"/>
    <w:pPr>
      <w:keepNext/>
      <w:autoSpaceDE w:val="0"/>
      <w:autoSpaceDN w:val="0"/>
      <w:adjustRightInd w:val="0"/>
      <w:outlineLvl w:val="0"/>
    </w:pPr>
    <w:rPr>
      <w:rFonts w:cs="Arial"/>
      <w:b/>
      <w:bCs/>
      <w:szCs w:val="28"/>
      <w:lang w:val="en-US"/>
    </w:rPr>
  </w:style>
  <w:style w:type="paragraph" w:styleId="Heading2">
    <w:name w:val="heading 2"/>
    <w:aliases w:val="MA,Ma,heading 2,Heading 2rtc,Major"/>
    <w:basedOn w:val="Normal"/>
    <w:next w:val="Normal"/>
    <w:link w:val="Heading2Char"/>
    <w:qFormat/>
    <w:rsid w:val="005422AF"/>
    <w:pPr>
      <w:keepNext/>
      <w:jc w:val="both"/>
      <w:outlineLvl w:val="1"/>
    </w:pPr>
    <w:rPr>
      <w:rFonts w:cs="Arial"/>
      <w:b/>
      <w:bCs/>
      <w:szCs w:val="32"/>
    </w:rPr>
  </w:style>
  <w:style w:type="paragraph" w:styleId="Heading3">
    <w:name w:val="heading 3"/>
    <w:basedOn w:val="Normal"/>
    <w:next w:val="Normal"/>
    <w:link w:val="Heading3Char"/>
    <w:qFormat/>
    <w:rsid w:val="005422AF"/>
    <w:pPr>
      <w:keepNext/>
      <w:spacing w:before="240" w:after="60"/>
      <w:outlineLvl w:val="2"/>
    </w:pPr>
    <w:rPr>
      <w:b/>
      <w:bCs/>
      <w:sz w:val="26"/>
      <w:szCs w:val="26"/>
    </w:rPr>
  </w:style>
  <w:style w:type="paragraph" w:styleId="Heading4">
    <w:name w:val="heading 4"/>
    <w:basedOn w:val="Normal"/>
    <w:next w:val="Normal"/>
    <w:link w:val="Heading4Char"/>
    <w:qFormat/>
    <w:rsid w:val="005422A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A32DB"/>
    <w:pPr>
      <w:spacing w:before="240" w:after="60"/>
      <w:outlineLvl w:val="4"/>
    </w:pPr>
    <w:rPr>
      <w:b/>
      <w:bCs/>
      <w:i/>
      <w:iCs/>
      <w:sz w:val="26"/>
      <w:szCs w:val="26"/>
    </w:rPr>
  </w:style>
  <w:style w:type="paragraph" w:styleId="Heading6">
    <w:name w:val="heading 6"/>
    <w:basedOn w:val="Normal"/>
    <w:next w:val="Normal"/>
    <w:link w:val="Heading6Char"/>
    <w:qFormat/>
    <w:rsid w:val="006A32DB"/>
    <w:pPr>
      <w:keepNext/>
      <w:outlineLvl w:val="5"/>
    </w:pPr>
    <w:rPr>
      <w:sz w:val="20"/>
      <w:szCs w:val="20"/>
      <w:u w:val="single"/>
      <w:lang w:eastAsia="en-GB"/>
    </w:rPr>
  </w:style>
  <w:style w:type="paragraph" w:styleId="Heading7">
    <w:name w:val="heading 7"/>
    <w:basedOn w:val="Normal"/>
    <w:next w:val="Normal"/>
    <w:link w:val="Heading7Char"/>
    <w:qFormat/>
    <w:rsid w:val="006A32DB"/>
    <w:pPr>
      <w:keepNext/>
      <w:outlineLvl w:val="6"/>
    </w:pPr>
    <w:rPr>
      <w:b/>
      <w:i/>
      <w:sz w:val="20"/>
      <w:szCs w:val="20"/>
      <w:lang w:eastAsia="en-GB"/>
    </w:rPr>
  </w:style>
  <w:style w:type="paragraph" w:styleId="Heading8">
    <w:name w:val="heading 8"/>
    <w:basedOn w:val="Normal"/>
    <w:next w:val="Normal"/>
    <w:link w:val="Heading8Char"/>
    <w:qFormat/>
    <w:rsid w:val="006A32DB"/>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6A32D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FD3"/>
    <w:rPr>
      <w:rFonts w:ascii="Arial" w:hAnsi="Arial" w:cs="Arial"/>
      <w:b/>
      <w:bCs/>
      <w:sz w:val="22"/>
      <w:szCs w:val="28"/>
      <w:lang w:val="en-US" w:eastAsia="en-US" w:bidi="ar-SA"/>
    </w:rPr>
  </w:style>
  <w:style w:type="paragraph" w:customStyle="1" w:styleId="Char1CharCharCharCharCharCharCharCharChar">
    <w:name w:val="Char1 Char Char Char Char Char Char Char Char Char"/>
    <w:basedOn w:val="Normal"/>
    <w:rsid w:val="00193570"/>
    <w:rPr>
      <w:rFonts w:eastAsia="SimSun"/>
      <w:sz w:val="20"/>
      <w:szCs w:val="20"/>
      <w:lang w:eastAsia="zh-CN"/>
    </w:rPr>
  </w:style>
  <w:style w:type="character" w:customStyle="1" w:styleId="Heading2Char">
    <w:name w:val="Heading 2 Char"/>
    <w:aliases w:val="MA Char,Ma Char,heading 2 Char,Heading 2rtc Char,Major Char"/>
    <w:basedOn w:val="DefaultParagraphFont"/>
    <w:link w:val="Heading2"/>
    <w:rsid w:val="00556FD3"/>
    <w:rPr>
      <w:rFonts w:ascii="Arial" w:hAnsi="Arial" w:cs="Arial"/>
      <w:b/>
      <w:bCs/>
      <w:sz w:val="22"/>
      <w:szCs w:val="32"/>
      <w:lang w:val="en-GB" w:eastAsia="en-US" w:bidi="ar-SA"/>
    </w:rPr>
  </w:style>
  <w:style w:type="character" w:customStyle="1" w:styleId="Heading3Char">
    <w:name w:val="Heading 3 Char"/>
    <w:basedOn w:val="DefaultParagraphFont"/>
    <w:link w:val="Heading3"/>
    <w:rsid w:val="00556FD3"/>
    <w:rPr>
      <w:rFonts w:ascii="Arial" w:hAnsi="Arial"/>
      <w:b/>
      <w:bCs/>
      <w:sz w:val="26"/>
      <w:szCs w:val="26"/>
      <w:lang w:val="en-GB" w:eastAsia="en-US" w:bidi="ar-SA"/>
    </w:rPr>
  </w:style>
  <w:style w:type="character" w:customStyle="1" w:styleId="Heading4Char">
    <w:name w:val="Heading 4 Char"/>
    <w:basedOn w:val="DefaultParagraphFont"/>
    <w:link w:val="Heading4"/>
    <w:rsid w:val="00556FD3"/>
    <w:rPr>
      <w:b/>
      <w:bCs/>
      <w:sz w:val="28"/>
      <w:szCs w:val="28"/>
      <w:lang w:val="en-GB" w:eastAsia="en-US" w:bidi="ar-SA"/>
    </w:rPr>
  </w:style>
  <w:style w:type="character" w:customStyle="1" w:styleId="Heading5Char">
    <w:name w:val="Heading 5 Char"/>
    <w:basedOn w:val="DefaultParagraphFont"/>
    <w:link w:val="Heading5"/>
    <w:rsid w:val="00556FD3"/>
    <w:rPr>
      <w:rFonts w:ascii="Arial" w:hAnsi="Arial"/>
      <w:b/>
      <w:bCs/>
      <w:i/>
      <w:iCs/>
      <w:sz w:val="26"/>
      <w:szCs w:val="26"/>
      <w:lang w:val="en-GB" w:eastAsia="en-US" w:bidi="ar-SA"/>
    </w:rPr>
  </w:style>
  <w:style w:type="character" w:customStyle="1" w:styleId="Heading6Char">
    <w:name w:val="Heading 6 Char"/>
    <w:basedOn w:val="DefaultParagraphFont"/>
    <w:link w:val="Heading6"/>
    <w:rsid w:val="00556FD3"/>
    <w:rPr>
      <w:rFonts w:ascii="Arial" w:hAnsi="Arial"/>
      <w:u w:val="single"/>
      <w:lang w:val="en-GB" w:eastAsia="en-GB" w:bidi="ar-SA"/>
    </w:rPr>
  </w:style>
  <w:style w:type="character" w:customStyle="1" w:styleId="Heading7Char">
    <w:name w:val="Heading 7 Char"/>
    <w:basedOn w:val="DefaultParagraphFont"/>
    <w:link w:val="Heading7"/>
    <w:rsid w:val="00556FD3"/>
    <w:rPr>
      <w:rFonts w:ascii="Arial" w:hAnsi="Arial"/>
      <w:b/>
      <w:i/>
      <w:lang w:val="en-GB" w:eastAsia="en-GB" w:bidi="ar-SA"/>
    </w:rPr>
  </w:style>
  <w:style w:type="character" w:customStyle="1" w:styleId="Heading8Char">
    <w:name w:val="Heading 8 Char"/>
    <w:basedOn w:val="DefaultParagraphFont"/>
    <w:link w:val="Heading8"/>
    <w:rsid w:val="00556FD3"/>
    <w:rPr>
      <w:i/>
      <w:iCs/>
      <w:sz w:val="24"/>
      <w:szCs w:val="24"/>
      <w:lang w:val="en-GB" w:eastAsia="en-US" w:bidi="ar-SA"/>
    </w:rPr>
  </w:style>
  <w:style w:type="character" w:customStyle="1" w:styleId="Heading9Char">
    <w:name w:val="Heading 9 Char"/>
    <w:basedOn w:val="DefaultParagraphFont"/>
    <w:link w:val="Heading9"/>
    <w:rsid w:val="00556FD3"/>
    <w:rPr>
      <w:rFonts w:ascii="Arial" w:hAnsi="Arial" w:cs="Arial"/>
      <w:sz w:val="22"/>
      <w:szCs w:val="22"/>
      <w:lang w:val="en-GB" w:eastAsia="en-US" w:bidi="ar-SA"/>
    </w:rPr>
  </w:style>
  <w:style w:type="paragraph" w:styleId="Subtitle">
    <w:name w:val="Subtitle"/>
    <w:basedOn w:val="Normal"/>
    <w:link w:val="SubtitleChar"/>
    <w:qFormat/>
    <w:rsid w:val="005422AF"/>
    <w:pPr>
      <w:jc w:val="center"/>
    </w:pPr>
    <w:rPr>
      <w:rFonts w:cs="Arial"/>
      <w:b/>
      <w:bCs/>
      <w:sz w:val="28"/>
      <w:szCs w:val="20"/>
    </w:rPr>
  </w:style>
  <w:style w:type="character" w:customStyle="1" w:styleId="SubtitleChar">
    <w:name w:val="Subtitle Char"/>
    <w:basedOn w:val="DefaultParagraphFont"/>
    <w:link w:val="Subtitle"/>
    <w:rsid w:val="00556FD3"/>
    <w:rPr>
      <w:rFonts w:ascii="Arial" w:hAnsi="Arial" w:cs="Arial"/>
      <w:b/>
      <w:bCs/>
      <w:sz w:val="28"/>
      <w:lang w:val="en-GB" w:eastAsia="en-US" w:bidi="ar-SA"/>
    </w:rPr>
  </w:style>
  <w:style w:type="paragraph" w:styleId="BodyTextIndent">
    <w:name w:val="Body Text Indent"/>
    <w:basedOn w:val="Normal"/>
    <w:link w:val="BodyTextIndentChar"/>
    <w:rsid w:val="005422AF"/>
    <w:pPr>
      <w:ind w:left="851" w:hanging="142"/>
    </w:pPr>
    <w:rPr>
      <w:sz w:val="20"/>
      <w:szCs w:val="20"/>
    </w:rPr>
  </w:style>
  <w:style w:type="character" w:customStyle="1" w:styleId="BodyTextIndentChar">
    <w:name w:val="Body Text Indent Char"/>
    <w:basedOn w:val="DefaultParagraphFont"/>
    <w:link w:val="BodyTextIndent"/>
    <w:rsid w:val="00556FD3"/>
    <w:rPr>
      <w:rFonts w:ascii="Arial" w:hAnsi="Arial"/>
      <w:lang w:val="en-GB" w:eastAsia="en-US" w:bidi="ar-SA"/>
    </w:rPr>
  </w:style>
  <w:style w:type="paragraph" w:styleId="Footer">
    <w:name w:val="footer"/>
    <w:basedOn w:val="Normal"/>
    <w:link w:val="FooterChar"/>
    <w:uiPriority w:val="99"/>
    <w:rsid w:val="005422AF"/>
    <w:pPr>
      <w:tabs>
        <w:tab w:val="center" w:pos="4153"/>
        <w:tab w:val="right" w:pos="8306"/>
      </w:tabs>
    </w:pPr>
    <w:rPr>
      <w:rFonts w:ascii="Times New Roman" w:hAnsi="Times New Roman"/>
      <w:sz w:val="20"/>
      <w:szCs w:val="20"/>
    </w:rPr>
  </w:style>
  <w:style w:type="character" w:customStyle="1" w:styleId="FooterChar">
    <w:name w:val="Footer Char"/>
    <w:basedOn w:val="DefaultParagraphFont"/>
    <w:link w:val="Footer"/>
    <w:uiPriority w:val="99"/>
    <w:rsid w:val="00556FD3"/>
    <w:rPr>
      <w:lang w:val="en-GB" w:eastAsia="en-US" w:bidi="ar-SA"/>
    </w:rPr>
  </w:style>
  <w:style w:type="paragraph" w:customStyle="1" w:styleId="BodyBullet">
    <w:name w:val="Body Bullet"/>
    <w:basedOn w:val="Normal"/>
    <w:rsid w:val="005422AF"/>
    <w:pPr>
      <w:tabs>
        <w:tab w:val="num" w:pos="360"/>
      </w:tabs>
      <w:spacing w:before="120" w:after="60"/>
      <w:ind w:left="360" w:hanging="360"/>
      <w:jc w:val="both"/>
    </w:pPr>
    <w:rPr>
      <w:sz w:val="20"/>
      <w:szCs w:val="20"/>
    </w:rPr>
  </w:style>
  <w:style w:type="table" w:styleId="TableGrid">
    <w:name w:val="Table Grid"/>
    <w:basedOn w:val="TableNormal"/>
    <w:uiPriority w:val="59"/>
    <w:rsid w:val="00542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5422AF"/>
    <w:pPr>
      <w:spacing w:after="120"/>
    </w:pPr>
  </w:style>
  <w:style w:type="character" w:customStyle="1" w:styleId="BodyTextChar">
    <w:name w:val="Body Text Char"/>
    <w:basedOn w:val="DefaultParagraphFont"/>
    <w:link w:val="BodyText"/>
    <w:rsid w:val="00556FD3"/>
    <w:rPr>
      <w:rFonts w:ascii="Arial" w:hAnsi="Arial"/>
      <w:sz w:val="22"/>
      <w:szCs w:val="24"/>
      <w:lang w:val="en-GB" w:eastAsia="en-US" w:bidi="ar-SA"/>
    </w:rPr>
  </w:style>
  <w:style w:type="paragraph" w:customStyle="1" w:styleId="Body">
    <w:name w:val="Body"/>
    <w:basedOn w:val="Normal"/>
    <w:next w:val="Normal"/>
    <w:rsid w:val="005422AF"/>
    <w:pPr>
      <w:autoSpaceDE w:val="0"/>
      <w:autoSpaceDN w:val="0"/>
      <w:adjustRightInd w:val="0"/>
    </w:pPr>
    <w:rPr>
      <w:sz w:val="20"/>
      <w:lang w:val="en-US"/>
    </w:rPr>
  </w:style>
  <w:style w:type="character" w:styleId="PageNumber">
    <w:name w:val="page number"/>
    <w:basedOn w:val="DefaultParagraphFont"/>
    <w:rsid w:val="005422AF"/>
  </w:style>
  <w:style w:type="paragraph" w:styleId="ListBullet">
    <w:name w:val="List Bullet"/>
    <w:basedOn w:val="Normal"/>
    <w:rsid w:val="005422AF"/>
    <w:pPr>
      <w:keepLines/>
      <w:widowControl w:val="0"/>
      <w:tabs>
        <w:tab w:val="num" w:pos="0"/>
      </w:tabs>
      <w:spacing w:after="240"/>
      <w:ind w:left="567" w:hanging="567"/>
      <w:jc w:val="both"/>
    </w:pPr>
    <w:rPr>
      <w:szCs w:val="20"/>
    </w:rPr>
  </w:style>
  <w:style w:type="paragraph" w:styleId="PlainText">
    <w:name w:val="Plain Text"/>
    <w:basedOn w:val="Normal"/>
    <w:link w:val="PlainTextChar"/>
    <w:rsid w:val="005422AF"/>
    <w:rPr>
      <w:rFonts w:ascii="Courier New" w:hAnsi="Courier New" w:cs="Courier New"/>
      <w:sz w:val="20"/>
      <w:szCs w:val="20"/>
      <w:lang w:eastAsia="en-GB"/>
    </w:rPr>
  </w:style>
  <w:style w:type="character" w:customStyle="1" w:styleId="PlainTextChar">
    <w:name w:val="Plain Text Char"/>
    <w:basedOn w:val="DefaultParagraphFont"/>
    <w:link w:val="PlainText"/>
    <w:rsid w:val="00556FD3"/>
    <w:rPr>
      <w:rFonts w:ascii="Courier New" w:hAnsi="Courier New" w:cs="Courier New"/>
      <w:lang w:val="en-GB" w:eastAsia="en-GB" w:bidi="ar-SA"/>
    </w:rPr>
  </w:style>
  <w:style w:type="paragraph" w:styleId="FootnoteText">
    <w:name w:val="footnote text"/>
    <w:basedOn w:val="Normal"/>
    <w:link w:val="FootnoteTextChar"/>
    <w:semiHidden/>
    <w:rsid w:val="005422AF"/>
    <w:rPr>
      <w:rFonts w:ascii="Times New Roman" w:hAnsi="Times New Roman"/>
      <w:sz w:val="20"/>
      <w:szCs w:val="20"/>
      <w:lang w:eastAsia="en-GB"/>
    </w:rPr>
  </w:style>
  <w:style w:type="character" w:customStyle="1" w:styleId="FootnoteTextChar">
    <w:name w:val="Footnote Text Char"/>
    <w:basedOn w:val="DefaultParagraphFont"/>
    <w:link w:val="FootnoteText"/>
    <w:semiHidden/>
    <w:rsid w:val="00556FD3"/>
    <w:rPr>
      <w:lang w:val="en-GB" w:eastAsia="en-GB" w:bidi="ar-SA"/>
    </w:rPr>
  </w:style>
  <w:style w:type="character" w:styleId="Hyperlink">
    <w:name w:val="Hyperlink"/>
    <w:basedOn w:val="DefaultParagraphFont"/>
    <w:rsid w:val="005422AF"/>
    <w:rPr>
      <w:color w:val="0000FF"/>
      <w:u w:val="single"/>
    </w:rPr>
  </w:style>
  <w:style w:type="paragraph" w:customStyle="1" w:styleId="DN">
    <w:name w:val="DN"/>
    <w:basedOn w:val="Normal"/>
    <w:next w:val="Normal"/>
    <w:rsid w:val="005422AF"/>
    <w:pPr>
      <w:keepLines/>
      <w:widowControl w:val="0"/>
      <w:tabs>
        <w:tab w:val="num" w:pos="0"/>
      </w:tabs>
      <w:spacing w:after="240"/>
      <w:ind w:hanging="765"/>
      <w:jc w:val="both"/>
    </w:pPr>
    <w:rPr>
      <w:color w:val="FF0000"/>
      <w:szCs w:val="22"/>
    </w:rPr>
  </w:style>
  <w:style w:type="paragraph" w:styleId="Header">
    <w:name w:val="header"/>
    <w:basedOn w:val="Normal"/>
    <w:link w:val="HeaderChar"/>
    <w:rsid w:val="005422AF"/>
    <w:pPr>
      <w:tabs>
        <w:tab w:val="center" w:pos="4153"/>
        <w:tab w:val="right" w:pos="8306"/>
      </w:tabs>
    </w:pPr>
  </w:style>
  <w:style w:type="character" w:customStyle="1" w:styleId="HeaderChar">
    <w:name w:val="Header Char"/>
    <w:basedOn w:val="DefaultParagraphFont"/>
    <w:link w:val="Header"/>
    <w:rsid w:val="00556FD3"/>
    <w:rPr>
      <w:rFonts w:ascii="Arial" w:hAnsi="Arial"/>
      <w:sz w:val="22"/>
      <w:szCs w:val="24"/>
      <w:lang w:val="en-GB" w:eastAsia="en-US" w:bidi="ar-SA"/>
    </w:rPr>
  </w:style>
  <w:style w:type="paragraph" w:customStyle="1" w:styleId="Default">
    <w:name w:val="Default"/>
    <w:rsid w:val="005422AF"/>
    <w:pPr>
      <w:autoSpaceDE w:val="0"/>
      <w:autoSpaceDN w:val="0"/>
      <w:adjustRightInd w:val="0"/>
    </w:pPr>
    <w:rPr>
      <w:color w:val="000000"/>
      <w:sz w:val="24"/>
      <w:szCs w:val="24"/>
    </w:rPr>
  </w:style>
  <w:style w:type="paragraph" w:styleId="BodyTextIndent2">
    <w:name w:val="Body Text Indent 2"/>
    <w:basedOn w:val="Normal"/>
    <w:link w:val="BodyTextIndent2Char"/>
    <w:rsid w:val="005422AF"/>
    <w:pPr>
      <w:spacing w:after="120" w:line="480" w:lineRule="auto"/>
      <w:ind w:left="283"/>
    </w:pPr>
  </w:style>
  <w:style w:type="character" w:customStyle="1" w:styleId="BodyTextIndent2Char">
    <w:name w:val="Body Text Indent 2 Char"/>
    <w:basedOn w:val="DefaultParagraphFont"/>
    <w:link w:val="BodyTextIndent2"/>
    <w:rsid w:val="00556FD3"/>
    <w:rPr>
      <w:rFonts w:ascii="Arial" w:hAnsi="Arial"/>
      <w:sz w:val="22"/>
      <w:szCs w:val="24"/>
      <w:lang w:val="en-GB" w:eastAsia="en-US" w:bidi="ar-SA"/>
    </w:rPr>
  </w:style>
  <w:style w:type="paragraph" w:customStyle="1" w:styleId="font0">
    <w:name w:val="font0"/>
    <w:basedOn w:val="Normal"/>
    <w:rsid w:val="005422AF"/>
    <w:pPr>
      <w:spacing w:before="100" w:after="100"/>
    </w:pPr>
    <w:rPr>
      <w:szCs w:val="20"/>
    </w:rPr>
  </w:style>
  <w:style w:type="paragraph" w:customStyle="1" w:styleId="dsmnu">
    <w:name w:val="ds_mnu_"/>
    <w:basedOn w:val="Normal"/>
    <w:rsid w:val="002F1352"/>
    <w:pPr>
      <w:spacing w:before="100" w:beforeAutospacing="1" w:after="100" w:afterAutospacing="1"/>
    </w:pPr>
    <w:rPr>
      <w:rFonts w:ascii="Tahoma" w:hAnsi="Tahoma" w:cs="Tahoma"/>
      <w:sz w:val="16"/>
      <w:szCs w:val="16"/>
      <w:lang w:eastAsia="en-GB"/>
    </w:rPr>
  </w:style>
  <w:style w:type="paragraph" w:customStyle="1" w:styleId="dsmnudisb">
    <w:name w:val="ds_mnu_disb"/>
    <w:basedOn w:val="Normal"/>
    <w:rsid w:val="002F1352"/>
    <w:pPr>
      <w:spacing w:before="100" w:beforeAutospacing="1" w:after="100" w:afterAutospacing="1"/>
    </w:pPr>
    <w:rPr>
      <w:rFonts w:ascii="Tahoma" w:hAnsi="Tahoma" w:cs="Tahoma"/>
      <w:color w:val="808080"/>
      <w:sz w:val="16"/>
      <w:szCs w:val="16"/>
      <w:lang w:eastAsia="en-GB"/>
    </w:rPr>
  </w:style>
  <w:style w:type="paragraph" w:customStyle="1" w:styleId="dsdlgdlg">
    <w:name w:val="ds_dlg_dlg"/>
    <w:basedOn w:val="Normal"/>
    <w:rsid w:val="002F1352"/>
    <w:pPr>
      <w:pBdr>
        <w:top w:val="threeDEngrave" w:sz="6" w:space="0" w:color="A9A9A9"/>
        <w:left w:val="threeDEngrave" w:sz="6" w:space="0" w:color="A9A9A9"/>
        <w:bottom w:val="threeDEngrave" w:sz="6" w:space="0" w:color="A9A9A9"/>
        <w:right w:val="threeDEngrave" w:sz="6" w:space="0" w:color="A9A9A9"/>
      </w:pBdr>
      <w:shd w:val="clear" w:color="auto" w:fill="FFFFFF"/>
      <w:spacing w:before="100" w:beforeAutospacing="1" w:after="100" w:afterAutospacing="1"/>
    </w:pPr>
    <w:rPr>
      <w:rFonts w:ascii="Times New Roman" w:hAnsi="Times New Roman"/>
      <w:vanish/>
      <w:sz w:val="24"/>
      <w:lang w:eastAsia="en-GB"/>
    </w:rPr>
  </w:style>
  <w:style w:type="paragraph" w:customStyle="1" w:styleId="dsdlgshadow">
    <w:name w:val="ds_dlg_shadow"/>
    <w:basedOn w:val="Normal"/>
    <w:rsid w:val="002F1352"/>
    <w:pPr>
      <w:shd w:val="clear" w:color="auto" w:fill="808080"/>
      <w:spacing w:before="100" w:beforeAutospacing="1" w:after="100" w:afterAutospacing="1"/>
    </w:pPr>
    <w:rPr>
      <w:rFonts w:ascii="Times New Roman" w:hAnsi="Times New Roman"/>
      <w:sz w:val="24"/>
      <w:lang w:eastAsia="en-GB"/>
    </w:rPr>
  </w:style>
  <w:style w:type="paragraph" w:customStyle="1" w:styleId="dsdlgdlgcnt">
    <w:name w:val="ds_dlg_dlg_cnt"/>
    <w:basedOn w:val="Normal"/>
    <w:rsid w:val="002F1352"/>
    <w:pPr>
      <w:shd w:val="clear" w:color="auto" w:fill="FFFFFF"/>
      <w:spacing w:before="100" w:beforeAutospacing="1" w:after="100" w:afterAutospacing="1"/>
    </w:pPr>
    <w:rPr>
      <w:rFonts w:ascii="Times New Roman" w:hAnsi="Times New Roman"/>
      <w:sz w:val="24"/>
      <w:lang w:eastAsia="en-GB"/>
    </w:rPr>
  </w:style>
  <w:style w:type="paragraph" w:customStyle="1" w:styleId="dsdlgcaption">
    <w:name w:val="ds_dlg_caption"/>
    <w:basedOn w:val="Normal"/>
    <w:rsid w:val="002F1352"/>
    <w:pPr>
      <w:shd w:val="clear" w:color="auto" w:fill="003399"/>
      <w:spacing w:before="100" w:beforeAutospacing="1" w:after="100" w:afterAutospacing="1"/>
    </w:pPr>
    <w:rPr>
      <w:rFonts w:ascii="Verdana" w:hAnsi="Verdana"/>
      <w:b/>
      <w:bCs/>
      <w:color w:val="FFFFFF"/>
      <w:sz w:val="18"/>
      <w:szCs w:val="18"/>
      <w:lang w:eastAsia="en-GB"/>
    </w:rPr>
  </w:style>
  <w:style w:type="paragraph" w:customStyle="1" w:styleId="dsdlgcaptiont">
    <w:name w:val="ds_dlg_captiont______"/>
    <w:basedOn w:val="Normal"/>
    <w:rsid w:val="002F1352"/>
    <w:pPr>
      <w:pBdr>
        <w:top w:val="single" w:sz="6" w:space="2" w:color="78A3F2"/>
        <w:left w:val="single" w:sz="6" w:space="2" w:color="78A3F2"/>
        <w:bottom w:val="single" w:sz="12" w:space="2" w:color="000000"/>
        <w:right w:val="single" w:sz="6" w:space="2" w:color="204095"/>
      </w:pBdr>
      <w:shd w:val="clear" w:color="auto" w:fill="486CAE"/>
      <w:spacing w:before="100" w:beforeAutospacing="1" w:after="100" w:afterAutospacing="1"/>
    </w:pPr>
    <w:rPr>
      <w:rFonts w:ascii="Times New Roman" w:hAnsi="Times New Roman"/>
      <w:b/>
      <w:bCs/>
      <w:color w:val="FFFFFF"/>
      <w:sz w:val="24"/>
      <w:lang w:eastAsia="en-GB"/>
    </w:rPr>
  </w:style>
  <w:style w:type="paragraph" w:customStyle="1" w:styleId="dsdlgtitle">
    <w:name w:val="ds_dlg_title"/>
    <w:basedOn w:val="Normal"/>
    <w:rsid w:val="002F1352"/>
    <w:pPr>
      <w:spacing w:before="100" w:beforeAutospacing="1" w:after="100" w:afterAutospacing="1"/>
    </w:pPr>
    <w:rPr>
      <w:rFonts w:ascii="Verdana" w:hAnsi="Verdana"/>
      <w:sz w:val="16"/>
      <w:szCs w:val="16"/>
      <w:lang w:eastAsia="en-GB"/>
    </w:rPr>
  </w:style>
  <w:style w:type="paragraph" w:customStyle="1" w:styleId="dsprpages">
    <w:name w:val="ds_pr_pages"/>
    <w:basedOn w:val="Normal"/>
    <w:rsid w:val="002F1352"/>
    <w:pPr>
      <w:spacing w:before="100" w:beforeAutospacing="1" w:after="100" w:afterAutospacing="1"/>
    </w:pPr>
    <w:rPr>
      <w:rFonts w:ascii="Tahoma" w:hAnsi="Tahoma" w:cs="Tahoma"/>
      <w:sz w:val="16"/>
      <w:szCs w:val="16"/>
      <w:lang w:eastAsia="en-GB"/>
    </w:rPr>
  </w:style>
  <w:style w:type="paragraph" w:customStyle="1" w:styleId="dsppbtnnormal">
    <w:name w:val="ds_ppbtn_normal"/>
    <w:basedOn w:val="Normal"/>
    <w:rsid w:val="002F1352"/>
    <w:pPr>
      <w:pBdr>
        <w:top w:val="single" w:sz="6" w:space="0" w:color="DCDCDC"/>
        <w:left w:val="single" w:sz="6" w:space="0" w:color="DCDCDC"/>
        <w:bottom w:val="single" w:sz="6" w:space="0" w:color="DCDCDC"/>
        <w:right w:val="single" w:sz="6" w:space="0" w:color="DCDCDC"/>
      </w:pBdr>
      <w:spacing w:before="100" w:beforeAutospacing="1" w:after="100" w:afterAutospacing="1"/>
      <w:textAlignment w:val="center"/>
    </w:pPr>
    <w:rPr>
      <w:rFonts w:ascii="Times New Roman" w:hAnsi="Times New Roman"/>
      <w:sz w:val="16"/>
      <w:szCs w:val="16"/>
      <w:lang w:eastAsia="en-GB"/>
    </w:rPr>
  </w:style>
  <w:style w:type="paragraph" w:customStyle="1" w:styleId="dsppbtnselected">
    <w:name w:val="ds_ppbtn_selected"/>
    <w:basedOn w:val="Normal"/>
    <w:rsid w:val="002F1352"/>
    <w:pPr>
      <w:pBdr>
        <w:top w:val="inset" w:sz="6" w:space="0" w:color="DCDCDC"/>
        <w:left w:val="inset" w:sz="6" w:space="0" w:color="DCDCDC"/>
        <w:bottom w:val="inset" w:sz="6" w:space="0" w:color="DCDCDC"/>
        <w:right w:val="inset" w:sz="6" w:space="0" w:color="DCDCDC"/>
      </w:pBdr>
      <w:shd w:val="clear" w:color="auto" w:fill="FFFFFF"/>
      <w:spacing w:before="100" w:beforeAutospacing="1" w:after="100" w:afterAutospacing="1"/>
      <w:textAlignment w:val="center"/>
    </w:pPr>
    <w:rPr>
      <w:rFonts w:ascii="Times New Roman" w:hAnsi="Times New Roman"/>
      <w:sz w:val="16"/>
      <w:szCs w:val="16"/>
      <w:lang w:eastAsia="en-GB"/>
    </w:rPr>
  </w:style>
  <w:style w:type="paragraph" w:customStyle="1" w:styleId="dsppbtnover">
    <w:name w:val="ds_ppbtn_over"/>
    <w:basedOn w:val="Normal"/>
    <w:rsid w:val="002F1352"/>
    <w:pPr>
      <w:pBdr>
        <w:top w:val="threeDEmboss" w:sz="6" w:space="0" w:color="DCDCDC"/>
        <w:left w:val="threeDEmboss" w:sz="6" w:space="0" w:color="DCDCDC"/>
        <w:bottom w:val="threeDEmboss" w:sz="6" w:space="0" w:color="DCDCDC"/>
        <w:right w:val="threeDEmboss" w:sz="6" w:space="0" w:color="DCDCDC"/>
      </w:pBdr>
      <w:spacing w:before="100" w:beforeAutospacing="1" w:after="100" w:afterAutospacing="1"/>
      <w:textAlignment w:val="center"/>
    </w:pPr>
    <w:rPr>
      <w:rFonts w:ascii="Times New Roman" w:hAnsi="Times New Roman"/>
      <w:sz w:val="16"/>
      <w:szCs w:val="16"/>
      <w:lang w:eastAsia="en-GB"/>
    </w:rPr>
  </w:style>
  <w:style w:type="paragraph" w:customStyle="1" w:styleId="dsppctrlb">
    <w:name w:val="ds_pp_ctrlb"/>
    <w:basedOn w:val="Normal"/>
    <w:rsid w:val="002F1352"/>
    <w:pPr>
      <w:pBdr>
        <w:top w:val="single" w:sz="6" w:space="0" w:color="D3D3D3"/>
        <w:left w:val="single" w:sz="6" w:space="0" w:color="D3D3D3"/>
        <w:bottom w:val="single" w:sz="6" w:space="0" w:color="D3D3D3"/>
        <w:right w:val="single" w:sz="6" w:space="0" w:color="D3D3D3"/>
      </w:pBdr>
      <w:spacing w:before="100" w:beforeAutospacing="1" w:after="100" w:afterAutospacing="1"/>
    </w:pPr>
    <w:rPr>
      <w:rFonts w:ascii="Times New Roman" w:hAnsi="Times New Roman"/>
      <w:sz w:val="24"/>
      <w:lang w:eastAsia="en-GB"/>
    </w:rPr>
  </w:style>
  <w:style w:type="paragraph" w:customStyle="1" w:styleId="dsppvr">
    <w:name w:val="ds_pp_vr"/>
    <w:basedOn w:val="Normal"/>
    <w:rsid w:val="002F1352"/>
    <w:pPr>
      <w:pBdr>
        <w:right w:val="single" w:sz="6" w:space="0" w:color="D3D3D3"/>
      </w:pBdr>
      <w:shd w:val="clear" w:color="auto" w:fill="A9A9A9"/>
      <w:spacing w:before="100" w:beforeAutospacing="1" w:after="100" w:afterAutospacing="1"/>
    </w:pPr>
    <w:rPr>
      <w:rFonts w:ascii="Times New Roman" w:hAnsi="Times New Roman"/>
      <w:sz w:val="24"/>
      <w:lang w:eastAsia="en-GB"/>
    </w:rPr>
  </w:style>
  <w:style w:type="paragraph" w:customStyle="1" w:styleId="dsbtnselected">
    <w:name w:val="ds_btn_selected"/>
    <w:basedOn w:val="Normal"/>
    <w:rsid w:val="002F1352"/>
    <w:pPr>
      <w:pBdr>
        <w:top w:val="threeDEngrave" w:sz="6" w:space="0" w:color="F5F5F5"/>
        <w:left w:val="threeDEngrave" w:sz="6" w:space="0" w:color="F5F5F5"/>
        <w:bottom w:val="threeDEngrave" w:sz="6" w:space="0" w:color="F5F5F5"/>
        <w:right w:val="threeDEngrave" w:sz="6" w:space="0" w:color="F5F5F5"/>
      </w:pBdr>
      <w:shd w:val="clear" w:color="auto" w:fill="F8F8FF"/>
      <w:spacing w:before="100" w:beforeAutospacing="1" w:after="100" w:afterAutospacing="1"/>
    </w:pPr>
    <w:rPr>
      <w:rFonts w:ascii="Times New Roman" w:hAnsi="Times New Roman"/>
      <w:sz w:val="24"/>
      <w:lang w:eastAsia="en-GB"/>
    </w:rPr>
  </w:style>
  <w:style w:type="paragraph" w:customStyle="1" w:styleId="dsbtnnormal">
    <w:name w:val="ds_btn_normal"/>
    <w:basedOn w:val="Normal"/>
    <w:rsid w:val="002F1352"/>
    <w:pPr>
      <w:pBdr>
        <w:top w:val="single" w:sz="6" w:space="0" w:color="DCDCDC"/>
        <w:left w:val="single" w:sz="6" w:space="0" w:color="DCDCDC"/>
        <w:bottom w:val="single" w:sz="6" w:space="0" w:color="DCDCDC"/>
        <w:right w:val="single" w:sz="6" w:space="0" w:color="DCDCDC"/>
      </w:pBdr>
      <w:shd w:val="clear" w:color="auto" w:fill="F8F8FF"/>
      <w:spacing w:before="100" w:beforeAutospacing="1" w:after="100" w:afterAutospacing="1"/>
    </w:pPr>
    <w:rPr>
      <w:rFonts w:ascii="Times New Roman" w:hAnsi="Times New Roman"/>
      <w:sz w:val="24"/>
      <w:lang w:eastAsia="en-GB"/>
    </w:rPr>
  </w:style>
  <w:style w:type="paragraph" w:customStyle="1" w:styleId="dslistimage">
    <w:name w:val="ds_list_image"/>
    <w:basedOn w:val="Normal"/>
    <w:rsid w:val="002F1352"/>
    <w:pPr>
      <w:spacing w:before="100" w:beforeAutospacing="1" w:after="100" w:afterAutospacing="1"/>
      <w:ind w:left="45"/>
      <w:textAlignment w:val="center"/>
    </w:pPr>
    <w:rPr>
      <w:rFonts w:ascii="Times New Roman" w:hAnsi="Times New Roman"/>
      <w:sz w:val="24"/>
      <w:lang w:eastAsia="en-GB"/>
    </w:rPr>
  </w:style>
  <w:style w:type="paragraph" w:customStyle="1" w:styleId="dslisttext">
    <w:name w:val="ds_list_text"/>
    <w:basedOn w:val="Normal"/>
    <w:rsid w:val="002F1352"/>
    <w:pPr>
      <w:spacing w:before="100" w:beforeAutospacing="1" w:after="100" w:afterAutospacing="1"/>
      <w:ind w:left="60"/>
      <w:textAlignment w:val="center"/>
    </w:pPr>
    <w:rPr>
      <w:rFonts w:ascii="Tahoma" w:hAnsi="Tahoma" w:cs="Tahoma"/>
      <w:sz w:val="16"/>
      <w:szCs w:val="16"/>
      <w:lang w:eastAsia="en-GB"/>
    </w:rPr>
  </w:style>
  <w:style w:type="paragraph" w:customStyle="1" w:styleId="dslistdiv">
    <w:name w:val="ds_list_div"/>
    <w:basedOn w:val="Normal"/>
    <w:rsid w:val="002F1352"/>
    <w:pPr>
      <w:spacing w:before="100" w:beforeAutospacing="1" w:after="100" w:afterAutospacing="1"/>
      <w:textAlignment w:val="center"/>
    </w:pPr>
    <w:rPr>
      <w:rFonts w:ascii="Times New Roman" w:hAnsi="Times New Roman"/>
      <w:sz w:val="24"/>
      <w:lang w:eastAsia="en-GB"/>
    </w:rPr>
  </w:style>
  <w:style w:type="paragraph" w:customStyle="1" w:styleId="dslistdivo">
    <w:name w:val="ds_list_div_o"/>
    <w:basedOn w:val="Normal"/>
    <w:rsid w:val="002F1352"/>
    <w:pPr>
      <w:shd w:val="clear" w:color="auto" w:fill="DCDCDC"/>
      <w:spacing w:before="100" w:beforeAutospacing="1" w:after="100" w:afterAutospacing="1"/>
      <w:textAlignment w:val="center"/>
    </w:pPr>
    <w:rPr>
      <w:rFonts w:ascii="Times New Roman" w:hAnsi="Times New Roman"/>
      <w:sz w:val="24"/>
      <w:lang w:eastAsia="en-GB"/>
    </w:rPr>
  </w:style>
  <w:style w:type="paragraph" w:customStyle="1" w:styleId="dsopenpanel">
    <w:name w:val="ds_open_panel"/>
    <w:basedOn w:val="Normal"/>
    <w:rsid w:val="002F1352"/>
    <w:pPr>
      <w:pBdr>
        <w:top w:val="outset" w:sz="6" w:space="0" w:color="auto"/>
        <w:left w:val="outset" w:sz="6" w:space="0" w:color="auto"/>
        <w:bottom w:val="outset" w:sz="6" w:space="0" w:color="auto"/>
        <w:right w:val="outset" w:sz="6" w:space="0" w:color="auto"/>
      </w:pBdr>
      <w:shd w:val="clear" w:color="auto" w:fill="DCDCDC"/>
      <w:spacing w:before="100" w:beforeAutospacing="1" w:after="100" w:afterAutospacing="1"/>
    </w:pPr>
    <w:rPr>
      <w:rFonts w:ascii="Times New Roman" w:hAnsi="Times New Roman"/>
      <w:sz w:val="24"/>
      <w:lang w:eastAsia="en-GB"/>
    </w:rPr>
  </w:style>
  <w:style w:type="paragraph" w:customStyle="1" w:styleId="dsppmask">
    <w:name w:val="ds_pp_mask"/>
    <w:basedOn w:val="Normal"/>
    <w:rsid w:val="002F1352"/>
    <w:pPr>
      <w:spacing w:before="100" w:beforeAutospacing="1" w:after="100" w:afterAutospacing="1"/>
    </w:pPr>
    <w:rPr>
      <w:rFonts w:ascii="Times New Roman" w:hAnsi="Times New Roman"/>
      <w:vanish/>
      <w:sz w:val="24"/>
      <w:lang w:eastAsia="en-GB"/>
    </w:rPr>
  </w:style>
  <w:style w:type="paragraph" w:customStyle="1" w:styleId="dsclrcell">
    <w:name w:val="ds_clr_cell"/>
    <w:basedOn w:val="Normal"/>
    <w:rsid w:val="002F1352"/>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sz w:val="24"/>
      <w:lang w:eastAsia="en-GB"/>
    </w:rPr>
  </w:style>
  <w:style w:type="paragraph" w:customStyle="1" w:styleId="dsclrsel">
    <w:name w:val="ds_clr_sel"/>
    <w:basedOn w:val="Normal"/>
    <w:rsid w:val="002F1352"/>
    <w:pPr>
      <w:pBdr>
        <w:top w:val="single" w:sz="6" w:space="0" w:color="000000"/>
        <w:left w:val="single" w:sz="6" w:space="0" w:color="000000"/>
        <w:bottom w:val="single" w:sz="6" w:space="0" w:color="000000"/>
        <w:right w:val="single" w:sz="6" w:space="0" w:color="000000"/>
      </w:pBdr>
      <w:shd w:val="clear" w:color="auto" w:fill="D3D3D3"/>
      <w:spacing w:before="100" w:beforeAutospacing="1" w:after="100" w:afterAutospacing="1"/>
    </w:pPr>
    <w:rPr>
      <w:rFonts w:ascii="Times New Roman" w:hAnsi="Times New Roman"/>
      <w:sz w:val="24"/>
      <w:lang w:eastAsia="en-GB"/>
    </w:rPr>
  </w:style>
  <w:style w:type="paragraph" w:customStyle="1" w:styleId="dsdragitem">
    <w:name w:val="ds_drag_item"/>
    <w:basedOn w:val="Normal"/>
    <w:rsid w:val="002F1352"/>
    <w:pPr>
      <w:spacing w:before="100" w:beforeAutospacing="1" w:after="100" w:afterAutospacing="1"/>
    </w:pPr>
    <w:rPr>
      <w:rFonts w:ascii="Tahoma" w:hAnsi="Tahoma" w:cs="Tahoma"/>
      <w:sz w:val="16"/>
      <w:szCs w:val="16"/>
      <w:lang w:eastAsia="en-GB"/>
    </w:rPr>
  </w:style>
  <w:style w:type="paragraph" w:customStyle="1" w:styleId="dstabbtnselected">
    <w:name w:val="ds_tabbtn_selected"/>
    <w:basedOn w:val="Normal"/>
    <w:rsid w:val="002F1352"/>
    <w:pPr>
      <w:pBdr>
        <w:top w:val="single" w:sz="24" w:space="0" w:color="auto"/>
        <w:left w:val="single" w:sz="24" w:space="0" w:color="auto"/>
        <w:right w:val="single" w:sz="24" w:space="0" w:color="auto"/>
      </w:pBdr>
      <w:spacing w:before="100" w:beforeAutospacing="1" w:after="100" w:afterAutospacing="1"/>
    </w:pPr>
    <w:rPr>
      <w:rFonts w:ascii="Times New Roman" w:hAnsi="Times New Roman"/>
      <w:sz w:val="24"/>
      <w:lang w:eastAsia="en-GB"/>
    </w:rPr>
  </w:style>
  <w:style w:type="paragraph" w:customStyle="1" w:styleId="dstabbtnnormal">
    <w:name w:val="ds_tabbtn_normal"/>
    <w:basedOn w:val="Normal"/>
    <w:rsid w:val="002F1352"/>
    <w:pPr>
      <w:pBdr>
        <w:top w:val="single" w:sz="24" w:space="0" w:color="auto"/>
        <w:left w:val="single" w:sz="24" w:space="0" w:color="auto"/>
        <w:bottom w:val="single" w:sz="24" w:space="0" w:color="auto"/>
        <w:right w:val="single" w:sz="24" w:space="0" w:color="auto"/>
      </w:pBdr>
      <w:spacing w:before="100" w:beforeAutospacing="1" w:after="100" w:afterAutospacing="1"/>
    </w:pPr>
    <w:rPr>
      <w:rFonts w:ascii="Times New Roman" w:hAnsi="Times New Roman"/>
      <w:sz w:val="24"/>
      <w:lang w:eastAsia="en-GB"/>
    </w:rPr>
  </w:style>
  <w:style w:type="paragraph" w:customStyle="1" w:styleId="ctl00ctl00navtreesecondarynav0">
    <w:name w:val="ctl00_ctl00_nav_treesecondarynav_0"/>
    <w:basedOn w:val="Normal"/>
    <w:rsid w:val="002F1352"/>
    <w:pPr>
      <w:spacing w:before="100" w:beforeAutospacing="1" w:after="100" w:afterAutospacing="1"/>
    </w:pPr>
    <w:rPr>
      <w:rFonts w:ascii="Times New Roman" w:hAnsi="Times New Roman"/>
      <w:sz w:val="24"/>
      <w:lang w:eastAsia="en-GB"/>
    </w:rPr>
  </w:style>
  <w:style w:type="paragraph" w:styleId="z-TopofForm">
    <w:name w:val="HTML Top of Form"/>
    <w:basedOn w:val="Normal"/>
    <w:next w:val="Normal"/>
    <w:link w:val="z-TopofFormChar"/>
    <w:hidden/>
    <w:rsid w:val="002F1352"/>
    <w:pPr>
      <w:pBdr>
        <w:bottom w:val="single" w:sz="6" w:space="1" w:color="auto"/>
      </w:pBdr>
      <w:jc w:val="center"/>
    </w:pPr>
    <w:rPr>
      <w:rFonts w:cs="Arial"/>
      <w:vanish/>
      <w:sz w:val="16"/>
      <w:szCs w:val="16"/>
      <w:lang w:eastAsia="en-GB"/>
    </w:rPr>
  </w:style>
  <w:style w:type="character" w:customStyle="1" w:styleId="z-TopofFormChar">
    <w:name w:val="z-Top of Form Char"/>
    <w:basedOn w:val="DefaultParagraphFont"/>
    <w:link w:val="z-TopofForm"/>
    <w:rsid w:val="00556FD3"/>
    <w:rPr>
      <w:rFonts w:ascii="Arial" w:hAnsi="Arial" w:cs="Arial"/>
      <w:vanish/>
      <w:sz w:val="16"/>
      <w:szCs w:val="16"/>
      <w:lang w:val="en-GB" w:eastAsia="en-GB" w:bidi="ar-SA"/>
    </w:rPr>
  </w:style>
  <w:style w:type="character" w:styleId="FollowedHyperlink">
    <w:name w:val="FollowedHyperlink"/>
    <w:basedOn w:val="DefaultParagraphFont"/>
    <w:rsid w:val="002F1352"/>
    <w:rPr>
      <w:color w:val="0000FF"/>
      <w:u w:val="single"/>
    </w:rPr>
  </w:style>
  <w:style w:type="paragraph" w:styleId="NormalWeb">
    <w:name w:val="Normal (Web)"/>
    <w:basedOn w:val="Normal"/>
    <w:uiPriority w:val="99"/>
    <w:rsid w:val="002F1352"/>
    <w:pPr>
      <w:spacing w:before="100" w:beforeAutospacing="1" w:after="100" w:afterAutospacing="1"/>
    </w:pPr>
    <w:rPr>
      <w:rFonts w:ascii="Times New Roman" w:hAnsi="Times New Roman"/>
      <w:sz w:val="24"/>
      <w:lang w:eastAsia="en-GB"/>
    </w:rPr>
  </w:style>
  <w:style w:type="character" w:customStyle="1" w:styleId="toolname">
    <w:name w:val="toolname"/>
    <w:basedOn w:val="DefaultParagraphFont"/>
    <w:rsid w:val="002F1352"/>
  </w:style>
  <w:style w:type="paragraph" w:customStyle="1" w:styleId="summofcrit">
    <w:name w:val="summofcrit"/>
    <w:basedOn w:val="Normal"/>
    <w:rsid w:val="002F1352"/>
    <w:pPr>
      <w:spacing w:before="100" w:beforeAutospacing="1" w:after="100" w:afterAutospacing="1"/>
    </w:pPr>
    <w:rPr>
      <w:rFonts w:ascii="Times New Roman" w:hAnsi="Times New Roman"/>
      <w:sz w:val="24"/>
      <w:lang w:eastAsia="en-GB"/>
    </w:rPr>
  </w:style>
  <w:style w:type="character" w:styleId="Strong">
    <w:name w:val="Strong"/>
    <w:basedOn w:val="DefaultParagraphFont"/>
    <w:qFormat/>
    <w:rsid w:val="002F1352"/>
    <w:rPr>
      <w:b/>
      <w:bCs/>
    </w:rPr>
  </w:style>
  <w:style w:type="paragraph" w:styleId="z-BottomofForm">
    <w:name w:val="HTML Bottom of Form"/>
    <w:basedOn w:val="Normal"/>
    <w:next w:val="Normal"/>
    <w:link w:val="z-BottomofFormChar"/>
    <w:hidden/>
    <w:rsid w:val="002F1352"/>
    <w:pPr>
      <w:pBdr>
        <w:top w:val="single" w:sz="6" w:space="1" w:color="auto"/>
      </w:pBdr>
      <w:jc w:val="center"/>
    </w:pPr>
    <w:rPr>
      <w:rFonts w:cs="Arial"/>
      <w:vanish/>
      <w:sz w:val="16"/>
      <w:szCs w:val="16"/>
      <w:lang w:eastAsia="en-GB"/>
    </w:rPr>
  </w:style>
  <w:style w:type="character" w:customStyle="1" w:styleId="z-BottomofFormChar">
    <w:name w:val="z-Bottom of Form Char"/>
    <w:basedOn w:val="DefaultParagraphFont"/>
    <w:link w:val="z-BottomofForm"/>
    <w:rsid w:val="00556FD3"/>
    <w:rPr>
      <w:rFonts w:ascii="Arial" w:hAnsi="Arial" w:cs="Arial"/>
      <w:vanish/>
      <w:sz w:val="16"/>
      <w:szCs w:val="16"/>
      <w:lang w:val="en-GB" w:eastAsia="en-GB" w:bidi="ar-SA"/>
    </w:rPr>
  </w:style>
  <w:style w:type="paragraph" w:styleId="BodyText3">
    <w:name w:val="Body Text 3"/>
    <w:basedOn w:val="Normal"/>
    <w:link w:val="BodyText3Char"/>
    <w:rsid w:val="006A32DB"/>
    <w:pPr>
      <w:spacing w:after="120"/>
    </w:pPr>
    <w:rPr>
      <w:sz w:val="16"/>
      <w:szCs w:val="16"/>
    </w:rPr>
  </w:style>
  <w:style w:type="character" w:customStyle="1" w:styleId="BodyText3Char">
    <w:name w:val="Body Text 3 Char"/>
    <w:basedOn w:val="DefaultParagraphFont"/>
    <w:link w:val="BodyText3"/>
    <w:rsid w:val="00556FD3"/>
    <w:rPr>
      <w:rFonts w:ascii="Arial" w:hAnsi="Arial"/>
      <w:sz w:val="16"/>
      <w:szCs w:val="16"/>
      <w:lang w:val="en-GB" w:eastAsia="en-US" w:bidi="ar-SA"/>
    </w:rPr>
  </w:style>
  <w:style w:type="paragraph" w:styleId="BodyText2">
    <w:name w:val="Body Text 2"/>
    <w:basedOn w:val="Normal"/>
    <w:link w:val="BodyText2Char"/>
    <w:rsid w:val="006A32DB"/>
    <w:pPr>
      <w:spacing w:after="120" w:line="480" w:lineRule="auto"/>
    </w:pPr>
  </w:style>
  <w:style w:type="character" w:customStyle="1" w:styleId="BodyText2Char">
    <w:name w:val="Body Text 2 Char"/>
    <w:basedOn w:val="DefaultParagraphFont"/>
    <w:link w:val="BodyText2"/>
    <w:rsid w:val="00556FD3"/>
    <w:rPr>
      <w:rFonts w:ascii="Arial" w:hAnsi="Arial"/>
      <w:sz w:val="22"/>
      <w:szCs w:val="24"/>
      <w:lang w:val="en-GB" w:eastAsia="en-US" w:bidi="ar-SA"/>
    </w:rPr>
  </w:style>
  <w:style w:type="paragraph" w:customStyle="1" w:styleId="General5">
    <w:name w:val="General 5"/>
    <w:basedOn w:val="Normal"/>
    <w:rsid w:val="006A32DB"/>
    <w:pPr>
      <w:tabs>
        <w:tab w:val="num" w:pos="900"/>
        <w:tab w:val="left" w:pos="2835"/>
        <w:tab w:val="num" w:pos="3600"/>
      </w:tabs>
      <w:spacing w:after="240"/>
      <w:ind w:left="3600" w:hanging="360"/>
      <w:jc w:val="both"/>
    </w:pPr>
    <w:rPr>
      <w:szCs w:val="20"/>
      <w:lang w:eastAsia="en-GB"/>
    </w:rPr>
  </w:style>
  <w:style w:type="paragraph" w:customStyle="1" w:styleId="GeneralInd2">
    <w:name w:val="General Ind 2"/>
    <w:basedOn w:val="Normal"/>
    <w:rsid w:val="006A32DB"/>
    <w:pPr>
      <w:tabs>
        <w:tab w:val="num" w:pos="1620"/>
        <w:tab w:val="num" w:pos="1701"/>
      </w:tabs>
      <w:spacing w:after="240"/>
      <w:ind w:left="1701" w:hanging="850"/>
      <w:jc w:val="both"/>
    </w:pPr>
    <w:rPr>
      <w:szCs w:val="20"/>
      <w:lang w:eastAsia="en-GB"/>
    </w:rPr>
  </w:style>
  <w:style w:type="paragraph" w:customStyle="1" w:styleId="GeneralInd3">
    <w:name w:val="General Ind 3"/>
    <w:basedOn w:val="Normal"/>
    <w:rsid w:val="006A32DB"/>
    <w:pPr>
      <w:tabs>
        <w:tab w:val="num" w:pos="2340"/>
        <w:tab w:val="num" w:pos="2552"/>
      </w:tabs>
      <w:spacing w:after="240"/>
      <w:ind w:left="2552" w:hanging="851"/>
      <w:jc w:val="both"/>
    </w:pPr>
    <w:rPr>
      <w:szCs w:val="20"/>
      <w:lang w:eastAsia="en-GB"/>
    </w:rPr>
  </w:style>
  <w:style w:type="paragraph" w:customStyle="1" w:styleId="GeneralInd4">
    <w:name w:val="General Ind 4"/>
    <w:basedOn w:val="Normal"/>
    <w:rsid w:val="006A32DB"/>
    <w:pPr>
      <w:tabs>
        <w:tab w:val="num" w:pos="3060"/>
        <w:tab w:val="num" w:pos="3119"/>
      </w:tabs>
      <w:spacing w:after="240"/>
      <w:ind w:left="3119" w:hanging="360"/>
      <w:jc w:val="both"/>
    </w:pPr>
    <w:rPr>
      <w:szCs w:val="20"/>
      <w:lang w:eastAsia="en-GB"/>
    </w:rPr>
  </w:style>
  <w:style w:type="paragraph" w:customStyle="1" w:styleId="GeneralInd5">
    <w:name w:val="General Ind 5"/>
    <w:basedOn w:val="Normal"/>
    <w:rsid w:val="006A32DB"/>
    <w:pPr>
      <w:tabs>
        <w:tab w:val="left" w:pos="3686"/>
        <w:tab w:val="num" w:pos="3780"/>
      </w:tabs>
      <w:spacing w:after="240"/>
      <w:ind w:left="3686" w:hanging="360"/>
      <w:jc w:val="both"/>
    </w:pPr>
    <w:rPr>
      <w:szCs w:val="20"/>
      <w:lang w:eastAsia="en-GB"/>
    </w:rPr>
  </w:style>
  <w:style w:type="paragraph" w:customStyle="1" w:styleId="OutlineInd4">
    <w:name w:val="Outline Ind 4"/>
    <w:basedOn w:val="Normal"/>
    <w:rsid w:val="006A32DB"/>
    <w:pPr>
      <w:tabs>
        <w:tab w:val="num" w:pos="3119"/>
      </w:tabs>
      <w:spacing w:after="240"/>
      <w:ind w:left="3119" w:hanging="567"/>
      <w:jc w:val="both"/>
      <w:outlineLvl w:val="7"/>
    </w:pPr>
    <w:rPr>
      <w:szCs w:val="20"/>
      <w:lang w:eastAsia="en-GB"/>
    </w:rPr>
  </w:style>
  <w:style w:type="paragraph" w:customStyle="1" w:styleId="OutlineInd5">
    <w:name w:val="Outline Ind 5"/>
    <w:basedOn w:val="Normal"/>
    <w:rsid w:val="006A32DB"/>
    <w:pPr>
      <w:tabs>
        <w:tab w:val="left" w:pos="3686"/>
        <w:tab w:val="num" w:pos="3839"/>
      </w:tabs>
      <w:spacing w:after="240"/>
      <w:ind w:left="3686" w:hanging="567"/>
      <w:jc w:val="both"/>
      <w:outlineLvl w:val="8"/>
    </w:pPr>
    <w:rPr>
      <w:szCs w:val="20"/>
      <w:lang w:eastAsia="en-GB"/>
    </w:rPr>
  </w:style>
  <w:style w:type="paragraph" w:customStyle="1" w:styleId="PCScheduleInd4">
    <w:name w:val="PC Schedule Ind 4"/>
    <w:basedOn w:val="Normal"/>
    <w:rsid w:val="006A32DB"/>
    <w:pPr>
      <w:tabs>
        <w:tab w:val="num" w:pos="3119"/>
      </w:tabs>
      <w:spacing w:after="240"/>
      <w:ind w:left="3119" w:hanging="567"/>
      <w:jc w:val="both"/>
      <w:outlineLvl w:val="7"/>
    </w:pPr>
    <w:rPr>
      <w:szCs w:val="20"/>
      <w:lang w:eastAsia="en-GB"/>
    </w:rPr>
  </w:style>
  <w:style w:type="paragraph" w:customStyle="1" w:styleId="PCScheduleInd5">
    <w:name w:val="PC Schedule Ind 5"/>
    <w:basedOn w:val="Normal"/>
    <w:rsid w:val="006A32DB"/>
    <w:pPr>
      <w:tabs>
        <w:tab w:val="left" w:pos="3686"/>
      </w:tabs>
      <w:spacing w:after="240"/>
      <w:ind w:left="3686" w:hanging="567"/>
      <w:jc w:val="both"/>
      <w:outlineLvl w:val="8"/>
    </w:pPr>
    <w:rPr>
      <w:szCs w:val="20"/>
      <w:lang w:eastAsia="en-GB"/>
    </w:rPr>
  </w:style>
  <w:style w:type="paragraph" w:customStyle="1" w:styleId="BDBodyText">
    <w:name w:val="BDBodyText"/>
    <w:basedOn w:val="Normal"/>
    <w:rsid w:val="006A32DB"/>
    <w:pPr>
      <w:tabs>
        <w:tab w:val="num" w:pos="900"/>
      </w:tabs>
      <w:spacing w:after="240" w:line="360" w:lineRule="auto"/>
      <w:jc w:val="both"/>
    </w:pPr>
    <w:rPr>
      <w:szCs w:val="20"/>
      <w:lang w:eastAsia="en-GB"/>
    </w:rPr>
  </w:style>
  <w:style w:type="paragraph" w:customStyle="1" w:styleId="Outline4">
    <w:name w:val="Outline 4"/>
    <w:basedOn w:val="Normal"/>
    <w:rsid w:val="006A32DB"/>
    <w:pPr>
      <w:tabs>
        <w:tab w:val="num" w:pos="3120"/>
      </w:tabs>
      <w:spacing w:after="240"/>
      <w:ind w:left="3120" w:hanging="360"/>
      <w:jc w:val="both"/>
      <w:outlineLvl w:val="3"/>
    </w:pPr>
    <w:rPr>
      <w:szCs w:val="20"/>
      <w:lang w:eastAsia="en-GB"/>
    </w:rPr>
  </w:style>
  <w:style w:type="paragraph" w:styleId="List">
    <w:name w:val="List"/>
    <w:basedOn w:val="Normal"/>
    <w:rsid w:val="006A32DB"/>
    <w:pPr>
      <w:ind w:left="283" w:hanging="283"/>
    </w:pPr>
    <w:rPr>
      <w:rFonts w:ascii="Times New Roman" w:hAnsi="Times New Roman"/>
      <w:sz w:val="24"/>
    </w:rPr>
  </w:style>
  <w:style w:type="paragraph" w:styleId="ListNumber">
    <w:name w:val="List Number"/>
    <w:basedOn w:val="List"/>
    <w:rsid w:val="006A32DB"/>
    <w:pPr>
      <w:tabs>
        <w:tab w:val="num" w:pos="720"/>
      </w:tabs>
      <w:spacing w:after="240" w:line="240" w:lineRule="atLeast"/>
      <w:ind w:left="720" w:hanging="360"/>
      <w:jc w:val="both"/>
    </w:pPr>
    <w:rPr>
      <w:rFonts w:ascii="Arial" w:hAnsi="Arial"/>
      <w:spacing w:val="-5"/>
      <w:sz w:val="20"/>
      <w:szCs w:val="20"/>
    </w:rPr>
  </w:style>
  <w:style w:type="paragraph" w:customStyle="1" w:styleId="SchedMain">
    <w:name w:val="Sched Main"/>
    <w:basedOn w:val="Normal"/>
    <w:next w:val="SchedSub"/>
    <w:rsid w:val="006A32DB"/>
    <w:pPr>
      <w:tabs>
        <w:tab w:val="num" w:pos="900"/>
        <w:tab w:val="left" w:pos="1418"/>
      </w:tabs>
      <w:spacing w:after="240"/>
      <w:ind w:left="900" w:hanging="360"/>
      <w:jc w:val="center"/>
    </w:pPr>
    <w:rPr>
      <w:b/>
      <w:caps/>
      <w:szCs w:val="20"/>
      <w:lang w:eastAsia="en-GB"/>
    </w:rPr>
  </w:style>
  <w:style w:type="paragraph" w:customStyle="1" w:styleId="SchedSub">
    <w:name w:val="Sched Sub"/>
    <w:basedOn w:val="SchedMain"/>
    <w:next w:val="SchedSub2"/>
    <w:rsid w:val="006A32DB"/>
    <w:pPr>
      <w:tabs>
        <w:tab w:val="clear" w:pos="900"/>
      </w:tabs>
      <w:ind w:left="0" w:firstLine="0"/>
    </w:pPr>
  </w:style>
  <w:style w:type="paragraph" w:customStyle="1" w:styleId="SchedSub2">
    <w:name w:val="Sched Sub 2"/>
    <w:basedOn w:val="SchedSub"/>
    <w:next w:val="Normal"/>
    <w:rsid w:val="006A32DB"/>
    <w:rPr>
      <w:caps w:val="0"/>
    </w:rPr>
  </w:style>
  <w:style w:type="paragraph" w:customStyle="1" w:styleId="OutlinePara">
    <w:name w:val="Outline Para"/>
    <w:basedOn w:val="Normal"/>
    <w:rsid w:val="006A32DB"/>
    <w:pPr>
      <w:spacing w:after="240"/>
      <w:jc w:val="both"/>
    </w:pPr>
    <w:rPr>
      <w:szCs w:val="20"/>
      <w:lang w:eastAsia="en-GB"/>
    </w:rPr>
  </w:style>
  <w:style w:type="paragraph" w:customStyle="1" w:styleId="General1">
    <w:name w:val="General 1"/>
    <w:basedOn w:val="Normal"/>
    <w:rsid w:val="006A32DB"/>
    <w:pPr>
      <w:tabs>
        <w:tab w:val="num" w:pos="720"/>
        <w:tab w:val="num" w:pos="851"/>
      </w:tabs>
      <w:spacing w:after="240"/>
      <w:ind w:left="851" w:hanging="851"/>
      <w:jc w:val="both"/>
    </w:pPr>
    <w:rPr>
      <w:szCs w:val="20"/>
      <w:lang w:eastAsia="en-GB"/>
    </w:rPr>
  </w:style>
  <w:style w:type="paragraph" w:styleId="BodyTextIndent3">
    <w:name w:val="Body Text Indent 3"/>
    <w:basedOn w:val="Normal"/>
    <w:link w:val="BodyTextIndent3Char"/>
    <w:rsid w:val="006A32DB"/>
    <w:pPr>
      <w:autoSpaceDE w:val="0"/>
      <w:autoSpaceDN w:val="0"/>
      <w:adjustRightInd w:val="0"/>
      <w:ind w:left="1620" w:hanging="900"/>
      <w:jc w:val="both"/>
    </w:pPr>
    <w:rPr>
      <w:rFonts w:cs="Arial"/>
      <w:color w:val="000000"/>
      <w:szCs w:val="23"/>
      <w:lang w:val="en-US"/>
    </w:rPr>
  </w:style>
  <w:style w:type="character" w:customStyle="1" w:styleId="BodyTextIndent3Char">
    <w:name w:val="Body Text Indent 3 Char"/>
    <w:basedOn w:val="DefaultParagraphFont"/>
    <w:link w:val="BodyTextIndent3"/>
    <w:rsid w:val="00556FD3"/>
    <w:rPr>
      <w:rFonts w:ascii="Arial" w:hAnsi="Arial" w:cs="Arial"/>
      <w:color w:val="000000"/>
      <w:sz w:val="22"/>
      <w:szCs w:val="23"/>
      <w:lang w:val="en-US" w:eastAsia="en-US" w:bidi="ar-SA"/>
    </w:rPr>
  </w:style>
  <w:style w:type="paragraph" w:customStyle="1" w:styleId="Pa1">
    <w:name w:val="Pa1"/>
    <w:basedOn w:val="Default"/>
    <w:next w:val="Default"/>
    <w:rsid w:val="00950DE5"/>
    <w:pPr>
      <w:spacing w:before="160" w:line="201" w:lineRule="atLeast"/>
    </w:pPr>
    <w:rPr>
      <w:rFonts w:ascii="Humanist 77 7 BT" w:hAnsi="Humanist 77 7 BT"/>
      <w:color w:val="auto"/>
    </w:rPr>
  </w:style>
  <w:style w:type="character" w:customStyle="1" w:styleId="A3">
    <w:name w:val="A3"/>
    <w:rsid w:val="00950DE5"/>
    <w:rPr>
      <w:rFonts w:cs="Humanist 77 7 BT"/>
      <w:color w:val="000000"/>
      <w:sz w:val="32"/>
      <w:szCs w:val="32"/>
    </w:rPr>
  </w:style>
  <w:style w:type="paragraph" w:customStyle="1" w:styleId="Pa10">
    <w:name w:val="Pa10"/>
    <w:basedOn w:val="Default"/>
    <w:next w:val="Default"/>
    <w:rsid w:val="00950DE5"/>
    <w:pPr>
      <w:spacing w:before="340" w:line="201" w:lineRule="atLeast"/>
    </w:pPr>
    <w:rPr>
      <w:rFonts w:ascii="Humanist 77 7 BT" w:hAnsi="Humanist 77 7 BT"/>
      <w:color w:val="auto"/>
    </w:rPr>
  </w:style>
  <w:style w:type="paragraph" w:customStyle="1" w:styleId="Pa34">
    <w:name w:val="Pa34"/>
    <w:basedOn w:val="Default"/>
    <w:next w:val="Default"/>
    <w:rsid w:val="00950DE5"/>
    <w:pPr>
      <w:spacing w:before="140" w:line="201" w:lineRule="atLeast"/>
    </w:pPr>
    <w:rPr>
      <w:rFonts w:ascii="Humanist 77 7 BT" w:hAnsi="Humanist 77 7 BT"/>
      <w:color w:val="auto"/>
    </w:rPr>
  </w:style>
  <w:style w:type="paragraph" w:customStyle="1" w:styleId="Pa29">
    <w:name w:val="Pa29"/>
    <w:basedOn w:val="Default"/>
    <w:next w:val="Default"/>
    <w:rsid w:val="00950DE5"/>
    <w:pPr>
      <w:spacing w:before="80" w:line="201" w:lineRule="atLeast"/>
    </w:pPr>
    <w:rPr>
      <w:rFonts w:ascii="Humanist 77 7 BT" w:hAnsi="Humanist 77 7 BT"/>
      <w:color w:val="auto"/>
    </w:rPr>
  </w:style>
  <w:style w:type="paragraph" w:customStyle="1" w:styleId="Pa24">
    <w:name w:val="Pa24"/>
    <w:basedOn w:val="Default"/>
    <w:next w:val="Default"/>
    <w:rsid w:val="00950DE5"/>
    <w:pPr>
      <w:spacing w:before="100" w:line="201" w:lineRule="atLeast"/>
    </w:pPr>
    <w:rPr>
      <w:rFonts w:ascii="Humanist 77 7 BT" w:hAnsi="Humanist 77 7 BT"/>
      <w:color w:val="auto"/>
    </w:rPr>
  </w:style>
  <w:style w:type="paragraph" w:customStyle="1" w:styleId="Pa11">
    <w:name w:val="Pa11"/>
    <w:basedOn w:val="Default"/>
    <w:next w:val="Default"/>
    <w:rsid w:val="00950DE5"/>
    <w:pPr>
      <w:spacing w:before="160" w:line="201" w:lineRule="atLeast"/>
    </w:pPr>
    <w:rPr>
      <w:rFonts w:ascii="Humanist 77 7 BT" w:hAnsi="Humanist 77 7 BT"/>
      <w:color w:val="auto"/>
    </w:rPr>
  </w:style>
  <w:style w:type="paragraph" w:customStyle="1" w:styleId="Pa16">
    <w:name w:val="Pa16"/>
    <w:basedOn w:val="Default"/>
    <w:next w:val="Default"/>
    <w:rsid w:val="00950DE5"/>
    <w:pPr>
      <w:spacing w:before="80" w:line="201" w:lineRule="atLeast"/>
    </w:pPr>
    <w:rPr>
      <w:rFonts w:ascii="Humanist 77 7 BT" w:hAnsi="Humanist 77 7 BT"/>
      <w:color w:val="auto"/>
    </w:rPr>
  </w:style>
  <w:style w:type="paragraph" w:customStyle="1" w:styleId="Pa30">
    <w:name w:val="Pa30"/>
    <w:basedOn w:val="Default"/>
    <w:next w:val="Default"/>
    <w:rsid w:val="00950DE5"/>
    <w:pPr>
      <w:spacing w:before="40" w:line="201" w:lineRule="atLeast"/>
    </w:pPr>
    <w:rPr>
      <w:rFonts w:ascii="Humanist 77 7 BT" w:hAnsi="Humanist 77 7 BT"/>
      <w:color w:val="auto"/>
    </w:rPr>
  </w:style>
  <w:style w:type="paragraph" w:customStyle="1" w:styleId="Pa32">
    <w:name w:val="Pa32"/>
    <w:basedOn w:val="Default"/>
    <w:next w:val="Default"/>
    <w:rsid w:val="00950DE5"/>
    <w:pPr>
      <w:spacing w:before="140" w:line="201" w:lineRule="atLeast"/>
    </w:pPr>
    <w:rPr>
      <w:rFonts w:ascii="Humanist 77 7 BT" w:hAnsi="Humanist 77 7 BT"/>
      <w:color w:val="auto"/>
    </w:rPr>
  </w:style>
  <w:style w:type="paragraph" w:styleId="Title">
    <w:name w:val="Title"/>
    <w:basedOn w:val="Normal"/>
    <w:link w:val="TitleChar"/>
    <w:qFormat/>
    <w:rsid w:val="00833642"/>
    <w:pPr>
      <w:jc w:val="center"/>
    </w:pPr>
    <w:rPr>
      <w:b/>
    </w:rPr>
  </w:style>
  <w:style w:type="character" w:customStyle="1" w:styleId="TitleChar">
    <w:name w:val="Title Char"/>
    <w:basedOn w:val="DefaultParagraphFont"/>
    <w:link w:val="Title"/>
    <w:rsid w:val="00556FD3"/>
    <w:rPr>
      <w:rFonts w:ascii="Arial" w:hAnsi="Arial"/>
      <w:b/>
      <w:sz w:val="22"/>
      <w:szCs w:val="24"/>
      <w:lang w:val="en-GB" w:eastAsia="en-US" w:bidi="ar-SA"/>
    </w:rPr>
  </w:style>
  <w:style w:type="paragraph" w:customStyle="1" w:styleId="Pa12">
    <w:name w:val="Pa12"/>
    <w:basedOn w:val="Default"/>
    <w:next w:val="Default"/>
    <w:rsid w:val="006A6561"/>
    <w:pPr>
      <w:spacing w:before="160" w:line="161" w:lineRule="atLeast"/>
    </w:pPr>
    <w:rPr>
      <w:rFonts w:ascii="Humanist 77 7 BT" w:hAnsi="Humanist 77 7 BT"/>
      <w:color w:val="auto"/>
    </w:rPr>
  </w:style>
  <w:style w:type="paragraph" w:customStyle="1" w:styleId="Pa6">
    <w:name w:val="Pa6"/>
    <w:basedOn w:val="Default"/>
    <w:next w:val="Default"/>
    <w:rsid w:val="006A6561"/>
    <w:pPr>
      <w:spacing w:line="241" w:lineRule="atLeast"/>
    </w:pPr>
    <w:rPr>
      <w:rFonts w:ascii="Humanist 77 7 BT" w:hAnsi="Humanist 77 7 BT"/>
      <w:color w:val="auto"/>
    </w:rPr>
  </w:style>
  <w:style w:type="paragraph" w:styleId="BlockText">
    <w:name w:val="Block Text"/>
    <w:basedOn w:val="Normal"/>
    <w:rsid w:val="006C5DBD"/>
    <w:pPr>
      <w:ind w:left="-360" w:right="-514"/>
    </w:pPr>
    <w:rPr>
      <w:rFonts w:cs="Arial"/>
      <w:b/>
      <w:bCs/>
      <w:color w:val="333399"/>
      <w:sz w:val="24"/>
    </w:rPr>
  </w:style>
  <w:style w:type="paragraph" w:styleId="BalloonText">
    <w:name w:val="Balloon Text"/>
    <w:basedOn w:val="Normal"/>
    <w:link w:val="BalloonTextChar"/>
    <w:semiHidden/>
    <w:rsid w:val="00281537"/>
    <w:rPr>
      <w:rFonts w:ascii="Tahoma" w:hAnsi="Tahoma" w:cs="Tahoma"/>
      <w:sz w:val="16"/>
      <w:szCs w:val="16"/>
    </w:rPr>
  </w:style>
  <w:style w:type="character" w:customStyle="1" w:styleId="BalloonTextChar">
    <w:name w:val="Balloon Text Char"/>
    <w:basedOn w:val="DefaultParagraphFont"/>
    <w:link w:val="BalloonText"/>
    <w:semiHidden/>
    <w:rsid w:val="00556FD3"/>
    <w:rPr>
      <w:rFonts w:ascii="Tahoma" w:hAnsi="Tahoma" w:cs="Tahoma"/>
      <w:sz w:val="16"/>
      <w:szCs w:val="16"/>
      <w:lang w:val="en-GB" w:eastAsia="en-US" w:bidi="ar-SA"/>
    </w:rPr>
  </w:style>
  <w:style w:type="paragraph" w:customStyle="1" w:styleId="CaptionArial">
    <w:name w:val="Caption Arial"/>
    <w:basedOn w:val="Caption"/>
    <w:rsid w:val="00281537"/>
    <w:pPr>
      <w:keepNext/>
      <w:spacing w:before="240" w:after="120"/>
    </w:pPr>
    <w:rPr>
      <w:rFonts w:cs="Arial"/>
      <w:b w:val="0"/>
      <w:bCs w:val="0"/>
      <w:i/>
      <w:sz w:val="22"/>
      <w:szCs w:val="22"/>
    </w:rPr>
  </w:style>
  <w:style w:type="paragraph" w:styleId="Caption">
    <w:name w:val="caption"/>
    <w:basedOn w:val="Normal"/>
    <w:next w:val="Normal"/>
    <w:qFormat/>
    <w:rsid w:val="00281537"/>
    <w:rPr>
      <w:b/>
      <w:bCs/>
      <w:sz w:val="20"/>
      <w:szCs w:val="20"/>
    </w:rPr>
  </w:style>
  <w:style w:type="paragraph" w:styleId="ListNumber2">
    <w:name w:val="List Number 2"/>
    <w:basedOn w:val="Normal"/>
    <w:rsid w:val="00281537"/>
    <w:pPr>
      <w:numPr>
        <w:numId w:val="1"/>
      </w:numPr>
    </w:pPr>
  </w:style>
  <w:style w:type="paragraph" w:customStyle="1" w:styleId="Char">
    <w:name w:val="Char"/>
    <w:basedOn w:val="Normal"/>
    <w:rsid w:val="00E4030C"/>
    <w:rPr>
      <w:rFonts w:eastAsia="SimSun"/>
      <w:sz w:val="20"/>
      <w:szCs w:val="20"/>
      <w:lang w:eastAsia="zh-CN"/>
    </w:rPr>
  </w:style>
  <w:style w:type="character" w:styleId="CommentReference">
    <w:name w:val="annotation reference"/>
    <w:basedOn w:val="DefaultParagraphFont"/>
    <w:semiHidden/>
    <w:rsid w:val="00E4030C"/>
    <w:rPr>
      <w:sz w:val="16"/>
      <w:szCs w:val="16"/>
    </w:rPr>
  </w:style>
  <w:style w:type="paragraph" w:styleId="CommentText">
    <w:name w:val="annotation text"/>
    <w:basedOn w:val="Normal"/>
    <w:link w:val="CommentTextChar"/>
    <w:semiHidden/>
    <w:rsid w:val="00E4030C"/>
    <w:rPr>
      <w:sz w:val="20"/>
      <w:szCs w:val="20"/>
    </w:rPr>
  </w:style>
  <w:style w:type="character" w:customStyle="1" w:styleId="CommentTextChar">
    <w:name w:val="Comment Text Char"/>
    <w:basedOn w:val="DefaultParagraphFont"/>
    <w:link w:val="CommentText"/>
    <w:semiHidden/>
    <w:rsid w:val="00556FD3"/>
    <w:rPr>
      <w:rFonts w:ascii="Arial" w:hAnsi="Arial"/>
      <w:lang w:val="en-GB" w:eastAsia="en-US" w:bidi="ar-SA"/>
    </w:rPr>
  </w:style>
  <w:style w:type="paragraph" w:customStyle="1" w:styleId="CharCharCharCharCharCharCharCharCharCharCharCharCharCharCharChar">
    <w:name w:val="Char Char Char Char Char Char Char Char Char Char Char Char Char Char Char Char"/>
    <w:basedOn w:val="Normal"/>
    <w:rsid w:val="009C3B67"/>
    <w:rPr>
      <w:rFonts w:eastAsia="SimSun" w:cs="Arial"/>
      <w:sz w:val="20"/>
      <w:szCs w:val="20"/>
      <w:lang w:eastAsia="zh-CN"/>
    </w:rPr>
  </w:style>
  <w:style w:type="paragraph" w:customStyle="1" w:styleId="CharCharCharCharCharCharCharCharCharCharCharCharCharCharCharChar0">
    <w:name w:val="Char Char Char Char Char Char Char Char Char Char Char Char Char Char Char Char"/>
    <w:basedOn w:val="Normal"/>
    <w:rsid w:val="00B02962"/>
    <w:rPr>
      <w:rFonts w:eastAsia="SimSun"/>
      <w:sz w:val="20"/>
      <w:szCs w:val="20"/>
      <w:lang w:eastAsia="zh-CN"/>
    </w:rPr>
  </w:style>
  <w:style w:type="paragraph" w:styleId="CommentSubject">
    <w:name w:val="annotation subject"/>
    <w:basedOn w:val="CommentText"/>
    <w:next w:val="CommentText"/>
    <w:link w:val="CommentSubjectChar"/>
    <w:semiHidden/>
    <w:rsid w:val="00DE4DB9"/>
    <w:rPr>
      <w:b/>
      <w:bCs/>
    </w:rPr>
  </w:style>
  <w:style w:type="character" w:customStyle="1" w:styleId="CommentSubjectChar">
    <w:name w:val="Comment Subject Char"/>
    <w:basedOn w:val="CommentTextChar"/>
    <w:link w:val="CommentSubject"/>
    <w:semiHidden/>
    <w:rsid w:val="00556FD3"/>
    <w:rPr>
      <w:b/>
      <w:bCs/>
    </w:rPr>
  </w:style>
  <w:style w:type="paragraph" w:customStyle="1" w:styleId="introtext">
    <w:name w:val="introtext"/>
    <w:basedOn w:val="Normal"/>
    <w:rsid w:val="00B34198"/>
    <w:pPr>
      <w:spacing w:before="100" w:beforeAutospacing="1" w:after="100" w:afterAutospacing="1"/>
    </w:pPr>
    <w:rPr>
      <w:rFonts w:ascii="Times New Roman" w:hAnsi="Times New Roman"/>
      <w:sz w:val="24"/>
      <w:lang w:eastAsia="en-GB"/>
    </w:rPr>
  </w:style>
  <w:style w:type="paragraph" w:customStyle="1" w:styleId="Char1">
    <w:name w:val="Char1"/>
    <w:basedOn w:val="Normal"/>
    <w:rsid w:val="008F0169"/>
    <w:rPr>
      <w:rFonts w:eastAsia="SimSun"/>
      <w:sz w:val="20"/>
      <w:szCs w:val="20"/>
      <w:lang w:eastAsia="zh-CN"/>
    </w:rPr>
  </w:style>
  <w:style w:type="paragraph" w:customStyle="1" w:styleId="Char1CharCharCharCharCharChar">
    <w:name w:val="Char1 Char Char Char Char Char Char"/>
    <w:basedOn w:val="Normal"/>
    <w:rsid w:val="007F3614"/>
    <w:rPr>
      <w:rFonts w:eastAsia="SimSun"/>
      <w:sz w:val="20"/>
      <w:szCs w:val="20"/>
      <w:lang w:eastAsia="zh-CN"/>
    </w:rPr>
  </w:style>
  <w:style w:type="paragraph" w:customStyle="1" w:styleId="Char1CharCharChar">
    <w:name w:val="Char1 Char Char Char"/>
    <w:basedOn w:val="Normal"/>
    <w:rsid w:val="00756468"/>
    <w:rPr>
      <w:rFonts w:eastAsia="SimSun"/>
      <w:sz w:val="20"/>
      <w:szCs w:val="20"/>
      <w:lang w:eastAsia="zh-CN"/>
    </w:rPr>
  </w:style>
  <w:style w:type="paragraph" w:customStyle="1" w:styleId="Pa8">
    <w:name w:val="Pa8"/>
    <w:basedOn w:val="Normal"/>
    <w:next w:val="Normal"/>
    <w:rsid w:val="00373A0A"/>
    <w:pPr>
      <w:autoSpaceDE w:val="0"/>
      <w:autoSpaceDN w:val="0"/>
      <w:adjustRightInd w:val="0"/>
      <w:spacing w:line="181" w:lineRule="atLeast"/>
    </w:pPr>
    <w:rPr>
      <w:rFonts w:ascii="KQHPZM+Frutiger-Bold" w:hAnsi="KQHPZM+Frutiger-Bold"/>
      <w:sz w:val="24"/>
      <w:lang w:eastAsia="en-GB"/>
    </w:rPr>
  </w:style>
  <w:style w:type="paragraph" w:customStyle="1" w:styleId="TableHeader">
    <w:name w:val="Table Header"/>
    <w:basedOn w:val="Normal"/>
    <w:rsid w:val="00FB18A7"/>
    <w:pPr>
      <w:tabs>
        <w:tab w:val="right" w:pos="14580"/>
      </w:tabs>
      <w:spacing w:before="60" w:after="60"/>
      <w:ind w:right="-108"/>
    </w:pPr>
    <w:rPr>
      <w:rFonts w:eastAsia="SimSun" w:cs="Arial"/>
      <w:b/>
      <w:bCs/>
      <w:sz w:val="20"/>
      <w:szCs w:val="20"/>
      <w:lang w:val="en-US"/>
    </w:rPr>
  </w:style>
  <w:style w:type="paragraph" w:customStyle="1" w:styleId="TableText">
    <w:name w:val="Table Text"/>
    <w:basedOn w:val="Normal"/>
    <w:link w:val="TableTextChar"/>
    <w:rsid w:val="00FB18A7"/>
    <w:pPr>
      <w:tabs>
        <w:tab w:val="right" w:pos="9000"/>
        <w:tab w:val="right" w:pos="14580"/>
      </w:tabs>
      <w:spacing w:before="60" w:after="60"/>
    </w:pPr>
    <w:rPr>
      <w:rFonts w:eastAsia="SimSun" w:cs="Arial"/>
      <w:sz w:val="20"/>
      <w:szCs w:val="20"/>
    </w:rPr>
  </w:style>
  <w:style w:type="character" w:customStyle="1" w:styleId="TableTextChar">
    <w:name w:val="Table Text Char"/>
    <w:basedOn w:val="DefaultParagraphFont"/>
    <w:link w:val="TableText"/>
    <w:rsid w:val="00FB18A7"/>
    <w:rPr>
      <w:rFonts w:ascii="Arial" w:eastAsia="SimSun" w:hAnsi="Arial" w:cs="Arial"/>
      <w:lang w:val="en-GB" w:eastAsia="en-US" w:bidi="ar-SA"/>
    </w:rPr>
  </w:style>
  <w:style w:type="character" w:customStyle="1" w:styleId="NormalBoldCharChar">
    <w:name w:val="Normal Bold Char Char"/>
    <w:basedOn w:val="DefaultParagraphFont"/>
    <w:link w:val="NormalBoldChar"/>
    <w:rsid w:val="00FB18A7"/>
    <w:rPr>
      <w:rFonts w:ascii="Arial" w:hAnsi="Arial" w:cs="Arial"/>
      <w:b/>
      <w:sz w:val="24"/>
      <w:szCs w:val="22"/>
      <w:lang w:val="en-GB" w:eastAsia="en-US" w:bidi="ar-SA"/>
    </w:rPr>
  </w:style>
  <w:style w:type="paragraph" w:customStyle="1" w:styleId="NormalBoldChar">
    <w:name w:val="Normal Bold Char"/>
    <w:basedOn w:val="Normal"/>
    <w:next w:val="Normal"/>
    <w:link w:val="NormalBoldCharChar"/>
    <w:rsid w:val="00FB18A7"/>
    <w:pPr>
      <w:keepLines/>
      <w:tabs>
        <w:tab w:val="right" w:pos="14580"/>
      </w:tabs>
      <w:spacing w:before="120" w:after="120"/>
    </w:pPr>
    <w:rPr>
      <w:rFonts w:cs="Arial"/>
      <w:b/>
      <w:sz w:val="24"/>
      <w:szCs w:val="22"/>
    </w:rPr>
  </w:style>
  <w:style w:type="paragraph" w:customStyle="1" w:styleId="captions">
    <w:name w:val="captions"/>
    <w:basedOn w:val="Normal"/>
    <w:next w:val="Normal"/>
    <w:link w:val="captionsCharChar"/>
    <w:rsid w:val="005B1A53"/>
    <w:pPr>
      <w:keepNext/>
      <w:keepLines/>
      <w:widowControl w:val="0"/>
      <w:tabs>
        <w:tab w:val="num" w:pos="1702"/>
      </w:tabs>
      <w:spacing w:after="120"/>
      <w:ind w:left="1134" w:hanging="1134"/>
    </w:pPr>
    <w:rPr>
      <w:rFonts w:ascii="Arial Bold" w:hAnsi="Arial Bold"/>
      <w:b/>
      <w:i/>
      <w:color w:val="000080"/>
      <w:sz w:val="18"/>
      <w:szCs w:val="18"/>
    </w:rPr>
  </w:style>
  <w:style w:type="character" w:customStyle="1" w:styleId="captionsCharChar">
    <w:name w:val="captions Char Char"/>
    <w:basedOn w:val="DefaultParagraphFont"/>
    <w:link w:val="captions"/>
    <w:rsid w:val="005B1A53"/>
    <w:rPr>
      <w:rFonts w:ascii="Arial Bold" w:hAnsi="Arial Bold"/>
      <w:b/>
      <w:i/>
      <w:color w:val="000080"/>
      <w:sz w:val="18"/>
      <w:szCs w:val="18"/>
      <w:lang w:val="en-GB" w:eastAsia="en-US" w:bidi="ar-SA"/>
    </w:rPr>
  </w:style>
  <w:style w:type="paragraph" w:customStyle="1" w:styleId="Caption1">
    <w:name w:val="Caption1"/>
    <w:basedOn w:val="Normal"/>
    <w:next w:val="Normal"/>
    <w:link w:val="captionCharChar1"/>
    <w:rsid w:val="005B1A53"/>
    <w:pPr>
      <w:keepLines/>
      <w:widowControl w:val="0"/>
      <w:tabs>
        <w:tab w:val="num" w:pos="720"/>
      </w:tabs>
      <w:spacing w:after="120"/>
      <w:ind w:left="1134" w:hanging="720"/>
    </w:pPr>
    <w:rPr>
      <w:rFonts w:ascii="Arial Bold" w:hAnsi="Arial Bold"/>
      <w:b/>
      <w:i/>
      <w:color w:val="000080"/>
      <w:sz w:val="18"/>
      <w:szCs w:val="18"/>
    </w:rPr>
  </w:style>
  <w:style w:type="character" w:customStyle="1" w:styleId="captionCharChar1">
    <w:name w:val="caption Char Char1"/>
    <w:basedOn w:val="DefaultParagraphFont"/>
    <w:link w:val="Caption1"/>
    <w:rsid w:val="005B1A53"/>
    <w:rPr>
      <w:rFonts w:ascii="Arial Bold" w:hAnsi="Arial Bold"/>
      <w:b/>
      <w:i/>
      <w:color w:val="000080"/>
      <w:sz w:val="18"/>
      <w:szCs w:val="18"/>
      <w:lang w:val="en-GB" w:eastAsia="en-US" w:bidi="ar-SA"/>
    </w:rPr>
  </w:style>
  <w:style w:type="paragraph" w:customStyle="1" w:styleId="ListBulletItalic0Before3After">
    <w:name w:val="List Bullet Italic 0 Before 3 After"/>
    <w:basedOn w:val="Normal"/>
    <w:semiHidden/>
    <w:rsid w:val="005B1A53"/>
    <w:pPr>
      <w:keepLines/>
      <w:widowControl w:val="0"/>
      <w:numPr>
        <w:numId w:val="2"/>
      </w:numPr>
      <w:spacing w:after="60"/>
      <w:jc w:val="both"/>
    </w:pPr>
    <w:rPr>
      <w:i/>
    </w:rPr>
  </w:style>
  <w:style w:type="character" w:styleId="FootnoteReference">
    <w:name w:val="footnote reference"/>
    <w:basedOn w:val="DefaultParagraphFont"/>
    <w:semiHidden/>
    <w:rsid w:val="005B1A53"/>
    <w:rPr>
      <w:vertAlign w:val="superscript"/>
    </w:rPr>
  </w:style>
  <w:style w:type="paragraph" w:styleId="ListParagraph">
    <w:name w:val="List Paragraph"/>
    <w:basedOn w:val="Normal"/>
    <w:link w:val="ListParagraphChar"/>
    <w:uiPriority w:val="99"/>
    <w:qFormat/>
    <w:rsid w:val="005B1A53"/>
    <w:pPr>
      <w:keepLines/>
      <w:widowControl w:val="0"/>
      <w:spacing w:after="240"/>
      <w:ind w:left="720"/>
      <w:contextualSpacing/>
      <w:jc w:val="both"/>
    </w:pPr>
  </w:style>
  <w:style w:type="paragraph" w:customStyle="1" w:styleId="Caption2">
    <w:name w:val="Caption2"/>
    <w:basedOn w:val="Normal"/>
    <w:next w:val="Normal"/>
    <w:rsid w:val="00FC39A6"/>
    <w:pPr>
      <w:keepLines/>
      <w:widowControl w:val="0"/>
      <w:tabs>
        <w:tab w:val="num" w:pos="1080"/>
      </w:tabs>
      <w:spacing w:after="120"/>
      <w:ind w:left="1134" w:hanging="360"/>
    </w:pPr>
    <w:rPr>
      <w:rFonts w:ascii="Arial Bold" w:hAnsi="Arial Bold"/>
      <w:b/>
      <w:i/>
      <w:color w:val="000080"/>
      <w:sz w:val="18"/>
      <w:szCs w:val="18"/>
    </w:rPr>
  </w:style>
  <w:style w:type="paragraph" w:customStyle="1" w:styleId="Char1CharCharCharCharCharCharCharCharCharCharCharChar">
    <w:name w:val="Char1 Char Char Char Char Char Char Char Char Char Char Char Char"/>
    <w:basedOn w:val="Normal"/>
    <w:rsid w:val="001F37B8"/>
    <w:rPr>
      <w:rFonts w:eastAsia="SimSun"/>
      <w:sz w:val="20"/>
      <w:szCs w:val="20"/>
      <w:lang w:eastAsia="zh-CN"/>
    </w:rPr>
  </w:style>
  <w:style w:type="paragraph" w:customStyle="1" w:styleId="Bullet">
    <w:name w:val="Bullet"/>
    <w:aliases w:val="bl"/>
    <w:basedOn w:val="Normal"/>
    <w:rsid w:val="009D0B90"/>
    <w:pPr>
      <w:numPr>
        <w:numId w:val="5"/>
      </w:numPr>
      <w:spacing w:before="120" w:after="120"/>
      <w:jc w:val="both"/>
    </w:pPr>
    <w:rPr>
      <w:rFonts w:cs="Arial"/>
      <w:sz w:val="20"/>
      <w:szCs w:val="20"/>
    </w:rPr>
  </w:style>
  <w:style w:type="table" w:styleId="LightShading-Accent5">
    <w:name w:val="Light Shading Accent 5"/>
    <w:basedOn w:val="TableNormal"/>
    <w:uiPriority w:val="60"/>
    <w:rsid w:val="001351FE"/>
    <w:rPr>
      <w:rFonts w:ascii="Calibri" w:eastAsia="Calibri" w:hAnsi="Calibri"/>
      <w:color w:val="31849B"/>
      <w:sz w:val="22"/>
      <w:szCs w:val="22"/>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A70E85"/>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ainitem">
    <w:name w:val="Main item"/>
    <w:basedOn w:val="Normal"/>
    <w:next w:val="Normal"/>
    <w:rsid w:val="00A70E85"/>
    <w:pPr>
      <w:numPr>
        <w:numId w:val="11"/>
      </w:numPr>
      <w:spacing w:before="280"/>
    </w:pPr>
    <w:rPr>
      <w:b/>
      <w:color w:val="000080"/>
      <w:sz w:val="24"/>
      <w:szCs w:val="20"/>
    </w:rPr>
  </w:style>
  <w:style w:type="paragraph" w:customStyle="1" w:styleId="subitem2plain">
    <w:name w:val="sub item 2 plain"/>
    <w:basedOn w:val="Normal"/>
    <w:next w:val="Normal"/>
    <w:rsid w:val="00A70E85"/>
    <w:pPr>
      <w:numPr>
        <w:ilvl w:val="1"/>
        <w:numId w:val="11"/>
      </w:numPr>
      <w:spacing w:before="160"/>
    </w:pPr>
    <w:rPr>
      <w:sz w:val="24"/>
      <w:szCs w:val="20"/>
    </w:rPr>
  </w:style>
  <w:style w:type="paragraph" w:customStyle="1" w:styleId="subitem3plain">
    <w:name w:val="sub item 3 plain"/>
    <w:basedOn w:val="Normal"/>
    <w:next w:val="Normal"/>
    <w:rsid w:val="00A70E85"/>
    <w:pPr>
      <w:numPr>
        <w:ilvl w:val="2"/>
        <w:numId w:val="11"/>
      </w:numPr>
      <w:tabs>
        <w:tab w:val="clear" w:pos="2280"/>
        <w:tab w:val="num" w:pos="2160"/>
      </w:tabs>
      <w:spacing w:before="160"/>
      <w:ind w:left="2160"/>
    </w:pPr>
    <w:rPr>
      <w:sz w:val="24"/>
      <w:szCs w:val="20"/>
    </w:rPr>
  </w:style>
  <w:style w:type="table" w:customStyle="1" w:styleId="LightShading-Accent111">
    <w:name w:val="Light Shading - Accent 111"/>
    <w:basedOn w:val="TableNormal"/>
    <w:uiPriority w:val="60"/>
    <w:rsid w:val="00CC4D2F"/>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ListParagraphChar">
    <w:name w:val="List Paragraph Char"/>
    <w:basedOn w:val="DefaultParagraphFont"/>
    <w:link w:val="ListParagraph"/>
    <w:uiPriority w:val="99"/>
    <w:rsid w:val="00CC4D2F"/>
    <w:rPr>
      <w:rFonts w:ascii="Arial" w:hAnsi="Arial"/>
      <w:sz w:val="22"/>
      <w:szCs w:val="24"/>
      <w:lang w:eastAsia="en-US"/>
    </w:rPr>
  </w:style>
  <w:style w:type="table" w:customStyle="1" w:styleId="LightShading-Accent12">
    <w:name w:val="Light Shading - Accent 12"/>
    <w:basedOn w:val="TableNormal"/>
    <w:uiPriority w:val="60"/>
    <w:rsid w:val="00264DF9"/>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pple-converted-space">
    <w:name w:val="apple-converted-space"/>
    <w:basedOn w:val="DefaultParagraphFont"/>
    <w:rsid w:val="00882F01"/>
  </w:style>
  <w:style w:type="paragraph" w:customStyle="1" w:styleId="CCPText">
    <w:name w:val="CCP Text"/>
    <w:basedOn w:val="Normal"/>
    <w:link w:val="CCPTextChar"/>
    <w:qFormat/>
    <w:rsid w:val="00154B35"/>
    <w:pPr>
      <w:numPr>
        <w:numId w:val="27"/>
      </w:numPr>
      <w:spacing w:after="240" w:line="276" w:lineRule="auto"/>
    </w:pPr>
    <w:rPr>
      <w:rFonts w:ascii="Calibri" w:eastAsia="Calibri" w:hAnsi="Calibri"/>
      <w:szCs w:val="22"/>
    </w:rPr>
  </w:style>
  <w:style w:type="character" w:customStyle="1" w:styleId="CCPTextChar">
    <w:name w:val="CCP Text Char"/>
    <w:basedOn w:val="DefaultParagraphFont"/>
    <w:link w:val="CCPText"/>
    <w:rsid w:val="00154B35"/>
    <w:rPr>
      <w:rFonts w:ascii="Calibri" w:eastAsia="Calibri" w:hAnsi="Calibri"/>
      <w:sz w:val="22"/>
      <w:szCs w:val="22"/>
      <w:lang w:eastAsia="en-US"/>
    </w:rPr>
  </w:style>
  <w:style w:type="paragraph" w:customStyle="1" w:styleId="intro">
    <w:name w:val="intro"/>
    <w:basedOn w:val="Normal"/>
    <w:rsid w:val="00EE0B80"/>
    <w:pPr>
      <w:spacing w:before="100" w:beforeAutospacing="1" w:after="100" w:afterAutospacing="1"/>
    </w:pPr>
    <w:rPr>
      <w:rFonts w:ascii="Times New Roman" w:hAnsi="Times New Roman"/>
      <w:sz w:val="24"/>
      <w:lang w:eastAsia="en-GB"/>
    </w:rPr>
  </w:style>
  <w:style w:type="table" w:customStyle="1" w:styleId="TableGrid1">
    <w:name w:val="Table Grid1"/>
    <w:basedOn w:val="TableNormal"/>
    <w:next w:val="TableGrid"/>
    <w:uiPriority w:val="59"/>
    <w:rsid w:val="009A29C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529226">
      <w:bodyDiv w:val="1"/>
      <w:marLeft w:val="0"/>
      <w:marRight w:val="0"/>
      <w:marTop w:val="0"/>
      <w:marBottom w:val="0"/>
      <w:divBdr>
        <w:top w:val="none" w:sz="0" w:space="0" w:color="auto"/>
        <w:left w:val="none" w:sz="0" w:space="0" w:color="auto"/>
        <w:bottom w:val="none" w:sz="0" w:space="0" w:color="auto"/>
        <w:right w:val="none" w:sz="0" w:space="0" w:color="auto"/>
      </w:divBdr>
    </w:div>
    <w:div w:id="114326662">
      <w:bodyDiv w:val="1"/>
      <w:marLeft w:val="0"/>
      <w:marRight w:val="0"/>
      <w:marTop w:val="0"/>
      <w:marBottom w:val="0"/>
      <w:divBdr>
        <w:top w:val="none" w:sz="0" w:space="0" w:color="auto"/>
        <w:left w:val="none" w:sz="0" w:space="0" w:color="auto"/>
        <w:bottom w:val="none" w:sz="0" w:space="0" w:color="auto"/>
        <w:right w:val="none" w:sz="0" w:space="0" w:color="auto"/>
      </w:divBdr>
    </w:div>
    <w:div w:id="133715694">
      <w:bodyDiv w:val="1"/>
      <w:marLeft w:val="0"/>
      <w:marRight w:val="0"/>
      <w:marTop w:val="0"/>
      <w:marBottom w:val="0"/>
      <w:divBdr>
        <w:top w:val="none" w:sz="0" w:space="0" w:color="auto"/>
        <w:left w:val="none" w:sz="0" w:space="0" w:color="auto"/>
        <w:bottom w:val="none" w:sz="0" w:space="0" w:color="auto"/>
        <w:right w:val="none" w:sz="0" w:space="0" w:color="auto"/>
      </w:divBdr>
    </w:div>
    <w:div w:id="137000402">
      <w:bodyDiv w:val="1"/>
      <w:marLeft w:val="0"/>
      <w:marRight w:val="0"/>
      <w:marTop w:val="0"/>
      <w:marBottom w:val="0"/>
      <w:divBdr>
        <w:top w:val="none" w:sz="0" w:space="0" w:color="auto"/>
        <w:left w:val="none" w:sz="0" w:space="0" w:color="auto"/>
        <w:bottom w:val="none" w:sz="0" w:space="0" w:color="auto"/>
        <w:right w:val="none" w:sz="0" w:space="0" w:color="auto"/>
      </w:divBdr>
    </w:div>
    <w:div w:id="142429897">
      <w:bodyDiv w:val="1"/>
      <w:marLeft w:val="0"/>
      <w:marRight w:val="0"/>
      <w:marTop w:val="0"/>
      <w:marBottom w:val="0"/>
      <w:divBdr>
        <w:top w:val="none" w:sz="0" w:space="0" w:color="auto"/>
        <w:left w:val="none" w:sz="0" w:space="0" w:color="auto"/>
        <w:bottom w:val="none" w:sz="0" w:space="0" w:color="auto"/>
        <w:right w:val="none" w:sz="0" w:space="0" w:color="auto"/>
      </w:divBdr>
      <w:divsChild>
        <w:div w:id="16546671">
          <w:marLeft w:val="0"/>
          <w:marRight w:val="0"/>
          <w:marTop w:val="0"/>
          <w:marBottom w:val="0"/>
          <w:divBdr>
            <w:top w:val="none" w:sz="0" w:space="0" w:color="auto"/>
            <w:left w:val="none" w:sz="0" w:space="0" w:color="auto"/>
            <w:bottom w:val="none" w:sz="0" w:space="0" w:color="auto"/>
            <w:right w:val="none" w:sz="0" w:space="0" w:color="auto"/>
          </w:divBdr>
          <w:divsChild>
            <w:div w:id="751778506">
              <w:marLeft w:val="0"/>
              <w:marRight w:val="0"/>
              <w:marTop w:val="0"/>
              <w:marBottom w:val="0"/>
              <w:divBdr>
                <w:top w:val="none" w:sz="0" w:space="0" w:color="auto"/>
                <w:left w:val="none" w:sz="0" w:space="0" w:color="auto"/>
                <w:bottom w:val="none" w:sz="0" w:space="0" w:color="auto"/>
                <w:right w:val="none" w:sz="0" w:space="0" w:color="auto"/>
              </w:divBdr>
              <w:divsChild>
                <w:div w:id="9422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0539">
      <w:bodyDiv w:val="1"/>
      <w:marLeft w:val="0"/>
      <w:marRight w:val="0"/>
      <w:marTop w:val="0"/>
      <w:marBottom w:val="0"/>
      <w:divBdr>
        <w:top w:val="none" w:sz="0" w:space="0" w:color="auto"/>
        <w:left w:val="none" w:sz="0" w:space="0" w:color="auto"/>
        <w:bottom w:val="none" w:sz="0" w:space="0" w:color="auto"/>
        <w:right w:val="none" w:sz="0" w:space="0" w:color="auto"/>
      </w:divBdr>
      <w:divsChild>
        <w:div w:id="333581360">
          <w:marLeft w:val="0"/>
          <w:marRight w:val="0"/>
          <w:marTop w:val="0"/>
          <w:marBottom w:val="0"/>
          <w:divBdr>
            <w:top w:val="none" w:sz="0" w:space="0" w:color="auto"/>
            <w:left w:val="none" w:sz="0" w:space="0" w:color="auto"/>
            <w:bottom w:val="none" w:sz="0" w:space="0" w:color="auto"/>
            <w:right w:val="none" w:sz="0" w:space="0" w:color="auto"/>
          </w:divBdr>
        </w:div>
      </w:divsChild>
    </w:div>
    <w:div w:id="258611791">
      <w:bodyDiv w:val="1"/>
      <w:marLeft w:val="0"/>
      <w:marRight w:val="0"/>
      <w:marTop w:val="0"/>
      <w:marBottom w:val="0"/>
      <w:divBdr>
        <w:top w:val="none" w:sz="0" w:space="0" w:color="auto"/>
        <w:left w:val="none" w:sz="0" w:space="0" w:color="auto"/>
        <w:bottom w:val="none" w:sz="0" w:space="0" w:color="auto"/>
        <w:right w:val="none" w:sz="0" w:space="0" w:color="auto"/>
      </w:divBdr>
    </w:div>
    <w:div w:id="281377634">
      <w:bodyDiv w:val="1"/>
      <w:marLeft w:val="0"/>
      <w:marRight w:val="0"/>
      <w:marTop w:val="0"/>
      <w:marBottom w:val="300"/>
      <w:divBdr>
        <w:top w:val="none" w:sz="0" w:space="0" w:color="auto"/>
        <w:left w:val="none" w:sz="0" w:space="0" w:color="auto"/>
        <w:bottom w:val="none" w:sz="0" w:space="0" w:color="auto"/>
        <w:right w:val="none" w:sz="0" w:space="0" w:color="auto"/>
      </w:divBdr>
      <w:divsChild>
        <w:div w:id="1659459844">
          <w:marLeft w:val="0"/>
          <w:marRight w:val="0"/>
          <w:marTop w:val="0"/>
          <w:marBottom w:val="0"/>
          <w:divBdr>
            <w:top w:val="none" w:sz="0" w:space="0" w:color="auto"/>
            <w:left w:val="none" w:sz="0" w:space="0" w:color="auto"/>
            <w:bottom w:val="none" w:sz="0" w:space="0" w:color="auto"/>
            <w:right w:val="none" w:sz="0" w:space="0" w:color="auto"/>
          </w:divBdr>
          <w:divsChild>
            <w:div w:id="1712458568">
              <w:marLeft w:val="0"/>
              <w:marRight w:val="0"/>
              <w:marTop w:val="0"/>
              <w:marBottom w:val="120"/>
              <w:divBdr>
                <w:top w:val="none" w:sz="0" w:space="0" w:color="auto"/>
                <w:left w:val="none" w:sz="0" w:space="0" w:color="auto"/>
                <w:bottom w:val="none" w:sz="0" w:space="0" w:color="auto"/>
                <w:right w:val="dotted" w:sz="6" w:space="12" w:color="333333"/>
              </w:divBdr>
            </w:div>
          </w:divsChild>
        </w:div>
      </w:divsChild>
    </w:div>
    <w:div w:id="333605132">
      <w:bodyDiv w:val="1"/>
      <w:marLeft w:val="0"/>
      <w:marRight w:val="0"/>
      <w:marTop w:val="0"/>
      <w:marBottom w:val="0"/>
      <w:divBdr>
        <w:top w:val="none" w:sz="0" w:space="0" w:color="auto"/>
        <w:left w:val="none" w:sz="0" w:space="0" w:color="auto"/>
        <w:bottom w:val="none" w:sz="0" w:space="0" w:color="auto"/>
        <w:right w:val="none" w:sz="0" w:space="0" w:color="auto"/>
      </w:divBdr>
    </w:div>
    <w:div w:id="457113882">
      <w:bodyDiv w:val="1"/>
      <w:marLeft w:val="0"/>
      <w:marRight w:val="0"/>
      <w:marTop w:val="0"/>
      <w:marBottom w:val="0"/>
      <w:divBdr>
        <w:top w:val="none" w:sz="0" w:space="0" w:color="auto"/>
        <w:left w:val="none" w:sz="0" w:space="0" w:color="auto"/>
        <w:bottom w:val="none" w:sz="0" w:space="0" w:color="auto"/>
        <w:right w:val="none" w:sz="0" w:space="0" w:color="auto"/>
      </w:divBdr>
    </w:div>
    <w:div w:id="492837970">
      <w:bodyDiv w:val="1"/>
      <w:marLeft w:val="0"/>
      <w:marRight w:val="0"/>
      <w:marTop w:val="0"/>
      <w:marBottom w:val="0"/>
      <w:divBdr>
        <w:top w:val="none" w:sz="0" w:space="0" w:color="auto"/>
        <w:left w:val="none" w:sz="0" w:space="0" w:color="auto"/>
        <w:bottom w:val="none" w:sz="0" w:space="0" w:color="auto"/>
        <w:right w:val="none" w:sz="0" w:space="0" w:color="auto"/>
      </w:divBdr>
    </w:div>
    <w:div w:id="507527416">
      <w:bodyDiv w:val="1"/>
      <w:marLeft w:val="0"/>
      <w:marRight w:val="0"/>
      <w:marTop w:val="0"/>
      <w:marBottom w:val="0"/>
      <w:divBdr>
        <w:top w:val="none" w:sz="0" w:space="0" w:color="auto"/>
        <w:left w:val="none" w:sz="0" w:space="0" w:color="auto"/>
        <w:bottom w:val="none" w:sz="0" w:space="0" w:color="auto"/>
        <w:right w:val="none" w:sz="0" w:space="0" w:color="auto"/>
      </w:divBdr>
      <w:divsChild>
        <w:div w:id="260838263">
          <w:marLeft w:val="0"/>
          <w:marRight w:val="0"/>
          <w:marTop w:val="0"/>
          <w:marBottom w:val="0"/>
          <w:divBdr>
            <w:top w:val="none" w:sz="0" w:space="0" w:color="auto"/>
            <w:left w:val="none" w:sz="0" w:space="0" w:color="auto"/>
            <w:bottom w:val="none" w:sz="0" w:space="0" w:color="auto"/>
            <w:right w:val="none" w:sz="0" w:space="0" w:color="auto"/>
          </w:divBdr>
          <w:divsChild>
            <w:div w:id="827211884">
              <w:marLeft w:val="0"/>
              <w:marRight w:val="0"/>
              <w:marTop w:val="0"/>
              <w:marBottom w:val="0"/>
              <w:divBdr>
                <w:top w:val="none" w:sz="0" w:space="0" w:color="auto"/>
                <w:left w:val="none" w:sz="0" w:space="0" w:color="auto"/>
                <w:bottom w:val="none" w:sz="0" w:space="0" w:color="auto"/>
                <w:right w:val="none" w:sz="0" w:space="0" w:color="auto"/>
              </w:divBdr>
              <w:divsChild>
                <w:div w:id="1687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8287">
          <w:marLeft w:val="0"/>
          <w:marRight w:val="0"/>
          <w:marTop w:val="0"/>
          <w:marBottom w:val="0"/>
          <w:divBdr>
            <w:top w:val="threeDEngrave" w:sz="6" w:space="0" w:color="A9A9A9"/>
            <w:left w:val="threeDEngrave" w:sz="6" w:space="0" w:color="A9A9A9"/>
            <w:bottom w:val="threeDEngrave" w:sz="6" w:space="0" w:color="A9A9A9"/>
            <w:right w:val="threeDEngrave" w:sz="6" w:space="0" w:color="A9A9A9"/>
          </w:divBdr>
          <w:divsChild>
            <w:div w:id="1814446295">
              <w:marLeft w:val="0"/>
              <w:marRight w:val="0"/>
              <w:marTop w:val="0"/>
              <w:marBottom w:val="0"/>
              <w:divBdr>
                <w:top w:val="none" w:sz="0" w:space="0" w:color="auto"/>
                <w:left w:val="none" w:sz="0" w:space="0" w:color="auto"/>
                <w:bottom w:val="none" w:sz="0" w:space="0" w:color="auto"/>
                <w:right w:val="none" w:sz="0" w:space="0" w:color="auto"/>
              </w:divBdr>
            </w:div>
          </w:divsChild>
        </w:div>
        <w:div w:id="677078614">
          <w:marLeft w:val="0"/>
          <w:marRight w:val="0"/>
          <w:marTop w:val="0"/>
          <w:marBottom w:val="0"/>
          <w:divBdr>
            <w:top w:val="none" w:sz="0" w:space="0" w:color="auto"/>
            <w:left w:val="none" w:sz="0" w:space="0" w:color="auto"/>
            <w:bottom w:val="none" w:sz="0" w:space="0" w:color="auto"/>
            <w:right w:val="none" w:sz="0" w:space="0" w:color="auto"/>
          </w:divBdr>
          <w:divsChild>
            <w:div w:id="462382672">
              <w:marLeft w:val="0"/>
              <w:marRight w:val="0"/>
              <w:marTop w:val="0"/>
              <w:marBottom w:val="0"/>
              <w:divBdr>
                <w:top w:val="none" w:sz="0" w:space="0" w:color="auto"/>
                <w:left w:val="none" w:sz="0" w:space="0" w:color="auto"/>
                <w:bottom w:val="none" w:sz="0" w:space="0" w:color="auto"/>
                <w:right w:val="none" w:sz="0" w:space="0" w:color="auto"/>
              </w:divBdr>
            </w:div>
          </w:divsChild>
        </w:div>
        <w:div w:id="752506291">
          <w:marLeft w:val="0"/>
          <w:marRight w:val="0"/>
          <w:marTop w:val="0"/>
          <w:marBottom w:val="0"/>
          <w:divBdr>
            <w:top w:val="none" w:sz="0" w:space="0" w:color="auto"/>
            <w:left w:val="none" w:sz="0" w:space="0" w:color="auto"/>
            <w:bottom w:val="none" w:sz="0" w:space="0" w:color="auto"/>
            <w:right w:val="none" w:sz="0" w:space="0" w:color="auto"/>
          </w:divBdr>
          <w:divsChild>
            <w:div w:id="1573202379">
              <w:marLeft w:val="0"/>
              <w:marRight w:val="0"/>
              <w:marTop w:val="0"/>
              <w:marBottom w:val="0"/>
              <w:divBdr>
                <w:top w:val="none" w:sz="0" w:space="0" w:color="auto"/>
                <w:left w:val="none" w:sz="0" w:space="0" w:color="auto"/>
                <w:bottom w:val="none" w:sz="0" w:space="0" w:color="auto"/>
                <w:right w:val="none" w:sz="0" w:space="0" w:color="auto"/>
              </w:divBdr>
            </w:div>
            <w:div w:id="1936283759">
              <w:marLeft w:val="0"/>
              <w:marRight w:val="0"/>
              <w:marTop w:val="0"/>
              <w:marBottom w:val="0"/>
              <w:divBdr>
                <w:top w:val="none" w:sz="0" w:space="0" w:color="auto"/>
                <w:left w:val="none" w:sz="0" w:space="0" w:color="auto"/>
                <w:bottom w:val="none" w:sz="0" w:space="0" w:color="auto"/>
                <w:right w:val="none" w:sz="0" w:space="0" w:color="auto"/>
              </w:divBdr>
            </w:div>
          </w:divsChild>
        </w:div>
        <w:div w:id="922959742">
          <w:marLeft w:val="0"/>
          <w:marRight w:val="0"/>
          <w:marTop w:val="0"/>
          <w:marBottom w:val="0"/>
          <w:divBdr>
            <w:top w:val="none" w:sz="0" w:space="0" w:color="auto"/>
            <w:left w:val="none" w:sz="0" w:space="0" w:color="auto"/>
            <w:bottom w:val="none" w:sz="0" w:space="0" w:color="auto"/>
            <w:right w:val="none" w:sz="0" w:space="0" w:color="auto"/>
          </w:divBdr>
          <w:divsChild>
            <w:div w:id="1067845500">
              <w:marLeft w:val="0"/>
              <w:marRight w:val="0"/>
              <w:marTop w:val="0"/>
              <w:marBottom w:val="0"/>
              <w:divBdr>
                <w:top w:val="none" w:sz="0" w:space="0" w:color="auto"/>
                <w:left w:val="none" w:sz="0" w:space="0" w:color="auto"/>
                <w:bottom w:val="none" w:sz="0" w:space="0" w:color="auto"/>
                <w:right w:val="none" w:sz="0" w:space="0" w:color="auto"/>
              </w:divBdr>
            </w:div>
          </w:divsChild>
        </w:div>
        <w:div w:id="1097167617">
          <w:marLeft w:val="0"/>
          <w:marRight w:val="0"/>
          <w:marTop w:val="0"/>
          <w:marBottom w:val="0"/>
          <w:divBdr>
            <w:top w:val="none" w:sz="0" w:space="0" w:color="auto"/>
            <w:left w:val="none" w:sz="0" w:space="0" w:color="auto"/>
            <w:bottom w:val="none" w:sz="0" w:space="0" w:color="auto"/>
            <w:right w:val="none" w:sz="0" w:space="0" w:color="auto"/>
          </w:divBdr>
          <w:divsChild>
            <w:div w:id="100689468">
              <w:marLeft w:val="0"/>
              <w:marRight w:val="0"/>
              <w:marTop w:val="0"/>
              <w:marBottom w:val="0"/>
              <w:divBdr>
                <w:top w:val="none" w:sz="0" w:space="0" w:color="auto"/>
                <w:left w:val="none" w:sz="0" w:space="0" w:color="auto"/>
                <w:bottom w:val="none" w:sz="0" w:space="0" w:color="auto"/>
                <w:right w:val="none" w:sz="0" w:space="0" w:color="auto"/>
              </w:divBdr>
              <w:divsChild>
                <w:div w:id="2065564819">
                  <w:marLeft w:val="0"/>
                  <w:marRight w:val="0"/>
                  <w:marTop w:val="0"/>
                  <w:marBottom w:val="0"/>
                  <w:divBdr>
                    <w:top w:val="none" w:sz="0" w:space="0" w:color="auto"/>
                    <w:left w:val="none" w:sz="0" w:space="0" w:color="auto"/>
                    <w:bottom w:val="none" w:sz="0" w:space="0" w:color="auto"/>
                    <w:right w:val="none" w:sz="0" w:space="0" w:color="auto"/>
                  </w:divBdr>
                  <w:divsChild>
                    <w:div w:id="1179664325">
                      <w:marLeft w:val="0"/>
                      <w:marRight w:val="0"/>
                      <w:marTop w:val="0"/>
                      <w:marBottom w:val="0"/>
                      <w:divBdr>
                        <w:top w:val="none" w:sz="0" w:space="0" w:color="auto"/>
                        <w:left w:val="none" w:sz="0" w:space="0" w:color="auto"/>
                        <w:bottom w:val="none" w:sz="0" w:space="0" w:color="auto"/>
                        <w:right w:val="none" w:sz="0" w:space="0" w:color="auto"/>
                      </w:divBdr>
                      <w:divsChild>
                        <w:div w:id="654068159">
                          <w:marLeft w:val="0"/>
                          <w:marRight w:val="0"/>
                          <w:marTop w:val="0"/>
                          <w:marBottom w:val="0"/>
                          <w:divBdr>
                            <w:top w:val="none" w:sz="0" w:space="0" w:color="auto"/>
                            <w:left w:val="none" w:sz="0" w:space="0" w:color="auto"/>
                            <w:bottom w:val="none" w:sz="0" w:space="0" w:color="auto"/>
                            <w:right w:val="none" w:sz="0" w:space="0" w:color="auto"/>
                          </w:divBdr>
                          <w:divsChild>
                            <w:div w:id="1242253198">
                              <w:marLeft w:val="0"/>
                              <w:marRight w:val="0"/>
                              <w:marTop w:val="0"/>
                              <w:marBottom w:val="0"/>
                              <w:divBdr>
                                <w:top w:val="none" w:sz="0" w:space="0" w:color="auto"/>
                                <w:left w:val="none" w:sz="0" w:space="0" w:color="auto"/>
                                <w:bottom w:val="none" w:sz="0" w:space="0" w:color="auto"/>
                                <w:right w:val="none" w:sz="0" w:space="0" w:color="auto"/>
                              </w:divBdr>
                              <w:divsChild>
                                <w:div w:id="51777959">
                                  <w:marLeft w:val="0"/>
                                  <w:marRight w:val="0"/>
                                  <w:marTop w:val="0"/>
                                  <w:marBottom w:val="0"/>
                                  <w:divBdr>
                                    <w:top w:val="none" w:sz="0" w:space="0" w:color="auto"/>
                                    <w:left w:val="none" w:sz="0" w:space="0" w:color="auto"/>
                                    <w:bottom w:val="none" w:sz="0" w:space="0" w:color="auto"/>
                                    <w:right w:val="none" w:sz="0" w:space="0" w:color="auto"/>
                                  </w:divBdr>
                                  <w:divsChild>
                                    <w:div w:id="2041010312">
                                      <w:marLeft w:val="0"/>
                                      <w:marRight w:val="0"/>
                                      <w:marTop w:val="0"/>
                                      <w:marBottom w:val="0"/>
                                      <w:divBdr>
                                        <w:top w:val="none" w:sz="0" w:space="0" w:color="auto"/>
                                        <w:left w:val="none" w:sz="0" w:space="0" w:color="auto"/>
                                        <w:bottom w:val="none" w:sz="0" w:space="0" w:color="auto"/>
                                        <w:right w:val="none" w:sz="0" w:space="0" w:color="auto"/>
                                      </w:divBdr>
                                      <w:divsChild>
                                        <w:div w:id="8141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519642">
                          <w:marLeft w:val="0"/>
                          <w:marRight w:val="0"/>
                          <w:marTop w:val="0"/>
                          <w:marBottom w:val="0"/>
                          <w:divBdr>
                            <w:top w:val="none" w:sz="0" w:space="0" w:color="auto"/>
                            <w:left w:val="none" w:sz="0" w:space="0" w:color="auto"/>
                            <w:bottom w:val="none" w:sz="0" w:space="0" w:color="auto"/>
                            <w:right w:val="none" w:sz="0" w:space="0" w:color="auto"/>
                          </w:divBdr>
                        </w:div>
                        <w:div w:id="12550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00852">
              <w:marLeft w:val="0"/>
              <w:marRight w:val="0"/>
              <w:marTop w:val="0"/>
              <w:marBottom w:val="0"/>
              <w:divBdr>
                <w:top w:val="none" w:sz="0" w:space="0" w:color="auto"/>
                <w:left w:val="none" w:sz="0" w:space="0" w:color="auto"/>
                <w:bottom w:val="none" w:sz="0" w:space="0" w:color="auto"/>
                <w:right w:val="none" w:sz="0" w:space="0" w:color="auto"/>
              </w:divBdr>
            </w:div>
            <w:div w:id="941453698">
              <w:marLeft w:val="0"/>
              <w:marRight w:val="0"/>
              <w:marTop w:val="0"/>
              <w:marBottom w:val="0"/>
              <w:divBdr>
                <w:top w:val="none" w:sz="0" w:space="0" w:color="auto"/>
                <w:left w:val="none" w:sz="0" w:space="0" w:color="auto"/>
                <w:bottom w:val="none" w:sz="0" w:space="0" w:color="auto"/>
                <w:right w:val="none" w:sz="0" w:space="0" w:color="auto"/>
              </w:divBdr>
              <w:divsChild>
                <w:div w:id="1806266914">
                  <w:marLeft w:val="0"/>
                  <w:marRight w:val="0"/>
                  <w:marTop w:val="0"/>
                  <w:marBottom w:val="0"/>
                  <w:divBdr>
                    <w:top w:val="none" w:sz="0" w:space="0" w:color="auto"/>
                    <w:left w:val="none" w:sz="0" w:space="0" w:color="auto"/>
                    <w:bottom w:val="none" w:sz="0" w:space="0" w:color="auto"/>
                    <w:right w:val="none" w:sz="0" w:space="0" w:color="auto"/>
                  </w:divBdr>
                </w:div>
              </w:divsChild>
            </w:div>
            <w:div w:id="962660084">
              <w:marLeft w:val="0"/>
              <w:marRight w:val="0"/>
              <w:marTop w:val="0"/>
              <w:marBottom w:val="0"/>
              <w:divBdr>
                <w:top w:val="none" w:sz="0" w:space="0" w:color="auto"/>
                <w:left w:val="none" w:sz="0" w:space="0" w:color="auto"/>
                <w:bottom w:val="none" w:sz="0" w:space="0" w:color="auto"/>
                <w:right w:val="none" w:sz="0" w:space="0" w:color="auto"/>
              </w:divBdr>
              <w:divsChild>
                <w:div w:id="1160542244">
                  <w:marLeft w:val="0"/>
                  <w:marRight w:val="0"/>
                  <w:marTop w:val="0"/>
                  <w:marBottom w:val="0"/>
                  <w:divBdr>
                    <w:top w:val="none" w:sz="0" w:space="0" w:color="auto"/>
                    <w:left w:val="none" w:sz="0" w:space="0" w:color="auto"/>
                    <w:bottom w:val="none" w:sz="0" w:space="0" w:color="auto"/>
                    <w:right w:val="none" w:sz="0" w:space="0" w:color="auto"/>
                  </w:divBdr>
                  <w:divsChild>
                    <w:div w:id="383606966">
                      <w:marLeft w:val="0"/>
                      <w:marRight w:val="0"/>
                      <w:marTop w:val="0"/>
                      <w:marBottom w:val="0"/>
                      <w:divBdr>
                        <w:top w:val="none" w:sz="0" w:space="0" w:color="auto"/>
                        <w:left w:val="none" w:sz="0" w:space="0" w:color="auto"/>
                        <w:bottom w:val="none" w:sz="0" w:space="0" w:color="auto"/>
                        <w:right w:val="none" w:sz="0" w:space="0" w:color="auto"/>
                      </w:divBdr>
                    </w:div>
                    <w:div w:id="1190686193">
                      <w:marLeft w:val="0"/>
                      <w:marRight w:val="0"/>
                      <w:marTop w:val="0"/>
                      <w:marBottom w:val="0"/>
                      <w:divBdr>
                        <w:top w:val="none" w:sz="0" w:space="0" w:color="auto"/>
                        <w:left w:val="none" w:sz="0" w:space="0" w:color="auto"/>
                        <w:bottom w:val="none" w:sz="0" w:space="0" w:color="auto"/>
                        <w:right w:val="none" w:sz="0" w:space="0" w:color="auto"/>
                      </w:divBdr>
                    </w:div>
                    <w:div w:id="1506936204">
                      <w:marLeft w:val="0"/>
                      <w:marRight w:val="0"/>
                      <w:marTop w:val="0"/>
                      <w:marBottom w:val="0"/>
                      <w:divBdr>
                        <w:top w:val="none" w:sz="0" w:space="0" w:color="auto"/>
                        <w:left w:val="none" w:sz="0" w:space="0" w:color="auto"/>
                        <w:bottom w:val="none" w:sz="0" w:space="0" w:color="auto"/>
                        <w:right w:val="none" w:sz="0" w:space="0" w:color="auto"/>
                      </w:divBdr>
                    </w:div>
                    <w:div w:id="1568766638">
                      <w:marLeft w:val="0"/>
                      <w:marRight w:val="0"/>
                      <w:marTop w:val="0"/>
                      <w:marBottom w:val="0"/>
                      <w:divBdr>
                        <w:top w:val="none" w:sz="0" w:space="0" w:color="auto"/>
                        <w:left w:val="none" w:sz="0" w:space="0" w:color="auto"/>
                        <w:bottom w:val="none" w:sz="0" w:space="0" w:color="auto"/>
                        <w:right w:val="none" w:sz="0" w:space="0" w:color="auto"/>
                      </w:divBdr>
                    </w:div>
                    <w:div w:id="18878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2382">
              <w:marLeft w:val="0"/>
              <w:marRight w:val="0"/>
              <w:marTop w:val="0"/>
              <w:marBottom w:val="0"/>
              <w:divBdr>
                <w:top w:val="none" w:sz="0" w:space="0" w:color="auto"/>
                <w:left w:val="none" w:sz="0" w:space="0" w:color="auto"/>
                <w:bottom w:val="none" w:sz="0" w:space="0" w:color="auto"/>
                <w:right w:val="none" w:sz="0" w:space="0" w:color="auto"/>
              </w:divBdr>
              <w:divsChild>
                <w:div w:id="6828925">
                  <w:marLeft w:val="0"/>
                  <w:marRight w:val="0"/>
                  <w:marTop w:val="0"/>
                  <w:marBottom w:val="0"/>
                  <w:divBdr>
                    <w:top w:val="none" w:sz="0" w:space="0" w:color="auto"/>
                    <w:left w:val="none" w:sz="0" w:space="0" w:color="auto"/>
                    <w:bottom w:val="none" w:sz="0" w:space="0" w:color="auto"/>
                    <w:right w:val="none" w:sz="0" w:space="0" w:color="auto"/>
                  </w:divBdr>
                  <w:divsChild>
                    <w:div w:id="55251342">
                      <w:marLeft w:val="0"/>
                      <w:marRight w:val="0"/>
                      <w:marTop w:val="0"/>
                      <w:marBottom w:val="0"/>
                      <w:divBdr>
                        <w:top w:val="none" w:sz="0" w:space="0" w:color="auto"/>
                        <w:left w:val="none" w:sz="0" w:space="0" w:color="auto"/>
                        <w:bottom w:val="none" w:sz="0" w:space="0" w:color="auto"/>
                        <w:right w:val="none" w:sz="0" w:space="0" w:color="auto"/>
                      </w:divBdr>
                      <w:divsChild>
                        <w:div w:id="686102449">
                          <w:marLeft w:val="0"/>
                          <w:marRight w:val="0"/>
                          <w:marTop w:val="0"/>
                          <w:marBottom w:val="0"/>
                          <w:divBdr>
                            <w:top w:val="none" w:sz="0" w:space="0" w:color="auto"/>
                            <w:left w:val="none" w:sz="0" w:space="0" w:color="auto"/>
                            <w:bottom w:val="none" w:sz="0" w:space="0" w:color="auto"/>
                            <w:right w:val="none" w:sz="0" w:space="0" w:color="auto"/>
                          </w:divBdr>
                        </w:div>
                      </w:divsChild>
                    </w:div>
                    <w:div w:id="9491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95098">
          <w:marLeft w:val="0"/>
          <w:marRight w:val="0"/>
          <w:marTop w:val="0"/>
          <w:marBottom w:val="0"/>
          <w:divBdr>
            <w:top w:val="none" w:sz="0" w:space="0" w:color="auto"/>
            <w:left w:val="none" w:sz="0" w:space="0" w:color="auto"/>
            <w:bottom w:val="none" w:sz="0" w:space="0" w:color="auto"/>
            <w:right w:val="none" w:sz="0" w:space="0" w:color="auto"/>
          </w:divBdr>
        </w:div>
        <w:div w:id="1517378386">
          <w:marLeft w:val="0"/>
          <w:marRight w:val="0"/>
          <w:marTop w:val="0"/>
          <w:marBottom w:val="0"/>
          <w:divBdr>
            <w:top w:val="none" w:sz="0" w:space="0" w:color="auto"/>
            <w:left w:val="none" w:sz="0" w:space="0" w:color="auto"/>
            <w:bottom w:val="none" w:sz="0" w:space="0" w:color="auto"/>
            <w:right w:val="none" w:sz="0" w:space="0" w:color="auto"/>
          </w:divBdr>
          <w:divsChild>
            <w:div w:id="1869490858">
              <w:marLeft w:val="0"/>
              <w:marRight w:val="0"/>
              <w:marTop w:val="0"/>
              <w:marBottom w:val="0"/>
              <w:divBdr>
                <w:top w:val="none" w:sz="0" w:space="0" w:color="auto"/>
                <w:left w:val="none" w:sz="0" w:space="0" w:color="auto"/>
                <w:bottom w:val="none" w:sz="0" w:space="0" w:color="auto"/>
                <w:right w:val="none" w:sz="0" w:space="0" w:color="auto"/>
              </w:divBdr>
              <w:divsChild>
                <w:div w:id="25832240">
                  <w:marLeft w:val="0"/>
                  <w:marRight w:val="0"/>
                  <w:marTop w:val="0"/>
                  <w:marBottom w:val="0"/>
                  <w:divBdr>
                    <w:top w:val="none" w:sz="0" w:space="0" w:color="auto"/>
                    <w:left w:val="none" w:sz="0" w:space="0" w:color="auto"/>
                    <w:bottom w:val="none" w:sz="0" w:space="0" w:color="auto"/>
                    <w:right w:val="none" w:sz="0" w:space="0" w:color="auto"/>
                  </w:divBdr>
                  <w:divsChild>
                    <w:div w:id="814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32894">
          <w:marLeft w:val="0"/>
          <w:marRight w:val="0"/>
          <w:marTop w:val="0"/>
          <w:marBottom w:val="0"/>
          <w:divBdr>
            <w:top w:val="single" w:sz="6" w:space="2" w:color="808080"/>
            <w:left w:val="single" w:sz="6" w:space="2" w:color="808080"/>
            <w:bottom w:val="single" w:sz="6" w:space="2" w:color="808080"/>
            <w:right w:val="single" w:sz="6" w:space="2" w:color="808080"/>
          </w:divBdr>
        </w:div>
        <w:div w:id="1636913914">
          <w:marLeft w:val="0"/>
          <w:marRight w:val="0"/>
          <w:marTop w:val="0"/>
          <w:marBottom w:val="0"/>
          <w:divBdr>
            <w:top w:val="none" w:sz="0" w:space="0" w:color="auto"/>
            <w:left w:val="none" w:sz="0" w:space="0" w:color="auto"/>
            <w:bottom w:val="none" w:sz="0" w:space="0" w:color="auto"/>
            <w:right w:val="none" w:sz="0" w:space="0" w:color="auto"/>
          </w:divBdr>
        </w:div>
        <w:div w:id="2103790874">
          <w:marLeft w:val="0"/>
          <w:marRight w:val="0"/>
          <w:marTop w:val="0"/>
          <w:marBottom w:val="0"/>
          <w:divBdr>
            <w:top w:val="none" w:sz="0" w:space="0" w:color="auto"/>
            <w:left w:val="none" w:sz="0" w:space="0" w:color="auto"/>
            <w:bottom w:val="none" w:sz="0" w:space="0" w:color="auto"/>
            <w:right w:val="none" w:sz="0" w:space="0" w:color="auto"/>
          </w:divBdr>
          <w:divsChild>
            <w:div w:id="1171480673">
              <w:marLeft w:val="0"/>
              <w:marRight w:val="0"/>
              <w:marTop w:val="0"/>
              <w:marBottom w:val="0"/>
              <w:divBdr>
                <w:top w:val="none" w:sz="0" w:space="0" w:color="auto"/>
                <w:left w:val="none" w:sz="0" w:space="0" w:color="auto"/>
                <w:bottom w:val="none" w:sz="0" w:space="0" w:color="auto"/>
                <w:right w:val="none" w:sz="0" w:space="0" w:color="auto"/>
              </w:divBdr>
              <w:divsChild>
                <w:div w:id="1008753682">
                  <w:marLeft w:val="0"/>
                  <w:marRight w:val="0"/>
                  <w:marTop w:val="0"/>
                  <w:marBottom w:val="0"/>
                  <w:divBdr>
                    <w:top w:val="none" w:sz="0" w:space="0" w:color="auto"/>
                    <w:left w:val="none" w:sz="0" w:space="0" w:color="auto"/>
                    <w:bottom w:val="none" w:sz="0" w:space="0" w:color="auto"/>
                    <w:right w:val="none" w:sz="0" w:space="0" w:color="auto"/>
                  </w:divBdr>
                  <w:divsChild>
                    <w:div w:id="5193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98691">
      <w:bodyDiv w:val="1"/>
      <w:marLeft w:val="0"/>
      <w:marRight w:val="0"/>
      <w:marTop w:val="0"/>
      <w:marBottom w:val="0"/>
      <w:divBdr>
        <w:top w:val="none" w:sz="0" w:space="0" w:color="auto"/>
        <w:left w:val="none" w:sz="0" w:space="0" w:color="auto"/>
        <w:bottom w:val="none" w:sz="0" w:space="0" w:color="auto"/>
        <w:right w:val="none" w:sz="0" w:space="0" w:color="auto"/>
      </w:divBdr>
    </w:div>
    <w:div w:id="574583208">
      <w:bodyDiv w:val="1"/>
      <w:marLeft w:val="0"/>
      <w:marRight w:val="0"/>
      <w:marTop w:val="0"/>
      <w:marBottom w:val="0"/>
      <w:divBdr>
        <w:top w:val="none" w:sz="0" w:space="0" w:color="auto"/>
        <w:left w:val="none" w:sz="0" w:space="0" w:color="auto"/>
        <w:bottom w:val="none" w:sz="0" w:space="0" w:color="auto"/>
        <w:right w:val="none" w:sz="0" w:space="0" w:color="auto"/>
      </w:divBdr>
    </w:div>
    <w:div w:id="593435968">
      <w:bodyDiv w:val="1"/>
      <w:marLeft w:val="0"/>
      <w:marRight w:val="0"/>
      <w:marTop w:val="0"/>
      <w:marBottom w:val="0"/>
      <w:divBdr>
        <w:top w:val="none" w:sz="0" w:space="0" w:color="auto"/>
        <w:left w:val="none" w:sz="0" w:space="0" w:color="auto"/>
        <w:bottom w:val="none" w:sz="0" w:space="0" w:color="auto"/>
        <w:right w:val="none" w:sz="0" w:space="0" w:color="auto"/>
      </w:divBdr>
    </w:div>
    <w:div w:id="603150928">
      <w:bodyDiv w:val="1"/>
      <w:marLeft w:val="0"/>
      <w:marRight w:val="60"/>
      <w:marTop w:val="0"/>
      <w:marBottom w:val="0"/>
      <w:divBdr>
        <w:top w:val="none" w:sz="0" w:space="0" w:color="auto"/>
        <w:left w:val="none" w:sz="0" w:space="0" w:color="auto"/>
        <w:bottom w:val="none" w:sz="0" w:space="0" w:color="auto"/>
        <w:right w:val="none" w:sz="0" w:space="0" w:color="auto"/>
      </w:divBdr>
      <w:divsChild>
        <w:div w:id="104926390">
          <w:marLeft w:val="75"/>
          <w:marRight w:val="0"/>
          <w:marTop w:val="0"/>
          <w:marBottom w:val="0"/>
          <w:divBdr>
            <w:top w:val="none" w:sz="0" w:space="0" w:color="auto"/>
            <w:left w:val="none" w:sz="0" w:space="0" w:color="auto"/>
            <w:bottom w:val="none" w:sz="0" w:space="0" w:color="auto"/>
            <w:right w:val="none" w:sz="0" w:space="0" w:color="auto"/>
          </w:divBdr>
          <w:divsChild>
            <w:div w:id="62724121">
              <w:marLeft w:val="0"/>
              <w:marRight w:val="0"/>
              <w:marTop w:val="150"/>
              <w:marBottom w:val="150"/>
              <w:divBdr>
                <w:top w:val="none" w:sz="0" w:space="0" w:color="auto"/>
                <w:left w:val="none" w:sz="0" w:space="0" w:color="auto"/>
                <w:bottom w:val="none" w:sz="0" w:space="0" w:color="auto"/>
                <w:right w:val="none" w:sz="0" w:space="0" w:color="auto"/>
              </w:divBdr>
              <w:divsChild>
                <w:div w:id="1909220462">
                  <w:marLeft w:val="0"/>
                  <w:marRight w:val="0"/>
                  <w:marTop w:val="150"/>
                  <w:marBottom w:val="150"/>
                  <w:divBdr>
                    <w:top w:val="none" w:sz="0" w:space="0" w:color="auto"/>
                    <w:left w:val="none" w:sz="0" w:space="0" w:color="auto"/>
                    <w:bottom w:val="none" w:sz="0" w:space="0" w:color="auto"/>
                    <w:right w:val="none" w:sz="0" w:space="0" w:color="auto"/>
                  </w:divBdr>
                  <w:divsChild>
                    <w:div w:id="886835077">
                      <w:marLeft w:val="0"/>
                      <w:marRight w:val="0"/>
                      <w:marTop w:val="0"/>
                      <w:marBottom w:val="0"/>
                      <w:divBdr>
                        <w:top w:val="none" w:sz="0" w:space="0" w:color="auto"/>
                        <w:left w:val="none" w:sz="0" w:space="0" w:color="auto"/>
                        <w:bottom w:val="none" w:sz="0" w:space="0" w:color="auto"/>
                        <w:right w:val="none" w:sz="0" w:space="0" w:color="auto"/>
                      </w:divBdr>
                      <w:divsChild>
                        <w:div w:id="3832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62">
      <w:bodyDiv w:val="1"/>
      <w:marLeft w:val="0"/>
      <w:marRight w:val="0"/>
      <w:marTop w:val="0"/>
      <w:marBottom w:val="0"/>
      <w:divBdr>
        <w:top w:val="none" w:sz="0" w:space="0" w:color="auto"/>
        <w:left w:val="none" w:sz="0" w:space="0" w:color="auto"/>
        <w:bottom w:val="none" w:sz="0" w:space="0" w:color="auto"/>
        <w:right w:val="none" w:sz="0" w:space="0" w:color="auto"/>
      </w:divBdr>
    </w:div>
    <w:div w:id="733282606">
      <w:bodyDiv w:val="1"/>
      <w:marLeft w:val="0"/>
      <w:marRight w:val="0"/>
      <w:marTop w:val="0"/>
      <w:marBottom w:val="0"/>
      <w:divBdr>
        <w:top w:val="none" w:sz="0" w:space="0" w:color="auto"/>
        <w:left w:val="none" w:sz="0" w:space="0" w:color="auto"/>
        <w:bottom w:val="none" w:sz="0" w:space="0" w:color="auto"/>
        <w:right w:val="none" w:sz="0" w:space="0" w:color="auto"/>
      </w:divBdr>
    </w:div>
    <w:div w:id="734016073">
      <w:bodyDiv w:val="1"/>
      <w:marLeft w:val="0"/>
      <w:marRight w:val="0"/>
      <w:marTop w:val="0"/>
      <w:marBottom w:val="0"/>
      <w:divBdr>
        <w:top w:val="none" w:sz="0" w:space="0" w:color="auto"/>
        <w:left w:val="none" w:sz="0" w:space="0" w:color="auto"/>
        <w:bottom w:val="none" w:sz="0" w:space="0" w:color="auto"/>
        <w:right w:val="none" w:sz="0" w:space="0" w:color="auto"/>
      </w:divBdr>
    </w:div>
    <w:div w:id="743600427">
      <w:bodyDiv w:val="1"/>
      <w:marLeft w:val="0"/>
      <w:marRight w:val="0"/>
      <w:marTop w:val="0"/>
      <w:marBottom w:val="0"/>
      <w:divBdr>
        <w:top w:val="none" w:sz="0" w:space="0" w:color="auto"/>
        <w:left w:val="none" w:sz="0" w:space="0" w:color="auto"/>
        <w:bottom w:val="none" w:sz="0" w:space="0" w:color="auto"/>
        <w:right w:val="none" w:sz="0" w:space="0" w:color="auto"/>
      </w:divBdr>
    </w:div>
    <w:div w:id="753625073">
      <w:bodyDiv w:val="1"/>
      <w:marLeft w:val="0"/>
      <w:marRight w:val="0"/>
      <w:marTop w:val="0"/>
      <w:marBottom w:val="0"/>
      <w:divBdr>
        <w:top w:val="none" w:sz="0" w:space="0" w:color="auto"/>
        <w:left w:val="none" w:sz="0" w:space="0" w:color="auto"/>
        <w:bottom w:val="none" w:sz="0" w:space="0" w:color="auto"/>
        <w:right w:val="none" w:sz="0" w:space="0" w:color="auto"/>
      </w:divBdr>
    </w:div>
    <w:div w:id="774136379">
      <w:bodyDiv w:val="1"/>
      <w:marLeft w:val="0"/>
      <w:marRight w:val="0"/>
      <w:marTop w:val="0"/>
      <w:marBottom w:val="0"/>
      <w:divBdr>
        <w:top w:val="none" w:sz="0" w:space="0" w:color="auto"/>
        <w:left w:val="none" w:sz="0" w:space="0" w:color="auto"/>
        <w:bottom w:val="none" w:sz="0" w:space="0" w:color="auto"/>
        <w:right w:val="none" w:sz="0" w:space="0" w:color="auto"/>
      </w:divBdr>
      <w:divsChild>
        <w:div w:id="1305701291">
          <w:marLeft w:val="547"/>
          <w:marRight w:val="0"/>
          <w:marTop w:val="0"/>
          <w:marBottom w:val="0"/>
          <w:divBdr>
            <w:top w:val="none" w:sz="0" w:space="0" w:color="auto"/>
            <w:left w:val="none" w:sz="0" w:space="0" w:color="auto"/>
            <w:bottom w:val="none" w:sz="0" w:space="0" w:color="auto"/>
            <w:right w:val="none" w:sz="0" w:space="0" w:color="auto"/>
          </w:divBdr>
        </w:div>
      </w:divsChild>
    </w:div>
    <w:div w:id="885070194">
      <w:bodyDiv w:val="1"/>
      <w:marLeft w:val="0"/>
      <w:marRight w:val="0"/>
      <w:marTop w:val="0"/>
      <w:marBottom w:val="0"/>
      <w:divBdr>
        <w:top w:val="none" w:sz="0" w:space="0" w:color="auto"/>
        <w:left w:val="none" w:sz="0" w:space="0" w:color="auto"/>
        <w:bottom w:val="none" w:sz="0" w:space="0" w:color="auto"/>
        <w:right w:val="none" w:sz="0" w:space="0" w:color="auto"/>
      </w:divBdr>
    </w:div>
    <w:div w:id="901988798">
      <w:bodyDiv w:val="1"/>
      <w:marLeft w:val="0"/>
      <w:marRight w:val="0"/>
      <w:marTop w:val="0"/>
      <w:marBottom w:val="0"/>
      <w:divBdr>
        <w:top w:val="none" w:sz="0" w:space="0" w:color="auto"/>
        <w:left w:val="none" w:sz="0" w:space="0" w:color="auto"/>
        <w:bottom w:val="none" w:sz="0" w:space="0" w:color="auto"/>
        <w:right w:val="none" w:sz="0" w:space="0" w:color="auto"/>
      </w:divBdr>
    </w:div>
    <w:div w:id="908154633">
      <w:bodyDiv w:val="1"/>
      <w:marLeft w:val="0"/>
      <w:marRight w:val="0"/>
      <w:marTop w:val="0"/>
      <w:marBottom w:val="0"/>
      <w:divBdr>
        <w:top w:val="none" w:sz="0" w:space="0" w:color="auto"/>
        <w:left w:val="none" w:sz="0" w:space="0" w:color="auto"/>
        <w:bottom w:val="none" w:sz="0" w:space="0" w:color="auto"/>
        <w:right w:val="none" w:sz="0" w:space="0" w:color="auto"/>
      </w:divBdr>
    </w:div>
    <w:div w:id="919678561">
      <w:bodyDiv w:val="1"/>
      <w:marLeft w:val="0"/>
      <w:marRight w:val="0"/>
      <w:marTop w:val="0"/>
      <w:marBottom w:val="0"/>
      <w:divBdr>
        <w:top w:val="none" w:sz="0" w:space="0" w:color="auto"/>
        <w:left w:val="none" w:sz="0" w:space="0" w:color="auto"/>
        <w:bottom w:val="none" w:sz="0" w:space="0" w:color="auto"/>
        <w:right w:val="none" w:sz="0" w:space="0" w:color="auto"/>
      </w:divBdr>
    </w:div>
    <w:div w:id="968434744">
      <w:bodyDiv w:val="1"/>
      <w:marLeft w:val="0"/>
      <w:marRight w:val="0"/>
      <w:marTop w:val="0"/>
      <w:marBottom w:val="0"/>
      <w:divBdr>
        <w:top w:val="none" w:sz="0" w:space="0" w:color="auto"/>
        <w:left w:val="none" w:sz="0" w:space="0" w:color="auto"/>
        <w:bottom w:val="none" w:sz="0" w:space="0" w:color="auto"/>
        <w:right w:val="none" w:sz="0" w:space="0" w:color="auto"/>
      </w:divBdr>
    </w:div>
    <w:div w:id="973293095">
      <w:bodyDiv w:val="1"/>
      <w:marLeft w:val="0"/>
      <w:marRight w:val="0"/>
      <w:marTop w:val="0"/>
      <w:marBottom w:val="0"/>
      <w:divBdr>
        <w:top w:val="none" w:sz="0" w:space="0" w:color="auto"/>
        <w:left w:val="none" w:sz="0" w:space="0" w:color="auto"/>
        <w:bottom w:val="none" w:sz="0" w:space="0" w:color="auto"/>
        <w:right w:val="none" w:sz="0" w:space="0" w:color="auto"/>
      </w:divBdr>
    </w:div>
    <w:div w:id="989334233">
      <w:bodyDiv w:val="1"/>
      <w:marLeft w:val="0"/>
      <w:marRight w:val="0"/>
      <w:marTop w:val="0"/>
      <w:marBottom w:val="0"/>
      <w:divBdr>
        <w:top w:val="none" w:sz="0" w:space="0" w:color="auto"/>
        <w:left w:val="none" w:sz="0" w:space="0" w:color="auto"/>
        <w:bottom w:val="none" w:sz="0" w:space="0" w:color="auto"/>
        <w:right w:val="none" w:sz="0" w:space="0" w:color="auto"/>
      </w:divBdr>
    </w:div>
    <w:div w:id="990907958">
      <w:bodyDiv w:val="1"/>
      <w:marLeft w:val="0"/>
      <w:marRight w:val="0"/>
      <w:marTop w:val="0"/>
      <w:marBottom w:val="0"/>
      <w:divBdr>
        <w:top w:val="none" w:sz="0" w:space="0" w:color="auto"/>
        <w:left w:val="none" w:sz="0" w:space="0" w:color="auto"/>
        <w:bottom w:val="none" w:sz="0" w:space="0" w:color="auto"/>
        <w:right w:val="none" w:sz="0" w:space="0" w:color="auto"/>
      </w:divBdr>
    </w:div>
    <w:div w:id="1008679387">
      <w:bodyDiv w:val="1"/>
      <w:marLeft w:val="0"/>
      <w:marRight w:val="0"/>
      <w:marTop w:val="0"/>
      <w:marBottom w:val="0"/>
      <w:divBdr>
        <w:top w:val="none" w:sz="0" w:space="0" w:color="auto"/>
        <w:left w:val="none" w:sz="0" w:space="0" w:color="auto"/>
        <w:bottom w:val="none" w:sz="0" w:space="0" w:color="auto"/>
        <w:right w:val="none" w:sz="0" w:space="0" w:color="auto"/>
      </w:divBdr>
    </w:div>
    <w:div w:id="1008748697">
      <w:bodyDiv w:val="1"/>
      <w:marLeft w:val="0"/>
      <w:marRight w:val="0"/>
      <w:marTop w:val="0"/>
      <w:marBottom w:val="0"/>
      <w:divBdr>
        <w:top w:val="none" w:sz="0" w:space="0" w:color="auto"/>
        <w:left w:val="none" w:sz="0" w:space="0" w:color="auto"/>
        <w:bottom w:val="none" w:sz="0" w:space="0" w:color="auto"/>
        <w:right w:val="none" w:sz="0" w:space="0" w:color="auto"/>
      </w:divBdr>
    </w:div>
    <w:div w:id="1059324185">
      <w:bodyDiv w:val="1"/>
      <w:marLeft w:val="0"/>
      <w:marRight w:val="0"/>
      <w:marTop w:val="0"/>
      <w:marBottom w:val="0"/>
      <w:divBdr>
        <w:top w:val="none" w:sz="0" w:space="0" w:color="auto"/>
        <w:left w:val="none" w:sz="0" w:space="0" w:color="auto"/>
        <w:bottom w:val="none" w:sz="0" w:space="0" w:color="auto"/>
        <w:right w:val="none" w:sz="0" w:space="0" w:color="auto"/>
      </w:divBdr>
    </w:div>
    <w:div w:id="1148786964">
      <w:bodyDiv w:val="1"/>
      <w:marLeft w:val="0"/>
      <w:marRight w:val="0"/>
      <w:marTop w:val="0"/>
      <w:marBottom w:val="0"/>
      <w:divBdr>
        <w:top w:val="none" w:sz="0" w:space="0" w:color="auto"/>
        <w:left w:val="none" w:sz="0" w:space="0" w:color="auto"/>
        <w:bottom w:val="none" w:sz="0" w:space="0" w:color="auto"/>
        <w:right w:val="none" w:sz="0" w:space="0" w:color="auto"/>
      </w:divBdr>
    </w:div>
    <w:div w:id="1155532064">
      <w:bodyDiv w:val="1"/>
      <w:marLeft w:val="0"/>
      <w:marRight w:val="0"/>
      <w:marTop w:val="0"/>
      <w:marBottom w:val="0"/>
      <w:divBdr>
        <w:top w:val="none" w:sz="0" w:space="0" w:color="auto"/>
        <w:left w:val="none" w:sz="0" w:space="0" w:color="auto"/>
        <w:bottom w:val="none" w:sz="0" w:space="0" w:color="auto"/>
        <w:right w:val="none" w:sz="0" w:space="0" w:color="auto"/>
      </w:divBdr>
    </w:div>
    <w:div w:id="1259216431">
      <w:bodyDiv w:val="1"/>
      <w:marLeft w:val="0"/>
      <w:marRight w:val="0"/>
      <w:marTop w:val="0"/>
      <w:marBottom w:val="0"/>
      <w:divBdr>
        <w:top w:val="none" w:sz="0" w:space="0" w:color="auto"/>
        <w:left w:val="none" w:sz="0" w:space="0" w:color="auto"/>
        <w:bottom w:val="none" w:sz="0" w:space="0" w:color="auto"/>
        <w:right w:val="none" w:sz="0" w:space="0" w:color="auto"/>
      </w:divBdr>
    </w:div>
    <w:div w:id="1274243320">
      <w:bodyDiv w:val="1"/>
      <w:marLeft w:val="0"/>
      <w:marRight w:val="0"/>
      <w:marTop w:val="0"/>
      <w:marBottom w:val="0"/>
      <w:divBdr>
        <w:top w:val="none" w:sz="0" w:space="0" w:color="auto"/>
        <w:left w:val="none" w:sz="0" w:space="0" w:color="auto"/>
        <w:bottom w:val="none" w:sz="0" w:space="0" w:color="auto"/>
        <w:right w:val="none" w:sz="0" w:space="0" w:color="auto"/>
      </w:divBdr>
    </w:div>
    <w:div w:id="1296523470">
      <w:bodyDiv w:val="1"/>
      <w:marLeft w:val="0"/>
      <w:marRight w:val="0"/>
      <w:marTop w:val="0"/>
      <w:marBottom w:val="0"/>
      <w:divBdr>
        <w:top w:val="none" w:sz="0" w:space="0" w:color="auto"/>
        <w:left w:val="none" w:sz="0" w:space="0" w:color="auto"/>
        <w:bottom w:val="none" w:sz="0" w:space="0" w:color="auto"/>
        <w:right w:val="none" w:sz="0" w:space="0" w:color="auto"/>
      </w:divBdr>
    </w:div>
    <w:div w:id="1296987133">
      <w:bodyDiv w:val="1"/>
      <w:marLeft w:val="0"/>
      <w:marRight w:val="0"/>
      <w:marTop w:val="0"/>
      <w:marBottom w:val="0"/>
      <w:divBdr>
        <w:top w:val="none" w:sz="0" w:space="0" w:color="auto"/>
        <w:left w:val="none" w:sz="0" w:space="0" w:color="auto"/>
        <w:bottom w:val="none" w:sz="0" w:space="0" w:color="auto"/>
        <w:right w:val="none" w:sz="0" w:space="0" w:color="auto"/>
      </w:divBdr>
    </w:div>
    <w:div w:id="1332177606">
      <w:bodyDiv w:val="1"/>
      <w:marLeft w:val="0"/>
      <w:marRight w:val="0"/>
      <w:marTop w:val="0"/>
      <w:marBottom w:val="0"/>
      <w:divBdr>
        <w:top w:val="none" w:sz="0" w:space="0" w:color="auto"/>
        <w:left w:val="none" w:sz="0" w:space="0" w:color="auto"/>
        <w:bottom w:val="none" w:sz="0" w:space="0" w:color="auto"/>
        <w:right w:val="none" w:sz="0" w:space="0" w:color="auto"/>
      </w:divBdr>
    </w:div>
    <w:div w:id="1394280622">
      <w:bodyDiv w:val="1"/>
      <w:marLeft w:val="0"/>
      <w:marRight w:val="0"/>
      <w:marTop w:val="0"/>
      <w:marBottom w:val="0"/>
      <w:divBdr>
        <w:top w:val="none" w:sz="0" w:space="0" w:color="auto"/>
        <w:left w:val="none" w:sz="0" w:space="0" w:color="auto"/>
        <w:bottom w:val="none" w:sz="0" w:space="0" w:color="auto"/>
        <w:right w:val="none" w:sz="0" w:space="0" w:color="auto"/>
      </w:divBdr>
    </w:div>
    <w:div w:id="1455320640">
      <w:bodyDiv w:val="1"/>
      <w:marLeft w:val="0"/>
      <w:marRight w:val="0"/>
      <w:marTop w:val="0"/>
      <w:marBottom w:val="0"/>
      <w:divBdr>
        <w:top w:val="none" w:sz="0" w:space="0" w:color="auto"/>
        <w:left w:val="none" w:sz="0" w:space="0" w:color="auto"/>
        <w:bottom w:val="none" w:sz="0" w:space="0" w:color="auto"/>
        <w:right w:val="none" w:sz="0" w:space="0" w:color="auto"/>
      </w:divBdr>
    </w:div>
    <w:div w:id="1574504933">
      <w:bodyDiv w:val="1"/>
      <w:marLeft w:val="0"/>
      <w:marRight w:val="0"/>
      <w:marTop w:val="0"/>
      <w:marBottom w:val="0"/>
      <w:divBdr>
        <w:top w:val="none" w:sz="0" w:space="0" w:color="auto"/>
        <w:left w:val="none" w:sz="0" w:space="0" w:color="auto"/>
        <w:bottom w:val="none" w:sz="0" w:space="0" w:color="auto"/>
        <w:right w:val="none" w:sz="0" w:space="0" w:color="auto"/>
      </w:divBdr>
    </w:div>
    <w:div w:id="1585217533">
      <w:bodyDiv w:val="1"/>
      <w:marLeft w:val="0"/>
      <w:marRight w:val="0"/>
      <w:marTop w:val="0"/>
      <w:marBottom w:val="0"/>
      <w:divBdr>
        <w:top w:val="none" w:sz="0" w:space="0" w:color="auto"/>
        <w:left w:val="none" w:sz="0" w:space="0" w:color="auto"/>
        <w:bottom w:val="none" w:sz="0" w:space="0" w:color="auto"/>
        <w:right w:val="none" w:sz="0" w:space="0" w:color="auto"/>
      </w:divBdr>
    </w:div>
    <w:div w:id="1608149210">
      <w:bodyDiv w:val="1"/>
      <w:marLeft w:val="0"/>
      <w:marRight w:val="0"/>
      <w:marTop w:val="0"/>
      <w:marBottom w:val="0"/>
      <w:divBdr>
        <w:top w:val="none" w:sz="0" w:space="0" w:color="auto"/>
        <w:left w:val="none" w:sz="0" w:space="0" w:color="auto"/>
        <w:bottom w:val="none" w:sz="0" w:space="0" w:color="auto"/>
        <w:right w:val="none" w:sz="0" w:space="0" w:color="auto"/>
      </w:divBdr>
      <w:divsChild>
        <w:div w:id="424232819">
          <w:marLeft w:val="0"/>
          <w:marRight w:val="0"/>
          <w:marTop w:val="0"/>
          <w:marBottom w:val="0"/>
          <w:divBdr>
            <w:top w:val="none" w:sz="0" w:space="0" w:color="auto"/>
            <w:left w:val="none" w:sz="0" w:space="0" w:color="auto"/>
            <w:bottom w:val="none" w:sz="0" w:space="0" w:color="auto"/>
            <w:right w:val="none" w:sz="0" w:space="0" w:color="auto"/>
          </w:divBdr>
          <w:divsChild>
            <w:div w:id="65810894">
              <w:marLeft w:val="0"/>
              <w:marRight w:val="0"/>
              <w:marTop w:val="0"/>
              <w:marBottom w:val="0"/>
              <w:divBdr>
                <w:top w:val="none" w:sz="0" w:space="0" w:color="auto"/>
                <w:left w:val="none" w:sz="0" w:space="0" w:color="auto"/>
                <w:bottom w:val="none" w:sz="0" w:space="0" w:color="auto"/>
                <w:right w:val="none" w:sz="0" w:space="0" w:color="auto"/>
              </w:divBdr>
              <w:divsChild>
                <w:div w:id="1348217832">
                  <w:marLeft w:val="0"/>
                  <w:marRight w:val="0"/>
                  <w:marTop w:val="0"/>
                  <w:marBottom w:val="0"/>
                  <w:divBdr>
                    <w:top w:val="none" w:sz="0" w:space="0" w:color="auto"/>
                    <w:left w:val="none" w:sz="0" w:space="0" w:color="auto"/>
                    <w:bottom w:val="none" w:sz="0" w:space="0" w:color="auto"/>
                    <w:right w:val="none" w:sz="0" w:space="0" w:color="auto"/>
                  </w:divBdr>
                  <w:divsChild>
                    <w:div w:id="1157459702">
                      <w:marLeft w:val="0"/>
                      <w:marRight w:val="0"/>
                      <w:marTop w:val="0"/>
                      <w:marBottom w:val="0"/>
                      <w:divBdr>
                        <w:top w:val="none" w:sz="0" w:space="0" w:color="auto"/>
                        <w:left w:val="none" w:sz="0" w:space="0" w:color="auto"/>
                        <w:bottom w:val="none" w:sz="0" w:space="0" w:color="auto"/>
                        <w:right w:val="none" w:sz="0" w:space="0" w:color="auto"/>
                      </w:divBdr>
                    </w:div>
                    <w:div w:id="1544370098">
                      <w:marLeft w:val="0"/>
                      <w:marRight w:val="0"/>
                      <w:marTop w:val="0"/>
                      <w:marBottom w:val="0"/>
                      <w:divBdr>
                        <w:top w:val="none" w:sz="0" w:space="0" w:color="auto"/>
                        <w:left w:val="none" w:sz="0" w:space="0" w:color="auto"/>
                        <w:bottom w:val="none" w:sz="0" w:space="0" w:color="auto"/>
                        <w:right w:val="none" w:sz="0" w:space="0" w:color="auto"/>
                      </w:divBdr>
                    </w:div>
                    <w:div w:id="1748839994">
                      <w:marLeft w:val="0"/>
                      <w:marRight w:val="0"/>
                      <w:marTop w:val="0"/>
                      <w:marBottom w:val="0"/>
                      <w:divBdr>
                        <w:top w:val="none" w:sz="0" w:space="0" w:color="auto"/>
                        <w:left w:val="none" w:sz="0" w:space="0" w:color="auto"/>
                        <w:bottom w:val="none" w:sz="0" w:space="0" w:color="auto"/>
                        <w:right w:val="none" w:sz="0" w:space="0" w:color="auto"/>
                      </w:divBdr>
                    </w:div>
                    <w:div w:id="1951621520">
                      <w:marLeft w:val="0"/>
                      <w:marRight w:val="0"/>
                      <w:marTop w:val="0"/>
                      <w:marBottom w:val="0"/>
                      <w:divBdr>
                        <w:top w:val="none" w:sz="0" w:space="0" w:color="auto"/>
                        <w:left w:val="none" w:sz="0" w:space="0" w:color="auto"/>
                        <w:bottom w:val="none" w:sz="0" w:space="0" w:color="auto"/>
                        <w:right w:val="none" w:sz="0" w:space="0" w:color="auto"/>
                      </w:divBdr>
                    </w:div>
                    <w:div w:id="20276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3018">
              <w:marLeft w:val="0"/>
              <w:marRight w:val="0"/>
              <w:marTop w:val="0"/>
              <w:marBottom w:val="0"/>
              <w:divBdr>
                <w:top w:val="none" w:sz="0" w:space="0" w:color="auto"/>
                <w:left w:val="none" w:sz="0" w:space="0" w:color="auto"/>
                <w:bottom w:val="none" w:sz="0" w:space="0" w:color="auto"/>
                <w:right w:val="none" w:sz="0" w:space="0" w:color="auto"/>
              </w:divBdr>
              <w:divsChild>
                <w:div w:id="969553897">
                  <w:marLeft w:val="0"/>
                  <w:marRight w:val="0"/>
                  <w:marTop w:val="0"/>
                  <w:marBottom w:val="0"/>
                  <w:divBdr>
                    <w:top w:val="none" w:sz="0" w:space="0" w:color="auto"/>
                    <w:left w:val="none" w:sz="0" w:space="0" w:color="auto"/>
                    <w:bottom w:val="none" w:sz="0" w:space="0" w:color="auto"/>
                    <w:right w:val="none" w:sz="0" w:space="0" w:color="auto"/>
                  </w:divBdr>
                  <w:divsChild>
                    <w:div w:id="824080834">
                      <w:marLeft w:val="0"/>
                      <w:marRight w:val="0"/>
                      <w:marTop w:val="0"/>
                      <w:marBottom w:val="0"/>
                      <w:divBdr>
                        <w:top w:val="none" w:sz="0" w:space="0" w:color="auto"/>
                        <w:left w:val="none" w:sz="0" w:space="0" w:color="auto"/>
                        <w:bottom w:val="none" w:sz="0" w:space="0" w:color="auto"/>
                        <w:right w:val="none" w:sz="0" w:space="0" w:color="auto"/>
                      </w:divBdr>
                      <w:divsChild>
                        <w:div w:id="370570443">
                          <w:marLeft w:val="0"/>
                          <w:marRight w:val="0"/>
                          <w:marTop w:val="0"/>
                          <w:marBottom w:val="0"/>
                          <w:divBdr>
                            <w:top w:val="none" w:sz="0" w:space="0" w:color="auto"/>
                            <w:left w:val="none" w:sz="0" w:space="0" w:color="auto"/>
                            <w:bottom w:val="none" w:sz="0" w:space="0" w:color="auto"/>
                            <w:right w:val="none" w:sz="0" w:space="0" w:color="auto"/>
                          </w:divBdr>
                        </w:div>
                      </w:divsChild>
                    </w:div>
                    <w:div w:id="8243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6869">
              <w:marLeft w:val="0"/>
              <w:marRight w:val="0"/>
              <w:marTop w:val="0"/>
              <w:marBottom w:val="0"/>
              <w:divBdr>
                <w:top w:val="none" w:sz="0" w:space="0" w:color="auto"/>
                <w:left w:val="none" w:sz="0" w:space="0" w:color="auto"/>
                <w:bottom w:val="none" w:sz="0" w:space="0" w:color="auto"/>
                <w:right w:val="none" w:sz="0" w:space="0" w:color="auto"/>
              </w:divBdr>
            </w:div>
            <w:div w:id="1916743781">
              <w:marLeft w:val="0"/>
              <w:marRight w:val="0"/>
              <w:marTop w:val="0"/>
              <w:marBottom w:val="0"/>
              <w:divBdr>
                <w:top w:val="none" w:sz="0" w:space="0" w:color="auto"/>
                <w:left w:val="none" w:sz="0" w:space="0" w:color="auto"/>
                <w:bottom w:val="none" w:sz="0" w:space="0" w:color="auto"/>
                <w:right w:val="none" w:sz="0" w:space="0" w:color="auto"/>
              </w:divBdr>
              <w:divsChild>
                <w:div w:id="1810005087">
                  <w:marLeft w:val="0"/>
                  <w:marRight w:val="0"/>
                  <w:marTop w:val="0"/>
                  <w:marBottom w:val="0"/>
                  <w:divBdr>
                    <w:top w:val="none" w:sz="0" w:space="0" w:color="auto"/>
                    <w:left w:val="none" w:sz="0" w:space="0" w:color="auto"/>
                    <w:bottom w:val="none" w:sz="0" w:space="0" w:color="auto"/>
                    <w:right w:val="none" w:sz="0" w:space="0" w:color="auto"/>
                  </w:divBdr>
                  <w:divsChild>
                    <w:div w:id="813789531">
                      <w:marLeft w:val="0"/>
                      <w:marRight w:val="0"/>
                      <w:marTop w:val="0"/>
                      <w:marBottom w:val="0"/>
                      <w:divBdr>
                        <w:top w:val="none" w:sz="0" w:space="0" w:color="auto"/>
                        <w:left w:val="none" w:sz="0" w:space="0" w:color="auto"/>
                        <w:bottom w:val="none" w:sz="0" w:space="0" w:color="auto"/>
                        <w:right w:val="none" w:sz="0" w:space="0" w:color="auto"/>
                      </w:divBdr>
                      <w:divsChild>
                        <w:div w:id="686756830">
                          <w:marLeft w:val="0"/>
                          <w:marRight w:val="0"/>
                          <w:marTop w:val="0"/>
                          <w:marBottom w:val="0"/>
                          <w:divBdr>
                            <w:top w:val="none" w:sz="0" w:space="0" w:color="auto"/>
                            <w:left w:val="none" w:sz="0" w:space="0" w:color="auto"/>
                            <w:bottom w:val="none" w:sz="0" w:space="0" w:color="auto"/>
                            <w:right w:val="none" w:sz="0" w:space="0" w:color="auto"/>
                          </w:divBdr>
                          <w:divsChild>
                            <w:div w:id="1845047090">
                              <w:marLeft w:val="0"/>
                              <w:marRight w:val="0"/>
                              <w:marTop w:val="0"/>
                              <w:marBottom w:val="0"/>
                              <w:divBdr>
                                <w:top w:val="none" w:sz="0" w:space="0" w:color="auto"/>
                                <w:left w:val="none" w:sz="0" w:space="0" w:color="auto"/>
                                <w:bottom w:val="none" w:sz="0" w:space="0" w:color="auto"/>
                                <w:right w:val="none" w:sz="0" w:space="0" w:color="auto"/>
                              </w:divBdr>
                              <w:divsChild>
                                <w:div w:id="1551381057">
                                  <w:marLeft w:val="0"/>
                                  <w:marRight w:val="0"/>
                                  <w:marTop w:val="0"/>
                                  <w:marBottom w:val="0"/>
                                  <w:divBdr>
                                    <w:top w:val="none" w:sz="0" w:space="0" w:color="auto"/>
                                    <w:left w:val="none" w:sz="0" w:space="0" w:color="auto"/>
                                    <w:bottom w:val="none" w:sz="0" w:space="0" w:color="auto"/>
                                    <w:right w:val="none" w:sz="0" w:space="0" w:color="auto"/>
                                  </w:divBdr>
                                  <w:divsChild>
                                    <w:div w:id="1069117043">
                                      <w:marLeft w:val="0"/>
                                      <w:marRight w:val="0"/>
                                      <w:marTop w:val="0"/>
                                      <w:marBottom w:val="0"/>
                                      <w:divBdr>
                                        <w:top w:val="none" w:sz="0" w:space="0" w:color="auto"/>
                                        <w:left w:val="none" w:sz="0" w:space="0" w:color="auto"/>
                                        <w:bottom w:val="none" w:sz="0" w:space="0" w:color="auto"/>
                                        <w:right w:val="none" w:sz="0" w:space="0" w:color="auto"/>
                                      </w:divBdr>
                                      <w:divsChild>
                                        <w:div w:id="21396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648846">
                          <w:marLeft w:val="0"/>
                          <w:marRight w:val="0"/>
                          <w:marTop w:val="0"/>
                          <w:marBottom w:val="0"/>
                          <w:divBdr>
                            <w:top w:val="none" w:sz="0" w:space="0" w:color="auto"/>
                            <w:left w:val="none" w:sz="0" w:space="0" w:color="auto"/>
                            <w:bottom w:val="none" w:sz="0" w:space="0" w:color="auto"/>
                            <w:right w:val="none" w:sz="0" w:space="0" w:color="auto"/>
                          </w:divBdr>
                        </w:div>
                        <w:div w:id="10679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50953">
              <w:marLeft w:val="0"/>
              <w:marRight w:val="0"/>
              <w:marTop w:val="0"/>
              <w:marBottom w:val="0"/>
              <w:divBdr>
                <w:top w:val="none" w:sz="0" w:space="0" w:color="auto"/>
                <w:left w:val="none" w:sz="0" w:space="0" w:color="auto"/>
                <w:bottom w:val="none" w:sz="0" w:space="0" w:color="auto"/>
                <w:right w:val="none" w:sz="0" w:space="0" w:color="auto"/>
              </w:divBdr>
              <w:divsChild>
                <w:div w:id="190757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94696">
          <w:marLeft w:val="0"/>
          <w:marRight w:val="0"/>
          <w:marTop w:val="0"/>
          <w:marBottom w:val="0"/>
          <w:divBdr>
            <w:top w:val="none" w:sz="0" w:space="0" w:color="auto"/>
            <w:left w:val="none" w:sz="0" w:space="0" w:color="auto"/>
            <w:bottom w:val="none" w:sz="0" w:space="0" w:color="auto"/>
            <w:right w:val="none" w:sz="0" w:space="0" w:color="auto"/>
          </w:divBdr>
          <w:divsChild>
            <w:div w:id="918055994">
              <w:marLeft w:val="0"/>
              <w:marRight w:val="0"/>
              <w:marTop w:val="0"/>
              <w:marBottom w:val="0"/>
              <w:divBdr>
                <w:top w:val="none" w:sz="0" w:space="0" w:color="auto"/>
                <w:left w:val="none" w:sz="0" w:space="0" w:color="auto"/>
                <w:bottom w:val="none" w:sz="0" w:space="0" w:color="auto"/>
                <w:right w:val="none" w:sz="0" w:space="0" w:color="auto"/>
              </w:divBdr>
              <w:divsChild>
                <w:div w:id="1619529724">
                  <w:marLeft w:val="0"/>
                  <w:marRight w:val="0"/>
                  <w:marTop w:val="0"/>
                  <w:marBottom w:val="0"/>
                  <w:divBdr>
                    <w:top w:val="none" w:sz="0" w:space="0" w:color="auto"/>
                    <w:left w:val="none" w:sz="0" w:space="0" w:color="auto"/>
                    <w:bottom w:val="none" w:sz="0" w:space="0" w:color="auto"/>
                    <w:right w:val="none" w:sz="0" w:space="0" w:color="auto"/>
                  </w:divBdr>
                  <w:divsChild>
                    <w:div w:id="82563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0351">
          <w:marLeft w:val="0"/>
          <w:marRight w:val="0"/>
          <w:marTop w:val="0"/>
          <w:marBottom w:val="0"/>
          <w:divBdr>
            <w:top w:val="none" w:sz="0" w:space="0" w:color="auto"/>
            <w:left w:val="none" w:sz="0" w:space="0" w:color="auto"/>
            <w:bottom w:val="none" w:sz="0" w:space="0" w:color="auto"/>
            <w:right w:val="none" w:sz="0" w:space="0" w:color="auto"/>
          </w:divBdr>
          <w:divsChild>
            <w:div w:id="1615475301">
              <w:marLeft w:val="0"/>
              <w:marRight w:val="0"/>
              <w:marTop w:val="0"/>
              <w:marBottom w:val="0"/>
              <w:divBdr>
                <w:top w:val="none" w:sz="0" w:space="0" w:color="auto"/>
                <w:left w:val="none" w:sz="0" w:space="0" w:color="auto"/>
                <w:bottom w:val="none" w:sz="0" w:space="0" w:color="auto"/>
                <w:right w:val="none" w:sz="0" w:space="0" w:color="auto"/>
              </w:divBdr>
            </w:div>
            <w:div w:id="1968925048">
              <w:marLeft w:val="0"/>
              <w:marRight w:val="0"/>
              <w:marTop w:val="0"/>
              <w:marBottom w:val="0"/>
              <w:divBdr>
                <w:top w:val="none" w:sz="0" w:space="0" w:color="auto"/>
                <w:left w:val="none" w:sz="0" w:space="0" w:color="auto"/>
                <w:bottom w:val="none" w:sz="0" w:space="0" w:color="auto"/>
                <w:right w:val="none" w:sz="0" w:space="0" w:color="auto"/>
              </w:divBdr>
            </w:div>
          </w:divsChild>
        </w:div>
        <w:div w:id="1031105048">
          <w:marLeft w:val="0"/>
          <w:marRight w:val="0"/>
          <w:marTop w:val="0"/>
          <w:marBottom w:val="0"/>
          <w:divBdr>
            <w:top w:val="threeDEngrave" w:sz="6" w:space="0" w:color="A9A9A9"/>
            <w:left w:val="threeDEngrave" w:sz="6" w:space="0" w:color="A9A9A9"/>
            <w:bottom w:val="threeDEngrave" w:sz="6" w:space="0" w:color="A9A9A9"/>
            <w:right w:val="threeDEngrave" w:sz="6" w:space="0" w:color="A9A9A9"/>
          </w:divBdr>
          <w:divsChild>
            <w:div w:id="1961958824">
              <w:marLeft w:val="0"/>
              <w:marRight w:val="0"/>
              <w:marTop w:val="0"/>
              <w:marBottom w:val="0"/>
              <w:divBdr>
                <w:top w:val="none" w:sz="0" w:space="0" w:color="auto"/>
                <w:left w:val="none" w:sz="0" w:space="0" w:color="auto"/>
                <w:bottom w:val="none" w:sz="0" w:space="0" w:color="auto"/>
                <w:right w:val="none" w:sz="0" w:space="0" w:color="auto"/>
              </w:divBdr>
            </w:div>
          </w:divsChild>
        </w:div>
        <w:div w:id="1214610600">
          <w:marLeft w:val="0"/>
          <w:marRight w:val="0"/>
          <w:marTop w:val="0"/>
          <w:marBottom w:val="0"/>
          <w:divBdr>
            <w:top w:val="none" w:sz="0" w:space="0" w:color="auto"/>
            <w:left w:val="none" w:sz="0" w:space="0" w:color="auto"/>
            <w:bottom w:val="none" w:sz="0" w:space="0" w:color="auto"/>
            <w:right w:val="none" w:sz="0" w:space="0" w:color="auto"/>
          </w:divBdr>
        </w:div>
        <w:div w:id="1325744285">
          <w:marLeft w:val="0"/>
          <w:marRight w:val="0"/>
          <w:marTop w:val="0"/>
          <w:marBottom w:val="0"/>
          <w:divBdr>
            <w:top w:val="none" w:sz="0" w:space="0" w:color="auto"/>
            <w:left w:val="none" w:sz="0" w:space="0" w:color="auto"/>
            <w:bottom w:val="none" w:sz="0" w:space="0" w:color="auto"/>
            <w:right w:val="none" w:sz="0" w:space="0" w:color="auto"/>
          </w:divBdr>
          <w:divsChild>
            <w:div w:id="157309250">
              <w:marLeft w:val="0"/>
              <w:marRight w:val="0"/>
              <w:marTop w:val="0"/>
              <w:marBottom w:val="0"/>
              <w:divBdr>
                <w:top w:val="none" w:sz="0" w:space="0" w:color="auto"/>
                <w:left w:val="none" w:sz="0" w:space="0" w:color="auto"/>
                <w:bottom w:val="none" w:sz="0" w:space="0" w:color="auto"/>
                <w:right w:val="none" w:sz="0" w:space="0" w:color="auto"/>
              </w:divBdr>
              <w:divsChild>
                <w:div w:id="1742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89788">
          <w:marLeft w:val="0"/>
          <w:marRight w:val="0"/>
          <w:marTop w:val="0"/>
          <w:marBottom w:val="0"/>
          <w:divBdr>
            <w:top w:val="none" w:sz="0" w:space="0" w:color="auto"/>
            <w:left w:val="none" w:sz="0" w:space="0" w:color="auto"/>
            <w:bottom w:val="none" w:sz="0" w:space="0" w:color="auto"/>
            <w:right w:val="none" w:sz="0" w:space="0" w:color="auto"/>
          </w:divBdr>
          <w:divsChild>
            <w:div w:id="634868914">
              <w:marLeft w:val="0"/>
              <w:marRight w:val="0"/>
              <w:marTop w:val="0"/>
              <w:marBottom w:val="0"/>
              <w:divBdr>
                <w:top w:val="none" w:sz="0" w:space="0" w:color="auto"/>
                <w:left w:val="none" w:sz="0" w:space="0" w:color="auto"/>
                <w:bottom w:val="none" w:sz="0" w:space="0" w:color="auto"/>
                <w:right w:val="none" w:sz="0" w:space="0" w:color="auto"/>
              </w:divBdr>
              <w:divsChild>
                <w:div w:id="1095516496">
                  <w:marLeft w:val="0"/>
                  <w:marRight w:val="0"/>
                  <w:marTop w:val="0"/>
                  <w:marBottom w:val="0"/>
                  <w:divBdr>
                    <w:top w:val="none" w:sz="0" w:space="0" w:color="auto"/>
                    <w:left w:val="none" w:sz="0" w:space="0" w:color="auto"/>
                    <w:bottom w:val="none" w:sz="0" w:space="0" w:color="auto"/>
                    <w:right w:val="none" w:sz="0" w:space="0" w:color="auto"/>
                  </w:divBdr>
                  <w:divsChild>
                    <w:div w:id="12849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857">
          <w:marLeft w:val="0"/>
          <w:marRight w:val="0"/>
          <w:marTop w:val="0"/>
          <w:marBottom w:val="0"/>
          <w:divBdr>
            <w:top w:val="none" w:sz="0" w:space="0" w:color="auto"/>
            <w:left w:val="none" w:sz="0" w:space="0" w:color="auto"/>
            <w:bottom w:val="none" w:sz="0" w:space="0" w:color="auto"/>
            <w:right w:val="none" w:sz="0" w:space="0" w:color="auto"/>
          </w:divBdr>
        </w:div>
        <w:div w:id="1677422323">
          <w:marLeft w:val="0"/>
          <w:marRight w:val="0"/>
          <w:marTop w:val="0"/>
          <w:marBottom w:val="0"/>
          <w:divBdr>
            <w:top w:val="none" w:sz="0" w:space="0" w:color="auto"/>
            <w:left w:val="none" w:sz="0" w:space="0" w:color="auto"/>
            <w:bottom w:val="none" w:sz="0" w:space="0" w:color="auto"/>
            <w:right w:val="none" w:sz="0" w:space="0" w:color="auto"/>
          </w:divBdr>
          <w:divsChild>
            <w:div w:id="174543837">
              <w:marLeft w:val="0"/>
              <w:marRight w:val="0"/>
              <w:marTop w:val="0"/>
              <w:marBottom w:val="0"/>
              <w:divBdr>
                <w:top w:val="none" w:sz="0" w:space="0" w:color="auto"/>
                <w:left w:val="none" w:sz="0" w:space="0" w:color="auto"/>
                <w:bottom w:val="none" w:sz="0" w:space="0" w:color="auto"/>
                <w:right w:val="none" w:sz="0" w:space="0" w:color="auto"/>
              </w:divBdr>
            </w:div>
          </w:divsChild>
        </w:div>
        <w:div w:id="1902135504">
          <w:marLeft w:val="0"/>
          <w:marRight w:val="0"/>
          <w:marTop w:val="0"/>
          <w:marBottom w:val="0"/>
          <w:divBdr>
            <w:top w:val="none" w:sz="0" w:space="0" w:color="auto"/>
            <w:left w:val="none" w:sz="0" w:space="0" w:color="auto"/>
            <w:bottom w:val="none" w:sz="0" w:space="0" w:color="auto"/>
            <w:right w:val="none" w:sz="0" w:space="0" w:color="auto"/>
          </w:divBdr>
          <w:divsChild>
            <w:div w:id="18508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7360">
      <w:bodyDiv w:val="1"/>
      <w:marLeft w:val="0"/>
      <w:marRight w:val="60"/>
      <w:marTop w:val="0"/>
      <w:marBottom w:val="0"/>
      <w:divBdr>
        <w:top w:val="none" w:sz="0" w:space="0" w:color="auto"/>
        <w:left w:val="none" w:sz="0" w:space="0" w:color="auto"/>
        <w:bottom w:val="none" w:sz="0" w:space="0" w:color="auto"/>
        <w:right w:val="none" w:sz="0" w:space="0" w:color="auto"/>
      </w:divBdr>
      <w:divsChild>
        <w:div w:id="2068987130">
          <w:marLeft w:val="75"/>
          <w:marRight w:val="0"/>
          <w:marTop w:val="0"/>
          <w:marBottom w:val="0"/>
          <w:divBdr>
            <w:top w:val="none" w:sz="0" w:space="0" w:color="auto"/>
            <w:left w:val="none" w:sz="0" w:space="0" w:color="auto"/>
            <w:bottom w:val="none" w:sz="0" w:space="0" w:color="auto"/>
            <w:right w:val="none" w:sz="0" w:space="0" w:color="auto"/>
          </w:divBdr>
          <w:divsChild>
            <w:div w:id="1984233649">
              <w:marLeft w:val="0"/>
              <w:marRight w:val="0"/>
              <w:marTop w:val="150"/>
              <w:marBottom w:val="150"/>
              <w:divBdr>
                <w:top w:val="none" w:sz="0" w:space="0" w:color="auto"/>
                <w:left w:val="none" w:sz="0" w:space="0" w:color="auto"/>
                <w:bottom w:val="none" w:sz="0" w:space="0" w:color="auto"/>
                <w:right w:val="none" w:sz="0" w:space="0" w:color="auto"/>
              </w:divBdr>
              <w:divsChild>
                <w:div w:id="1724713477">
                  <w:marLeft w:val="0"/>
                  <w:marRight w:val="0"/>
                  <w:marTop w:val="150"/>
                  <w:marBottom w:val="150"/>
                  <w:divBdr>
                    <w:top w:val="none" w:sz="0" w:space="0" w:color="auto"/>
                    <w:left w:val="none" w:sz="0" w:space="0" w:color="auto"/>
                    <w:bottom w:val="none" w:sz="0" w:space="0" w:color="auto"/>
                    <w:right w:val="none" w:sz="0" w:space="0" w:color="auto"/>
                  </w:divBdr>
                  <w:divsChild>
                    <w:div w:id="1198158225">
                      <w:marLeft w:val="0"/>
                      <w:marRight w:val="0"/>
                      <w:marTop w:val="0"/>
                      <w:marBottom w:val="0"/>
                      <w:divBdr>
                        <w:top w:val="none" w:sz="0" w:space="0" w:color="auto"/>
                        <w:left w:val="none" w:sz="0" w:space="0" w:color="auto"/>
                        <w:bottom w:val="none" w:sz="0" w:space="0" w:color="auto"/>
                        <w:right w:val="none" w:sz="0" w:space="0" w:color="auto"/>
                      </w:divBdr>
                      <w:divsChild>
                        <w:div w:id="13958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295883">
      <w:bodyDiv w:val="1"/>
      <w:marLeft w:val="0"/>
      <w:marRight w:val="0"/>
      <w:marTop w:val="0"/>
      <w:marBottom w:val="0"/>
      <w:divBdr>
        <w:top w:val="none" w:sz="0" w:space="0" w:color="auto"/>
        <w:left w:val="none" w:sz="0" w:space="0" w:color="auto"/>
        <w:bottom w:val="none" w:sz="0" w:space="0" w:color="auto"/>
        <w:right w:val="none" w:sz="0" w:space="0" w:color="auto"/>
      </w:divBdr>
    </w:div>
    <w:div w:id="1687750355">
      <w:bodyDiv w:val="1"/>
      <w:marLeft w:val="0"/>
      <w:marRight w:val="0"/>
      <w:marTop w:val="0"/>
      <w:marBottom w:val="0"/>
      <w:divBdr>
        <w:top w:val="none" w:sz="0" w:space="0" w:color="auto"/>
        <w:left w:val="none" w:sz="0" w:space="0" w:color="auto"/>
        <w:bottom w:val="none" w:sz="0" w:space="0" w:color="auto"/>
        <w:right w:val="none" w:sz="0" w:space="0" w:color="auto"/>
      </w:divBdr>
    </w:div>
    <w:div w:id="1692562772">
      <w:bodyDiv w:val="1"/>
      <w:marLeft w:val="0"/>
      <w:marRight w:val="0"/>
      <w:marTop w:val="0"/>
      <w:marBottom w:val="0"/>
      <w:divBdr>
        <w:top w:val="none" w:sz="0" w:space="0" w:color="auto"/>
        <w:left w:val="none" w:sz="0" w:space="0" w:color="auto"/>
        <w:bottom w:val="none" w:sz="0" w:space="0" w:color="auto"/>
        <w:right w:val="none" w:sz="0" w:space="0" w:color="auto"/>
      </w:divBdr>
    </w:div>
    <w:div w:id="1715616242">
      <w:bodyDiv w:val="1"/>
      <w:marLeft w:val="0"/>
      <w:marRight w:val="0"/>
      <w:marTop w:val="0"/>
      <w:marBottom w:val="0"/>
      <w:divBdr>
        <w:top w:val="none" w:sz="0" w:space="0" w:color="auto"/>
        <w:left w:val="none" w:sz="0" w:space="0" w:color="auto"/>
        <w:bottom w:val="none" w:sz="0" w:space="0" w:color="auto"/>
        <w:right w:val="none" w:sz="0" w:space="0" w:color="auto"/>
      </w:divBdr>
    </w:div>
    <w:div w:id="1764836728">
      <w:bodyDiv w:val="1"/>
      <w:marLeft w:val="0"/>
      <w:marRight w:val="0"/>
      <w:marTop w:val="0"/>
      <w:marBottom w:val="0"/>
      <w:divBdr>
        <w:top w:val="none" w:sz="0" w:space="0" w:color="auto"/>
        <w:left w:val="none" w:sz="0" w:space="0" w:color="auto"/>
        <w:bottom w:val="none" w:sz="0" w:space="0" w:color="auto"/>
        <w:right w:val="none" w:sz="0" w:space="0" w:color="auto"/>
      </w:divBdr>
    </w:div>
    <w:div w:id="1788430930">
      <w:bodyDiv w:val="1"/>
      <w:marLeft w:val="0"/>
      <w:marRight w:val="0"/>
      <w:marTop w:val="0"/>
      <w:marBottom w:val="0"/>
      <w:divBdr>
        <w:top w:val="none" w:sz="0" w:space="0" w:color="auto"/>
        <w:left w:val="none" w:sz="0" w:space="0" w:color="auto"/>
        <w:bottom w:val="none" w:sz="0" w:space="0" w:color="auto"/>
        <w:right w:val="none" w:sz="0" w:space="0" w:color="auto"/>
      </w:divBdr>
    </w:div>
    <w:div w:id="1789548609">
      <w:bodyDiv w:val="1"/>
      <w:marLeft w:val="0"/>
      <w:marRight w:val="0"/>
      <w:marTop w:val="0"/>
      <w:marBottom w:val="0"/>
      <w:divBdr>
        <w:top w:val="none" w:sz="0" w:space="0" w:color="auto"/>
        <w:left w:val="none" w:sz="0" w:space="0" w:color="auto"/>
        <w:bottom w:val="none" w:sz="0" w:space="0" w:color="auto"/>
        <w:right w:val="none" w:sz="0" w:space="0" w:color="auto"/>
      </w:divBdr>
    </w:div>
    <w:div w:id="1794208555">
      <w:bodyDiv w:val="1"/>
      <w:marLeft w:val="0"/>
      <w:marRight w:val="0"/>
      <w:marTop w:val="0"/>
      <w:marBottom w:val="0"/>
      <w:divBdr>
        <w:top w:val="none" w:sz="0" w:space="0" w:color="auto"/>
        <w:left w:val="none" w:sz="0" w:space="0" w:color="auto"/>
        <w:bottom w:val="none" w:sz="0" w:space="0" w:color="auto"/>
        <w:right w:val="none" w:sz="0" w:space="0" w:color="auto"/>
      </w:divBdr>
    </w:div>
    <w:div w:id="1838501505">
      <w:bodyDiv w:val="1"/>
      <w:marLeft w:val="0"/>
      <w:marRight w:val="0"/>
      <w:marTop w:val="0"/>
      <w:marBottom w:val="0"/>
      <w:divBdr>
        <w:top w:val="none" w:sz="0" w:space="0" w:color="auto"/>
        <w:left w:val="none" w:sz="0" w:space="0" w:color="auto"/>
        <w:bottom w:val="none" w:sz="0" w:space="0" w:color="auto"/>
        <w:right w:val="none" w:sz="0" w:space="0" w:color="auto"/>
      </w:divBdr>
    </w:div>
    <w:div w:id="1870996051">
      <w:bodyDiv w:val="1"/>
      <w:marLeft w:val="0"/>
      <w:marRight w:val="0"/>
      <w:marTop w:val="0"/>
      <w:marBottom w:val="0"/>
      <w:divBdr>
        <w:top w:val="none" w:sz="0" w:space="0" w:color="auto"/>
        <w:left w:val="none" w:sz="0" w:space="0" w:color="auto"/>
        <w:bottom w:val="none" w:sz="0" w:space="0" w:color="auto"/>
        <w:right w:val="none" w:sz="0" w:space="0" w:color="auto"/>
      </w:divBdr>
    </w:div>
    <w:div w:id="1969965321">
      <w:bodyDiv w:val="1"/>
      <w:marLeft w:val="0"/>
      <w:marRight w:val="0"/>
      <w:marTop w:val="0"/>
      <w:marBottom w:val="0"/>
      <w:divBdr>
        <w:top w:val="none" w:sz="0" w:space="0" w:color="auto"/>
        <w:left w:val="none" w:sz="0" w:space="0" w:color="auto"/>
        <w:bottom w:val="none" w:sz="0" w:space="0" w:color="auto"/>
        <w:right w:val="none" w:sz="0" w:space="0" w:color="auto"/>
      </w:divBdr>
    </w:div>
    <w:div w:id="2023584173">
      <w:bodyDiv w:val="1"/>
      <w:marLeft w:val="0"/>
      <w:marRight w:val="0"/>
      <w:marTop w:val="0"/>
      <w:marBottom w:val="0"/>
      <w:divBdr>
        <w:top w:val="none" w:sz="0" w:space="0" w:color="auto"/>
        <w:left w:val="none" w:sz="0" w:space="0" w:color="auto"/>
        <w:bottom w:val="none" w:sz="0" w:space="0" w:color="auto"/>
        <w:right w:val="none" w:sz="0" w:space="0" w:color="auto"/>
      </w:divBdr>
    </w:div>
    <w:div w:id="2023773438">
      <w:bodyDiv w:val="1"/>
      <w:marLeft w:val="0"/>
      <w:marRight w:val="0"/>
      <w:marTop w:val="0"/>
      <w:marBottom w:val="0"/>
      <w:divBdr>
        <w:top w:val="none" w:sz="0" w:space="0" w:color="auto"/>
        <w:left w:val="none" w:sz="0" w:space="0" w:color="auto"/>
        <w:bottom w:val="none" w:sz="0" w:space="0" w:color="auto"/>
        <w:right w:val="none" w:sz="0" w:space="0" w:color="auto"/>
      </w:divBdr>
    </w:div>
    <w:div w:id="2031486537">
      <w:bodyDiv w:val="1"/>
      <w:marLeft w:val="0"/>
      <w:marRight w:val="0"/>
      <w:marTop w:val="0"/>
      <w:marBottom w:val="0"/>
      <w:divBdr>
        <w:top w:val="none" w:sz="0" w:space="0" w:color="auto"/>
        <w:left w:val="none" w:sz="0" w:space="0" w:color="auto"/>
        <w:bottom w:val="none" w:sz="0" w:space="0" w:color="auto"/>
        <w:right w:val="none" w:sz="0" w:space="0" w:color="auto"/>
      </w:divBdr>
    </w:div>
    <w:div w:id="2091581805">
      <w:bodyDiv w:val="1"/>
      <w:marLeft w:val="0"/>
      <w:marRight w:val="0"/>
      <w:marTop w:val="0"/>
      <w:marBottom w:val="0"/>
      <w:divBdr>
        <w:top w:val="none" w:sz="0" w:space="0" w:color="auto"/>
        <w:left w:val="none" w:sz="0" w:space="0" w:color="auto"/>
        <w:bottom w:val="none" w:sz="0" w:space="0" w:color="auto"/>
        <w:right w:val="none" w:sz="0" w:space="0" w:color="auto"/>
      </w:divBdr>
    </w:div>
    <w:div w:id="2100177555">
      <w:bodyDiv w:val="1"/>
      <w:marLeft w:val="0"/>
      <w:marRight w:val="0"/>
      <w:marTop w:val="0"/>
      <w:marBottom w:val="0"/>
      <w:divBdr>
        <w:top w:val="none" w:sz="0" w:space="0" w:color="auto"/>
        <w:left w:val="none" w:sz="0" w:space="0" w:color="auto"/>
        <w:bottom w:val="none" w:sz="0" w:space="0" w:color="auto"/>
        <w:right w:val="none" w:sz="0" w:space="0" w:color="auto"/>
      </w:divBdr>
    </w:div>
    <w:div w:id="2139176156">
      <w:bodyDiv w:val="1"/>
      <w:marLeft w:val="0"/>
      <w:marRight w:val="0"/>
      <w:marTop w:val="0"/>
      <w:marBottom w:val="0"/>
      <w:divBdr>
        <w:top w:val="none" w:sz="0" w:space="0" w:color="auto"/>
        <w:left w:val="none" w:sz="0" w:space="0" w:color="auto"/>
        <w:bottom w:val="none" w:sz="0" w:space="0" w:color="auto"/>
        <w:right w:val="none" w:sz="0" w:space="0" w:color="auto"/>
      </w:divBdr>
      <w:divsChild>
        <w:div w:id="1133447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2.xml"/><Relationship Id="rId117" Type="http://schemas.openxmlformats.org/officeDocument/2006/relationships/diagramQuickStyle" Target="diagrams/quickStyle19.xml"/><Relationship Id="rId21" Type="http://schemas.openxmlformats.org/officeDocument/2006/relationships/diagramQuickStyle" Target="diagrams/quickStyle1.xml"/><Relationship Id="rId42" Type="http://schemas.openxmlformats.org/officeDocument/2006/relationships/image" Target="media/image10.wmf"/><Relationship Id="rId47" Type="http://schemas.microsoft.com/office/2007/relationships/diagramDrawing" Target="diagrams/drawing5.xml"/><Relationship Id="rId63" Type="http://schemas.microsoft.com/office/2007/relationships/diagramDrawing" Target="diagrams/drawing8.xml"/><Relationship Id="rId68" Type="http://schemas.microsoft.com/office/2007/relationships/diagramDrawing" Target="diagrams/drawing9.xml"/><Relationship Id="rId84" Type="http://schemas.openxmlformats.org/officeDocument/2006/relationships/diagramData" Target="diagrams/data13.xml"/><Relationship Id="rId89" Type="http://schemas.openxmlformats.org/officeDocument/2006/relationships/diagramData" Target="diagrams/data14.xml"/><Relationship Id="rId112" Type="http://schemas.openxmlformats.org/officeDocument/2006/relationships/diagramQuickStyle" Target="diagrams/quickStyle18.xml"/><Relationship Id="rId16" Type="http://schemas.openxmlformats.org/officeDocument/2006/relationships/header" Target="header2.xml"/><Relationship Id="rId107" Type="http://schemas.openxmlformats.org/officeDocument/2006/relationships/diagramColors" Target="diagrams/colors17.xml"/><Relationship Id="rId11" Type="http://schemas.openxmlformats.org/officeDocument/2006/relationships/image" Target="media/image5.jpeg"/><Relationship Id="rId32" Type="http://schemas.openxmlformats.org/officeDocument/2006/relationships/diagramQuickStyle" Target="diagrams/quickStyle3.xml"/><Relationship Id="rId37" Type="http://schemas.openxmlformats.org/officeDocument/2006/relationships/diagramData" Target="diagrams/data4.xml"/><Relationship Id="rId53" Type="http://schemas.openxmlformats.org/officeDocument/2006/relationships/chart" Target="charts/chart1.xml"/><Relationship Id="rId58" Type="http://schemas.microsoft.com/office/2007/relationships/diagramDrawing" Target="diagrams/drawing7.xml"/><Relationship Id="rId74" Type="http://schemas.openxmlformats.org/officeDocument/2006/relationships/diagramData" Target="diagrams/data11.xml"/><Relationship Id="rId79" Type="http://schemas.openxmlformats.org/officeDocument/2006/relationships/diagramData" Target="diagrams/data12.xml"/><Relationship Id="rId102" Type="http://schemas.openxmlformats.org/officeDocument/2006/relationships/diagramColors" Target="diagrams/colors16.xm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diagramQuickStyle" Target="diagrams/quickStyle8.xml"/><Relationship Id="rId82" Type="http://schemas.openxmlformats.org/officeDocument/2006/relationships/diagramColors" Target="diagrams/colors12.xml"/><Relationship Id="rId90" Type="http://schemas.openxmlformats.org/officeDocument/2006/relationships/diagramLayout" Target="diagrams/layout14.xml"/><Relationship Id="rId95" Type="http://schemas.openxmlformats.org/officeDocument/2006/relationships/diagramLayout" Target="diagrams/layout15.xml"/><Relationship Id="rId19" Type="http://schemas.openxmlformats.org/officeDocument/2006/relationships/diagramData" Target="diagrams/data1.xml"/><Relationship Id="rId14" Type="http://schemas.openxmlformats.org/officeDocument/2006/relationships/footer" Target="footer1.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Data" Target="diagrams/data3.xml"/><Relationship Id="rId35" Type="http://schemas.openxmlformats.org/officeDocument/2006/relationships/image" Target="media/image9.png"/><Relationship Id="rId43" Type="http://schemas.openxmlformats.org/officeDocument/2006/relationships/diagramData" Target="diagrams/data5.xml"/><Relationship Id="rId48" Type="http://schemas.openxmlformats.org/officeDocument/2006/relationships/diagramData" Target="diagrams/data6.xml"/><Relationship Id="rId56" Type="http://schemas.openxmlformats.org/officeDocument/2006/relationships/diagramQuickStyle" Target="diagrams/quickStyle7.xml"/><Relationship Id="rId64" Type="http://schemas.openxmlformats.org/officeDocument/2006/relationships/diagramData" Target="diagrams/data9.xml"/><Relationship Id="rId69" Type="http://schemas.openxmlformats.org/officeDocument/2006/relationships/diagramData" Target="diagrams/data10.xml"/><Relationship Id="rId77" Type="http://schemas.openxmlformats.org/officeDocument/2006/relationships/diagramColors" Target="diagrams/colors11.xml"/><Relationship Id="rId100" Type="http://schemas.openxmlformats.org/officeDocument/2006/relationships/diagramLayout" Target="diagrams/layout16.xml"/><Relationship Id="rId105" Type="http://schemas.openxmlformats.org/officeDocument/2006/relationships/diagramLayout" Target="diagrams/layout17.xml"/><Relationship Id="rId113" Type="http://schemas.openxmlformats.org/officeDocument/2006/relationships/diagramColors" Target="diagrams/colors18.xml"/><Relationship Id="rId118" Type="http://schemas.openxmlformats.org/officeDocument/2006/relationships/diagramColors" Target="diagrams/colors19.xml"/><Relationship Id="rId8" Type="http://schemas.openxmlformats.org/officeDocument/2006/relationships/image" Target="media/image2.jpeg"/><Relationship Id="rId51" Type="http://schemas.openxmlformats.org/officeDocument/2006/relationships/diagramColors" Target="diagrams/colors6.xml"/><Relationship Id="rId72" Type="http://schemas.openxmlformats.org/officeDocument/2006/relationships/diagramColors" Target="diagrams/colors10.xml"/><Relationship Id="rId80" Type="http://schemas.openxmlformats.org/officeDocument/2006/relationships/diagramLayout" Target="diagrams/layout12.xml"/><Relationship Id="rId85" Type="http://schemas.openxmlformats.org/officeDocument/2006/relationships/diagramLayout" Target="diagrams/layout13.xml"/><Relationship Id="rId93" Type="http://schemas.microsoft.com/office/2007/relationships/diagramDrawing" Target="diagrams/drawing14.xml"/><Relationship Id="rId98" Type="http://schemas.microsoft.com/office/2007/relationships/diagramDrawing" Target="diagrams/drawing15.xml"/><Relationship Id="rId121"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header" Target="header3.xml"/><Relationship Id="rId25" Type="http://schemas.openxmlformats.org/officeDocument/2006/relationships/diagramLayout" Target="diagrams/layout2.xml"/><Relationship Id="rId33" Type="http://schemas.openxmlformats.org/officeDocument/2006/relationships/diagramColors" Target="diagrams/colors3.xml"/><Relationship Id="rId38" Type="http://schemas.openxmlformats.org/officeDocument/2006/relationships/diagramLayout" Target="diagrams/layout4.xml"/><Relationship Id="rId46" Type="http://schemas.openxmlformats.org/officeDocument/2006/relationships/diagramColors" Target="diagrams/colors5.xml"/><Relationship Id="rId59" Type="http://schemas.openxmlformats.org/officeDocument/2006/relationships/diagramData" Target="diagrams/data8.xml"/><Relationship Id="rId67" Type="http://schemas.openxmlformats.org/officeDocument/2006/relationships/diagramColors" Target="diagrams/colors9.xml"/><Relationship Id="rId103" Type="http://schemas.microsoft.com/office/2007/relationships/diagramDrawing" Target="diagrams/drawing16.xml"/><Relationship Id="rId108" Type="http://schemas.microsoft.com/office/2007/relationships/diagramDrawing" Target="diagrams/drawing17.xml"/><Relationship Id="rId116" Type="http://schemas.openxmlformats.org/officeDocument/2006/relationships/diagramLayout" Target="diagrams/layout19.xml"/><Relationship Id="rId124" Type="http://schemas.openxmlformats.org/officeDocument/2006/relationships/theme" Target="theme/theme1.xml"/><Relationship Id="rId20" Type="http://schemas.openxmlformats.org/officeDocument/2006/relationships/diagramLayout" Target="diagrams/layout1.xml"/><Relationship Id="rId41" Type="http://schemas.microsoft.com/office/2007/relationships/diagramDrawing" Target="diagrams/drawing4.xml"/><Relationship Id="rId54" Type="http://schemas.openxmlformats.org/officeDocument/2006/relationships/diagramData" Target="diagrams/data7.xml"/><Relationship Id="rId62" Type="http://schemas.openxmlformats.org/officeDocument/2006/relationships/diagramColors" Target="diagrams/colors8.xml"/><Relationship Id="rId70" Type="http://schemas.openxmlformats.org/officeDocument/2006/relationships/diagramLayout" Target="diagrams/layout10.xml"/><Relationship Id="rId75" Type="http://schemas.openxmlformats.org/officeDocument/2006/relationships/diagramLayout" Target="diagrams/layout11.xml"/><Relationship Id="rId83" Type="http://schemas.microsoft.com/office/2007/relationships/diagramDrawing" Target="diagrams/drawing12.xml"/><Relationship Id="rId88" Type="http://schemas.microsoft.com/office/2007/relationships/diagramDrawing" Target="diagrams/drawing13.xml"/><Relationship Id="rId91" Type="http://schemas.openxmlformats.org/officeDocument/2006/relationships/diagramQuickStyle" Target="diagrams/quickStyle14.xml"/><Relationship Id="rId96" Type="http://schemas.openxmlformats.org/officeDocument/2006/relationships/diagramQuickStyle" Target="diagrams/quickStyle15.xml"/><Relationship Id="rId111" Type="http://schemas.openxmlformats.org/officeDocument/2006/relationships/diagramLayout" Target="diagrams/layout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image" Target="cid:image002.png@01CF2F0B.FF7C0FA0" TargetMode="External"/><Relationship Id="rId49" Type="http://schemas.openxmlformats.org/officeDocument/2006/relationships/diagramLayout" Target="diagrams/layout6.xml"/><Relationship Id="rId57" Type="http://schemas.openxmlformats.org/officeDocument/2006/relationships/diagramColors" Target="diagrams/colors7.xml"/><Relationship Id="rId106" Type="http://schemas.openxmlformats.org/officeDocument/2006/relationships/diagramQuickStyle" Target="diagrams/quickStyle17.xml"/><Relationship Id="rId114" Type="http://schemas.microsoft.com/office/2007/relationships/diagramDrawing" Target="diagrams/drawing18.xml"/><Relationship Id="rId119" Type="http://schemas.microsoft.com/office/2007/relationships/diagramDrawing" Target="diagrams/drawing19.xml"/><Relationship Id="rId10" Type="http://schemas.openxmlformats.org/officeDocument/2006/relationships/image" Target="media/image4.jpeg"/><Relationship Id="rId31" Type="http://schemas.openxmlformats.org/officeDocument/2006/relationships/diagramLayout" Target="diagrams/layout3.xml"/><Relationship Id="rId44" Type="http://schemas.openxmlformats.org/officeDocument/2006/relationships/diagramLayout" Target="diagrams/layout5.xml"/><Relationship Id="rId52" Type="http://schemas.microsoft.com/office/2007/relationships/diagramDrawing" Target="diagrams/drawing6.xml"/><Relationship Id="rId60" Type="http://schemas.openxmlformats.org/officeDocument/2006/relationships/diagramLayout" Target="diagrams/layout8.xml"/><Relationship Id="rId65" Type="http://schemas.openxmlformats.org/officeDocument/2006/relationships/diagramLayout" Target="diagrams/layout9.xml"/><Relationship Id="rId73" Type="http://schemas.microsoft.com/office/2007/relationships/diagramDrawing" Target="diagrams/drawing10.xml"/><Relationship Id="rId78" Type="http://schemas.microsoft.com/office/2007/relationships/diagramDrawing" Target="diagrams/drawing11.xml"/><Relationship Id="rId81" Type="http://schemas.openxmlformats.org/officeDocument/2006/relationships/diagramQuickStyle" Target="diagrams/quickStyle12.xml"/><Relationship Id="rId86" Type="http://schemas.openxmlformats.org/officeDocument/2006/relationships/diagramQuickStyle" Target="diagrams/quickStyle13.xml"/><Relationship Id="rId94" Type="http://schemas.openxmlformats.org/officeDocument/2006/relationships/diagramData" Target="diagrams/data15.xml"/><Relationship Id="rId99" Type="http://schemas.openxmlformats.org/officeDocument/2006/relationships/diagramData" Target="diagrams/data16.xml"/><Relationship Id="rId101" Type="http://schemas.openxmlformats.org/officeDocument/2006/relationships/diagramQuickStyle" Target="diagrams/quickStyle16.xml"/><Relationship Id="rId122"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image" Target="media/image7.jpeg"/><Relationship Id="rId39" Type="http://schemas.openxmlformats.org/officeDocument/2006/relationships/diagramQuickStyle" Target="diagrams/quickStyle4.xml"/><Relationship Id="rId109" Type="http://schemas.openxmlformats.org/officeDocument/2006/relationships/image" Target="media/image11.png"/><Relationship Id="rId34" Type="http://schemas.microsoft.com/office/2007/relationships/diagramDrawing" Target="diagrams/drawing3.xml"/><Relationship Id="rId50" Type="http://schemas.openxmlformats.org/officeDocument/2006/relationships/diagramQuickStyle" Target="diagrams/quickStyle6.xml"/><Relationship Id="rId55" Type="http://schemas.openxmlformats.org/officeDocument/2006/relationships/diagramLayout" Target="diagrams/layout7.xml"/><Relationship Id="rId76" Type="http://schemas.openxmlformats.org/officeDocument/2006/relationships/diagramQuickStyle" Target="diagrams/quickStyle11.xml"/><Relationship Id="rId97" Type="http://schemas.openxmlformats.org/officeDocument/2006/relationships/diagramColors" Target="diagrams/colors15.xml"/><Relationship Id="rId104" Type="http://schemas.openxmlformats.org/officeDocument/2006/relationships/diagramData" Target="diagrams/data17.xml"/><Relationship Id="rId120"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diagramQuickStyle" Target="diagrams/quickStyle10.xml"/><Relationship Id="rId92" Type="http://schemas.openxmlformats.org/officeDocument/2006/relationships/diagramColors" Target="diagrams/colors14.xml"/><Relationship Id="rId2" Type="http://schemas.openxmlformats.org/officeDocument/2006/relationships/numbering" Target="numbering.xml"/><Relationship Id="rId29" Type="http://schemas.openxmlformats.org/officeDocument/2006/relationships/image" Target="media/image8.emf"/><Relationship Id="rId24" Type="http://schemas.openxmlformats.org/officeDocument/2006/relationships/diagramData" Target="diagrams/data2.xml"/><Relationship Id="rId40" Type="http://schemas.openxmlformats.org/officeDocument/2006/relationships/diagramColors" Target="diagrams/colors4.xml"/><Relationship Id="rId45" Type="http://schemas.openxmlformats.org/officeDocument/2006/relationships/diagramQuickStyle" Target="diagrams/quickStyle5.xml"/><Relationship Id="rId66" Type="http://schemas.openxmlformats.org/officeDocument/2006/relationships/diagramQuickStyle" Target="diagrams/quickStyle9.xml"/><Relationship Id="rId87" Type="http://schemas.openxmlformats.org/officeDocument/2006/relationships/diagramColors" Target="diagrams/colors13.xml"/><Relationship Id="rId110" Type="http://schemas.openxmlformats.org/officeDocument/2006/relationships/diagramData" Target="diagrams/data18.xml"/><Relationship Id="rId115" Type="http://schemas.openxmlformats.org/officeDocument/2006/relationships/diagramData" Target="diagrams/data19.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autoTitleDeleted val="1"/>
    <c:view3D>
      <c:hPercent val="5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3563829787234208"/>
          <c:y val="5.8441558441558357E-2"/>
          <c:w val="0.60904255319149425"/>
          <c:h val="0.8116883116883159"/>
        </c:manualLayout>
      </c:layout>
      <c:bar3DChart>
        <c:barDir val="col"/>
        <c:grouping val="clustered"/>
        <c:ser>
          <c:idx val="0"/>
          <c:order val="0"/>
          <c:tx>
            <c:strRef>
              <c:f>Sheet1!$A$2</c:f>
              <c:strCache>
                <c:ptCount val="1"/>
                <c:pt idx="0">
                  <c:v>Nth Somerset</c:v>
                </c:pt>
              </c:strCache>
            </c:strRef>
          </c:tx>
          <c:spPr>
            <a:solidFill>
              <a:srgbClr val="9999FF"/>
            </a:solidFill>
            <a:ln w="12700">
              <a:solidFill>
                <a:srgbClr val="000000"/>
              </a:solidFill>
              <a:prstDash val="solid"/>
            </a:ln>
          </c:spPr>
          <c:cat>
            <c:numRef>
              <c:f>Sheet1!$B$1:$B$1</c:f>
              <c:numCache>
                <c:formatCode>General</c:formatCode>
                <c:ptCount val="1"/>
              </c:numCache>
            </c:numRef>
          </c:cat>
          <c:val>
            <c:numRef>
              <c:f>Sheet1!$B$2:$B$2</c:f>
              <c:numCache>
                <c:formatCode>0.00%</c:formatCode>
                <c:ptCount val="1"/>
                <c:pt idx="0">
                  <c:v>2.7000000000000246E-2</c:v>
                </c:pt>
              </c:numCache>
            </c:numRef>
          </c:val>
        </c:ser>
        <c:ser>
          <c:idx val="1"/>
          <c:order val="1"/>
          <c:tx>
            <c:strRef>
              <c:f>Sheet1!$A$3</c:f>
              <c:strCache>
                <c:ptCount val="1"/>
                <c:pt idx="0">
                  <c:v>South West</c:v>
                </c:pt>
              </c:strCache>
            </c:strRef>
          </c:tx>
          <c:spPr>
            <a:solidFill>
              <a:srgbClr val="993366"/>
            </a:solidFill>
            <a:ln w="12700">
              <a:solidFill>
                <a:srgbClr val="000000"/>
              </a:solidFill>
              <a:prstDash val="solid"/>
            </a:ln>
          </c:spPr>
          <c:cat>
            <c:numRef>
              <c:f>Sheet1!$B$1:$B$1</c:f>
              <c:numCache>
                <c:formatCode>General</c:formatCode>
                <c:ptCount val="1"/>
              </c:numCache>
            </c:numRef>
          </c:cat>
          <c:val>
            <c:numRef>
              <c:f>Sheet1!$B$3:$B$3</c:f>
              <c:numCache>
                <c:formatCode>0.00%</c:formatCode>
                <c:ptCount val="1"/>
                <c:pt idx="0">
                  <c:v>4.6000000000000013E-2</c:v>
                </c:pt>
              </c:numCache>
            </c:numRef>
          </c:val>
        </c:ser>
        <c:ser>
          <c:idx val="2"/>
          <c:order val="2"/>
          <c:tx>
            <c:strRef>
              <c:f>Sheet1!$A$4</c:f>
              <c:strCache>
                <c:ptCount val="1"/>
                <c:pt idx="0">
                  <c:v>England</c:v>
                </c:pt>
              </c:strCache>
            </c:strRef>
          </c:tx>
          <c:spPr>
            <a:solidFill>
              <a:srgbClr val="FFFFCC"/>
            </a:solidFill>
            <a:ln w="12700">
              <a:solidFill>
                <a:srgbClr val="000000"/>
              </a:solidFill>
              <a:prstDash val="solid"/>
            </a:ln>
          </c:spPr>
          <c:cat>
            <c:numRef>
              <c:f>Sheet1!$B$1:$B$1</c:f>
              <c:numCache>
                <c:formatCode>General</c:formatCode>
                <c:ptCount val="1"/>
              </c:numCache>
            </c:numRef>
          </c:cat>
          <c:val>
            <c:numRef>
              <c:f>Sheet1!$B$4:$B$4</c:f>
              <c:numCache>
                <c:formatCode>0.00%</c:formatCode>
                <c:ptCount val="1"/>
                <c:pt idx="0">
                  <c:v>0.14600000000000021</c:v>
                </c:pt>
              </c:numCache>
            </c:numRef>
          </c:val>
        </c:ser>
        <c:gapDepth val="0"/>
        <c:shape val="box"/>
        <c:axId val="65552768"/>
        <c:axId val="65554304"/>
        <c:axId val="0"/>
      </c:bar3DChart>
      <c:catAx>
        <c:axId val="65552768"/>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65554304"/>
        <c:crosses val="autoZero"/>
        <c:auto val="1"/>
        <c:lblAlgn val="ctr"/>
        <c:lblOffset val="100"/>
        <c:tickLblSkip val="1"/>
        <c:tickMarkSkip val="1"/>
      </c:catAx>
      <c:valAx>
        <c:axId val="65554304"/>
        <c:scaling>
          <c:orientation val="minMax"/>
        </c:scaling>
        <c:axPos val="l"/>
        <c:majorGridlines>
          <c:spPr>
            <a:ln w="3175">
              <a:solidFill>
                <a:srgbClr val="000000"/>
              </a:solidFill>
              <a:prstDash val="solid"/>
            </a:ln>
          </c:spPr>
        </c:majorGridlines>
        <c:numFmt formatCode="0.00%"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65552768"/>
        <c:crosses val="autoZero"/>
        <c:crossBetween val="between"/>
      </c:valAx>
      <c:spPr>
        <a:noFill/>
        <a:ln w="25400">
          <a:noFill/>
        </a:ln>
      </c:spPr>
    </c:plotArea>
    <c:legend>
      <c:legendPos val="r"/>
      <c:layout>
        <c:manualLayout>
          <c:xMode val="edge"/>
          <c:yMode val="edge"/>
          <c:x val="0.77393617021276284"/>
          <c:y val="0.3116883116883139"/>
          <c:w val="0.21542553191489391"/>
          <c:h val="0.3766233766233768"/>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99650D-7F01-4C5C-8A2E-7887AD970DF5}" type="doc">
      <dgm:prSet loTypeId="urn:microsoft.com/office/officeart/2005/8/layout/chart3" loCatId="cycle" qsTypeId="urn:microsoft.com/office/officeart/2005/8/quickstyle/simple1" qsCatId="simple" csTypeId="urn:microsoft.com/office/officeart/2005/8/colors/accent1_2" csCatId="accent1" phldr="1"/>
      <dgm:spPr/>
      <dgm:t>
        <a:bodyPr/>
        <a:lstStyle/>
        <a:p>
          <a:endParaRPr lang="en-GB"/>
        </a:p>
      </dgm:t>
    </dgm:pt>
    <dgm:pt modelId="{B69DB2DE-4888-43CA-A0E2-C6B6F364812F}">
      <dgm:prSet phldrT="[Text]"/>
      <dgm:spPr/>
      <dgm:t>
        <a:bodyPr/>
        <a:lstStyle/>
        <a:p>
          <a:r>
            <a:rPr lang="en-GB"/>
            <a:t>Tourism</a:t>
          </a:r>
        </a:p>
      </dgm:t>
    </dgm:pt>
    <dgm:pt modelId="{B524CC86-66BA-4579-A9CA-BBB918201CF5}" type="parTrans" cxnId="{EC97E845-CD0B-44B2-8546-6D7107E90A79}">
      <dgm:prSet/>
      <dgm:spPr/>
      <dgm:t>
        <a:bodyPr/>
        <a:lstStyle/>
        <a:p>
          <a:endParaRPr lang="en-GB"/>
        </a:p>
      </dgm:t>
    </dgm:pt>
    <dgm:pt modelId="{36A4A9CD-2B20-43E6-9C69-21883F79AF60}" type="sibTrans" cxnId="{EC97E845-CD0B-44B2-8546-6D7107E90A79}">
      <dgm:prSet/>
      <dgm:spPr/>
      <dgm:t>
        <a:bodyPr/>
        <a:lstStyle/>
        <a:p>
          <a:endParaRPr lang="en-GB"/>
        </a:p>
      </dgm:t>
    </dgm:pt>
    <dgm:pt modelId="{94DBA73C-65D1-4B13-BFBA-9AC60096DBC9}">
      <dgm:prSet phldrT="[Text]"/>
      <dgm:spPr/>
      <dgm:t>
        <a:bodyPr/>
        <a:lstStyle/>
        <a:p>
          <a:r>
            <a:rPr lang="en-GB"/>
            <a:t>Ethnicity</a:t>
          </a:r>
        </a:p>
      </dgm:t>
    </dgm:pt>
    <dgm:pt modelId="{AA12C3F0-95C5-4AAB-AE5C-98814B1DFB8B}" type="parTrans" cxnId="{8BA4D281-B048-43C2-874A-9AF2D47727D3}">
      <dgm:prSet/>
      <dgm:spPr/>
      <dgm:t>
        <a:bodyPr/>
        <a:lstStyle/>
        <a:p>
          <a:endParaRPr lang="en-GB"/>
        </a:p>
      </dgm:t>
    </dgm:pt>
    <dgm:pt modelId="{B6C7361A-CF3D-4184-A8BB-0D44659E4038}" type="sibTrans" cxnId="{8BA4D281-B048-43C2-874A-9AF2D47727D3}">
      <dgm:prSet/>
      <dgm:spPr/>
      <dgm:t>
        <a:bodyPr/>
        <a:lstStyle/>
        <a:p>
          <a:endParaRPr lang="en-GB"/>
        </a:p>
      </dgm:t>
    </dgm:pt>
    <dgm:pt modelId="{01712E24-FC61-41D4-BECC-18B01223C325}">
      <dgm:prSet phldrT="[Text]"/>
      <dgm:spPr/>
      <dgm:t>
        <a:bodyPr/>
        <a:lstStyle/>
        <a:p>
          <a:r>
            <a:rPr lang="en-GB"/>
            <a:t>Deprivation</a:t>
          </a:r>
        </a:p>
      </dgm:t>
    </dgm:pt>
    <dgm:pt modelId="{AE8E8D7A-0DD8-44A7-9709-1223774E4590}" type="parTrans" cxnId="{7356B535-C587-499F-9ABC-D7BCC3044201}">
      <dgm:prSet/>
      <dgm:spPr/>
      <dgm:t>
        <a:bodyPr/>
        <a:lstStyle/>
        <a:p>
          <a:endParaRPr lang="en-GB"/>
        </a:p>
      </dgm:t>
    </dgm:pt>
    <dgm:pt modelId="{AF146032-55AE-414B-A782-56F8519A6C71}" type="sibTrans" cxnId="{7356B535-C587-499F-9ABC-D7BCC3044201}">
      <dgm:prSet/>
      <dgm:spPr/>
      <dgm:t>
        <a:bodyPr/>
        <a:lstStyle/>
        <a:p>
          <a:endParaRPr lang="en-GB"/>
        </a:p>
      </dgm:t>
    </dgm:pt>
    <dgm:pt modelId="{505FAAD3-2628-4079-9E87-F46903ACB83B}">
      <dgm:prSet/>
      <dgm:spPr>
        <a:solidFill>
          <a:schemeClr val="accent1"/>
        </a:solidFill>
      </dgm:spPr>
      <dgm:t>
        <a:bodyPr/>
        <a:lstStyle/>
        <a:p>
          <a:r>
            <a:rPr lang="en-GB"/>
            <a:t>Population - Children</a:t>
          </a:r>
        </a:p>
      </dgm:t>
    </dgm:pt>
    <dgm:pt modelId="{A2B29E70-B70C-4421-AB27-D3DB6B55FFF9}" type="parTrans" cxnId="{5FCB89B6-9ABD-4CB5-972E-D191C0928D80}">
      <dgm:prSet/>
      <dgm:spPr/>
      <dgm:t>
        <a:bodyPr/>
        <a:lstStyle/>
        <a:p>
          <a:endParaRPr lang="en-GB"/>
        </a:p>
      </dgm:t>
    </dgm:pt>
    <dgm:pt modelId="{CCF5668A-1953-4A94-A828-C65FD5A4615A}" type="sibTrans" cxnId="{5FCB89B6-9ABD-4CB5-972E-D191C0928D80}">
      <dgm:prSet/>
      <dgm:spPr/>
      <dgm:t>
        <a:bodyPr/>
        <a:lstStyle/>
        <a:p>
          <a:endParaRPr lang="en-GB"/>
        </a:p>
      </dgm:t>
    </dgm:pt>
    <dgm:pt modelId="{632E9459-2608-4932-B5C7-CEB9DEB38DCF}">
      <dgm:prSet/>
      <dgm:spPr>
        <a:solidFill>
          <a:srgbClr val="C00000"/>
        </a:solidFill>
      </dgm:spPr>
      <dgm:t>
        <a:bodyPr/>
        <a:lstStyle/>
        <a:p>
          <a:r>
            <a:rPr lang="en-GB"/>
            <a:t>Population - Adults</a:t>
          </a:r>
        </a:p>
      </dgm:t>
    </dgm:pt>
    <dgm:pt modelId="{E6277246-AFE4-49D8-AF5E-7BD829461884}" type="parTrans" cxnId="{7B46C9D2-7B6E-4C38-81CD-85E363C3A898}">
      <dgm:prSet/>
      <dgm:spPr/>
      <dgm:t>
        <a:bodyPr/>
        <a:lstStyle/>
        <a:p>
          <a:endParaRPr lang="en-GB"/>
        </a:p>
      </dgm:t>
    </dgm:pt>
    <dgm:pt modelId="{8BFBE0D0-E8DE-4951-8F10-9792B6A1445D}" type="sibTrans" cxnId="{7B46C9D2-7B6E-4C38-81CD-85E363C3A898}">
      <dgm:prSet/>
      <dgm:spPr/>
      <dgm:t>
        <a:bodyPr/>
        <a:lstStyle/>
        <a:p>
          <a:endParaRPr lang="en-GB"/>
        </a:p>
      </dgm:t>
    </dgm:pt>
    <dgm:pt modelId="{46846091-129F-4FBE-9E0E-4C2E7A2E770C}" type="pres">
      <dgm:prSet presAssocID="{F399650D-7F01-4C5C-8A2E-7887AD970DF5}" presName="compositeShape" presStyleCnt="0">
        <dgm:presLayoutVars>
          <dgm:chMax val="7"/>
          <dgm:dir/>
          <dgm:resizeHandles val="exact"/>
        </dgm:presLayoutVars>
      </dgm:prSet>
      <dgm:spPr/>
      <dgm:t>
        <a:bodyPr/>
        <a:lstStyle/>
        <a:p>
          <a:endParaRPr lang="en-GB"/>
        </a:p>
      </dgm:t>
    </dgm:pt>
    <dgm:pt modelId="{B7AA368C-7076-42CB-A0A8-1872805AC4DA}" type="pres">
      <dgm:prSet presAssocID="{F399650D-7F01-4C5C-8A2E-7887AD970DF5}" presName="wedge1" presStyleLbl="node1" presStyleIdx="0" presStyleCnt="5" custLinFactNeighborX="-3543" custLinFactNeighborY="4606"/>
      <dgm:spPr/>
      <dgm:t>
        <a:bodyPr/>
        <a:lstStyle/>
        <a:p>
          <a:endParaRPr lang="en-GB"/>
        </a:p>
      </dgm:t>
    </dgm:pt>
    <dgm:pt modelId="{8E144119-F35F-49A6-AB88-02971A6E1494}" type="pres">
      <dgm:prSet presAssocID="{F399650D-7F01-4C5C-8A2E-7887AD970DF5}" presName="wedge1Tx" presStyleLbl="node1" presStyleIdx="0" presStyleCnt="5">
        <dgm:presLayoutVars>
          <dgm:chMax val="0"/>
          <dgm:chPref val="0"/>
          <dgm:bulletEnabled val="1"/>
        </dgm:presLayoutVars>
      </dgm:prSet>
      <dgm:spPr/>
      <dgm:t>
        <a:bodyPr/>
        <a:lstStyle/>
        <a:p>
          <a:endParaRPr lang="en-GB"/>
        </a:p>
      </dgm:t>
    </dgm:pt>
    <dgm:pt modelId="{96555EC9-D150-4BF4-9698-FFC978137EE8}" type="pres">
      <dgm:prSet presAssocID="{F399650D-7F01-4C5C-8A2E-7887AD970DF5}" presName="wedge2" presStyleLbl="node1" presStyleIdx="1" presStyleCnt="5" custLinFactNeighborX="5669" custLinFactNeighborY="2126"/>
      <dgm:spPr/>
      <dgm:t>
        <a:bodyPr/>
        <a:lstStyle/>
        <a:p>
          <a:endParaRPr lang="en-GB"/>
        </a:p>
      </dgm:t>
    </dgm:pt>
    <dgm:pt modelId="{C9C5FC3A-21D2-4E27-8F93-66D37F7D9E1A}" type="pres">
      <dgm:prSet presAssocID="{F399650D-7F01-4C5C-8A2E-7887AD970DF5}" presName="wedge2Tx" presStyleLbl="node1" presStyleIdx="1" presStyleCnt="5">
        <dgm:presLayoutVars>
          <dgm:chMax val="0"/>
          <dgm:chPref val="0"/>
          <dgm:bulletEnabled val="1"/>
        </dgm:presLayoutVars>
      </dgm:prSet>
      <dgm:spPr/>
      <dgm:t>
        <a:bodyPr/>
        <a:lstStyle/>
        <a:p>
          <a:endParaRPr lang="en-GB"/>
        </a:p>
      </dgm:t>
    </dgm:pt>
    <dgm:pt modelId="{3B79B115-92A9-4747-A42B-12E3BB671AA4}" type="pres">
      <dgm:prSet presAssocID="{F399650D-7F01-4C5C-8A2E-7887AD970DF5}" presName="wedge3" presStyleLbl="node1" presStyleIdx="2" presStyleCnt="5"/>
      <dgm:spPr/>
      <dgm:t>
        <a:bodyPr/>
        <a:lstStyle/>
        <a:p>
          <a:endParaRPr lang="en-GB"/>
        </a:p>
      </dgm:t>
    </dgm:pt>
    <dgm:pt modelId="{E362CC97-232B-48AE-83CC-52716040D06F}" type="pres">
      <dgm:prSet presAssocID="{F399650D-7F01-4C5C-8A2E-7887AD970DF5}" presName="wedge3Tx" presStyleLbl="node1" presStyleIdx="2" presStyleCnt="5">
        <dgm:presLayoutVars>
          <dgm:chMax val="0"/>
          <dgm:chPref val="0"/>
          <dgm:bulletEnabled val="1"/>
        </dgm:presLayoutVars>
      </dgm:prSet>
      <dgm:spPr/>
      <dgm:t>
        <a:bodyPr/>
        <a:lstStyle/>
        <a:p>
          <a:endParaRPr lang="en-GB"/>
        </a:p>
      </dgm:t>
    </dgm:pt>
    <dgm:pt modelId="{717276D8-F78A-422A-9E74-F1BCBC1577DA}" type="pres">
      <dgm:prSet presAssocID="{F399650D-7F01-4C5C-8A2E-7887AD970DF5}" presName="wedge4" presStyleLbl="node1" presStyleIdx="3" presStyleCnt="5"/>
      <dgm:spPr/>
      <dgm:t>
        <a:bodyPr/>
        <a:lstStyle/>
        <a:p>
          <a:endParaRPr lang="en-GB"/>
        </a:p>
      </dgm:t>
    </dgm:pt>
    <dgm:pt modelId="{2C0FD49E-D4E6-4FE0-8170-B454D79BE92C}" type="pres">
      <dgm:prSet presAssocID="{F399650D-7F01-4C5C-8A2E-7887AD970DF5}" presName="wedge4Tx" presStyleLbl="node1" presStyleIdx="3" presStyleCnt="5">
        <dgm:presLayoutVars>
          <dgm:chMax val="0"/>
          <dgm:chPref val="0"/>
          <dgm:bulletEnabled val="1"/>
        </dgm:presLayoutVars>
      </dgm:prSet>
      <dgm:spPr/>
      <dgm:t>
        <a:bodyPr/>
        <a:lstStyle/>
        <a:p>
          <a:endParaRPr lang="en-GB"/>
        </a:p>
      </dgm:t>
    </dgm:pt>
    <dgm:pt modelId="{8F6827C1-FA01-436D-A53C-F025292B23D9}" type="pres">
      <dgm:prSet presAssocID="{F399650D-7F01-4C5C-8A2E-7887AD970DF5}" presName="wedge5" presStyleLbl="node1" presStyleIdx="4" presStyleCnt="5"/>
      <dgm:spPr/>
      <dgm:t>
        <a:bodyPr/>
        <a:lstStyle/>
        <a:p>
          <a:endParaRPr lang="en-GB"/>
        </a:p>
      </dgm:t>
    </dgm:pt>
    <dgm:pt modelId="{2C823F63-AB0F-408D-B9E6-E751AFC52D57}" type="pres">
      <dgm:prSet presAssocID="{F399650D-7F01-4C5C-8A2E-7887AD970DF5}" presName="wedge5Tx" presStyleLbl="node1" presStyleIdx="4" presStyleCnt="5">
        <dgm:presLayoutVars>
          <dgm:chMax val="0"/>
          <dgm:chPref val="0"/>
          <dgm:bulletEnabled val="1"/>
        </dgm:presLayoutVars>
      </dgm:prSet>
      <dgm:spPr/>
      <dgm:t>
        <a:bodyPr/>
        <a:lstStyle/>
        <a:p>
          <a:endParaRPr lang="en-GB"/>
        </a:p>
      </dgm:t>
    </dgm:pt>
  </dgm:ptLst>
  <dgm:cxnLst>
    <dgm:cxn modelId="{CABA98EC-4C0B-408B-8802-7848E5460F59}" type="presOf" srcId="{94DBA73C-65D1-4B13-BFBA-9AC60096DBC9}" destId="{717276D8-F78A-422A-9E74-F1BCBC1577DA}" srcOrd="0" destOrd="0" presId="urn:microsoft.com/office/officeart/2005/8/layout/chart3"/>
    <dgm:cxn modelId="{7B46C9D2-7B6E-4C38-81CD-85E363C3A898}" srcId="{F399650D-7F01-4C5C-8A2E-7887AD970DF5}" destId="{632E9459-2608-4932-B5C7-CEB9DEB38DCF}" srcOrd="1" destOrd="0" parTransId="{E6277246-AFE4-49D8-AF5E-7BD829461884}" sibTransId="{8BFBE0D0-E8DE-4951-8F10-9792B6A1445D}"/>
    <dgm:cxn modelId="{A61C9785-EDE8-4E42-AB48-4BBAB4C9A6A1}" type="presOf" srcId="{505FAAD3-2628-4079-9E87-F46903ACB83B}" destId="{B7AA368C-7076-42CB-A0A8-1872805AC4DA}" srcOrd="0" destOrd="0" presId="urn:microsoft.com/office/officeart/2005/8/layout/chart3"/>
    <dgm:cxn modelId="{94D0A132-C6A7-4DB8-ACCE-DB124C6EA0A6}" type="presOf" srcId="{F399650D-7F01-4C5C-8A2E-7887AD970DF5}" destId="{46846091-129F-4FBE-9E0E-4C2E7A2E770C}" srcOrd="0" destOrd="0" presId="urn:microsoft.com/office/officeart/2005/8/layout/chart3"/>
    <dgm:cxn modelId="{7FA12BC6-4751-4066-9285-2A24EEDE971F}" type="presOf" srcId="{632E9459-2608-4932-B5C7-CEB9DEB38DCF}" destId="{96555EC9-D150-4BF4-9698-FFC978137EE8}" srcOrd="0" destOrd="0" presId="urn:microsoft.com/office/officeart/2005/8/layout/chart3"/>
    <dgm:cxn modelId="{8BA4D281-B048-43C2-874A-9AF2D47727D3}" srcId="{F399650D-7F01-4C5C-8A2E-7887AD970DF5}" destId="{94DBA73C-65D1-4B13-BFBA-9AC60096DBC9}" srcOrd="3" destOrd="0" parTransId="{AA12C3F0-95C5-4AAB-AE5C-98814B1DFB8B}" sibTransId="{B6C7361A-CF3D-4184-A8BB-0D44659E4038}"/>
    <dgm:cxn modelId="{B6A81A52-83E4-4CAA-994C-028BB16E596F}" type="presOf" srcId="{B69DB2DE-4888-43CA-A0E2-C6B6F364812F}" destId="{E362CC97-232B-48AE-83CC-52716040D06F}" srcOrd="1" destOrd="0" presId="urn:microsoft.com/office/officeart/2005/8/layout/chart3"/>
    <dgm:cxn modelId="{EC97E845-CD0B-44B2-8546-6D7107E90A79}" srcId="{F399650D-7F01-4C5C-8A2E-7887AD970DF5}" destId="{B69DB2DE-4888-43CA-A0E2-C6B6F364812F}" srcOrd="2" destOrd="0" parTransId="{B524CC86-66BA-4579-A9CA-BBB918201CF5}" sibTransId="{36A4A9CD-2B20-43E6-9C69-21883F79AF60}"/>
    <dgm:cxn modelId="{1DC17930-D9B9-4D24-A2D8-D986A09861DB}" type="presOf" srcId="{B69DB2DE-4888-43CA-A0E2-C6B6F364812F}" destId="{3B79B115-92A9-4747-A42B-12E3BB671AA4}" srcOrd="0" destOrd="0" presId="urn:microsoft.com/office/officeart/2005/8/layout/chart3"/>
    <dgm:cxn modelId="{4DB813AF-6F31-4C0B-989B-F04B48D6487C}" type="presOf" srcId="{01712E24-FC61-41D4-BECC-18B01223C325}" destId="{2C823F63-AB0F-408D-B9E6-E751AFC52D57}" srcOrd="1" destOrd="0" presId="urn:microsoft.com/office/officeart/2005/8/layout/chart3"/>
    <dgm:cxn modelId="{7356B535-C587-499F-9ABC-D7BCC3044201}" srcId="{F399650D-7F01-4C5C-8A2E-7887AD970DF5}" destId="{01712E24-FC61-41D4-BECC-18B01223C325}" srcOrd="4" destOrd="0" parTransId="{AE8E8D7A-0DD8-44A7-9709-1223774E4590}" sibTransId="{AF146032-55AE-414B-A782-56F8519A6C71}"/>
    <dgm:cxn modelId="{CB08DEBC-9B73-4EA7-ACE6-121BB0C1F81F}" type="presOf" srcId="{505FAAD3-2628-4079-9E87-F46903ACB83B}" destId="{8E144119-F35F-49A6-AB88-02971A6E1494}" srcOrd="1" destOrd="0" presId="urn:microsoft.com/office/officeart/2005/8/layout/chart3"/>
    <dgm:cxn modelId="{5FCB89B6-9ABD-4CB5-972E-D191C0928D80}" srcId="{F399650D-7F01-4C5C-8A2E-7887AD970DF5}" destId="{505FAAD3-2628-4079-9E87-F46903ACB83B}" srcOrd="0" destOrd="0" parTransId="{A2B29E70-B70C-4421-AB27-D3DB6B55FFF9}" sibTransId="{CCF5668A-1953-4A94-A828-C65FD5A4615A}"/>
    <dgm:cxn modelId="{C3214419-CE38-4357-B115-6BA3236CC2CC}" type="presOf" srcId="{632E9459-2608-4932-B5C7-CEB9DEB38DCF}" destId="{C9C5FC3A-21D2-4E27-8F93-66D37F7D9E1A}" srcOrd="1" destOrd="0" presId="urn:microsoft.com/office/officeart/2005/8/layout/chart3"/>
    <dgm:cxn modelId="{1AB1F62D-3127-4090-A9F1-69B95A40209A}" type="presOf" srcId="{01712E24-FC61-41D4-BECC-18B01223C325}" destId="{8F6827C1-FA01-436D-A53C-F025292B23D9}" srcOrd="0" destOrd="0" presId="urn:microsoft.com/office/officeart/2005/8/layout/chart3"/>
    <dgm:cxn modelId="{8E14E9A0-9AC9-499E-A34E-3690B70A4495}" type="presOf" srcId="{94DBA73C-65D1-4B13-BFBA-9AC60096DBC9}" destId="{2C0FD49E-D4E6-4FE0-8170-B454D79BE92C}" srcOrd="1" destOrd="0" presId="urn:microsoft.com/office/officeart/2005/8/layout/chart3"/>
    <dgm:cxn modelId="{18177932-6B35-4BA7-8BCA-70F74FB347F2}" type="presParOf" srcId="{46846091-129F-4FBE-9E0E-4C2E7A2E770C}" destId="{B7AA368C-7076-42CB-A0A8-1872805AC4DA}" srcOrd="0" destOrd="0" presId="urn:microsoft.com/office/officeart/2005/8/layout/chart3"/>
    <dgm:cxn modelId="{D327EE0C-E688-40EE-8959-B92643D0BD5A}" type="presParOf" srcId="{46846091-129F-4FBE-9E0E-4C2E7A2E770C}" destId="{8E144119-F35F-49A6-AB88-02971A6E1494}" srcOrd="1" destOrd="0" presId="urn:microsoft.com/office/officeart/2005/8/layout/chart3"/>
    <dgm:cxn modelId="{C45DD4D6-0626-46D9-9DAA-6C64C5CBFD58}" type="presParOf" srcId="{46846091-129F-4FBE-9E0E-4C2E7A2E770C}" destId="{96555EC9-D150-4BF4-9698-FFC978137EE8}" srcOrd="2" destOrd="0" presId="urn:microsoft.com/office/officeart/2005/8/layout/chart3"/>
    <dgm:cxn modelId="{F36090DE-C79A-405A-B835-6690979C7F64}" type="presParOf" srcId="{46846091-129F-4FBE-9E0E-4C2E7A2E770C}" destId="{C9C5FC3A-21D2-4E27-8F93-66D37F7D9E1A}" srcOrd="3" destOrd="0" presId="urn:microsoft.com/office/officeart/2005/8/layout/chart3"/>
    <dgm:cxn modelId="{B3ECC9FE-3A3C-40CA-9324-A77C8DC74260}" type="presParOf" srcId="{46846091-129F-4FBE-9E0E-4C2E7A2E770C}" destId="{3B79B115-92A9-4747-A42B-12E3BB671AA4}" srcOrd="4" destOrd="0" presId="urn:microsoft.com/office/officeart/2005/8/layout/chart3"/>
    <dgm:cxn modelId="{C226662E-DBC8-4BED-8280-7206F2D98ACF}" type="presParOf" srcId="{46846091-129F-4FBE-9E0E-4C2E7A2E770C}" destId="{E362CC97-232B-48AE-83CC-52716040D06F}" srcOrd="5" destOrd="0" presId="urn:microsoft.com/office/officeart/2005/8/layout/chart3"/>
    <dgm:cxn modelId="{61E72E4D-3738-4D36-B0B9-77B5853560A6}" type="presParOf" srcId="{46846091-129F-4FBE-9E0E-4C2E7A2E770C}" destId="{717276D8-F78A-422A-9E74-F1BCBC1577DA}" srcOrd="6" destOrd="0" presId="urn:microsoft.com/office/officeart/2005/8/layout/chart3"/>
    <dgm:cxn modelId="{4F77A208-B834-40C1-9AB2-7FB641365E9D}" type="presParOf" srcId="{46846091-129F-4FBE-9E0E-4C2E7A2E770C}" destId="{2C0FD49E-D4E6-4FE0-8170-B454D79BE92C}" srcOrd="7" destOrd="0" presId="urn:microsoft.com/office/officeart/2005/8/layout/chart3"/>
    <dgm:cxn modelId="{F28F2F95-C7FA-4D44-A9B4-DB37ECED2FEA}" type="presParOf" srcId="{46846091-129F-4FBE-9E0E-4C2E7A2E770C}" destId="{8F6827C1-FA01-436D-A53C-F025292B23D9}" srcOrd="8" destOrd="0" presId="urn:microsoft.com/office/officeart/2005/8/layout/chart3"/>
    <dgm:cxn modelId="{AB723F5E-E1F6-4BCD-9D95-69A7ED47F17D}" type="presParOf" srcId="{46846091-129F-4FBE-9E0E-4C2E7A2E770C}" destId="{2C823F63-AB0F-408D-B9E6-E751AFC52D57}" srcOrd="9" destOrd="0" presId="urn:microsoft.com/office/officeart/2005/8/layout/chart3"/>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54343771-FA24-4FEF-986D-98832546C503}"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GB"/>
        </a:p>
      </dgm:t>
    </dgm:pt>
    <dgm:pt modelId="{DB031E48-5673-415D-9883-C1D3C5740F85}">
      <dgm:prSet phldrT="[Text]" custT="1"/>
      <dgm:spPr>
        <a:solidFill>
          <a:schemeClr val="accent1">
            <a:lumMod val="40000"/>
            <a:lumOff val="60000"/>
          </a:schemeClr>
        </a:solidFill>
      </dgm:spPr>
      <dgm:t>
        <a:bodyPr/>
        <a:lstStyle/>
        <a:p>
          <a:r>
            <a:rPr lang="en-GB" sz="1200"/>
            <a:t>Strengths</a:t>
          </a:r>
        </a:p>
      </dgm:t>
    </dgm:pt>
    <dgm:pt modelId="{14E110A0-2CB0-4869-B1C7-4928E62D24F6}" type="parTrans" cxnId="{AEE14A1C-6A3B-49CA-9F64-6A7DAAEC2152}">
      <dgm:prSet/>
      <dgm:spPr/>
      <dgm:t>
        <a:bodyPr/>
        <a:lstStyle/>
        <a:p>
          <a:endParaRPr lang="en-GB"/>
        </a:p>
      </dgm:t>
    </dgm:pt>
    <dgm:pt modelId="{77D8995A-A8FF-4DF7-B576-D44A5A5E1359}" type="sibTrans" cxnId="{AEE14A1C-6A3B-49CA-9F64-6A7DAAEC2152}">
      <dgm:prSet/>
      <dgm:spPr/>
      <dgm:t>
        <a:bodyPr/>
        <a:lstStyle/>
        <a:p>
          <a:endParaRPr lang="en-GB"/>
        </a:p>
      </dgm:t>
    </dgm:pt>
    <dgm:pt modelId="{92FB54EB-881C-4034-99B3-1ADD6F358F5B}">
      <dgm:prSet phldrT="[Text]" custT="1"/>
      <dgm:spPr/>
      <dgm:t>
        <a:bodyPr/>
        <a:lstStyle/>
        <a:p>
          <a:r>
            <a:rPr lang="en-GB" sz="800" b="1"/>
            <a:t>Proven ability to deliver targets</a:t>
          </a:r>
        </a:p>
        <a:p>
          <a:endParaRPr lang="en-GB" sz="800"/>
        </a:p>
        <a:p>
          <a:r>
            <a:rPr lang="en-GB" sz="800"/>
            <a:t>The Trust has a good track record of achieving key targets.  Further work is required to ensure consistent and sustainable delivery of some key performance targets</a:t>
          </a:r>
        </a:p>
      </dgm:t>
    </dgm:pt>
    <dgm:pt modelId="{24FEB3C7-66DC-4BF6-9E07-851CBAD628DB}" type="parTrans" cxnId="{B44BE9CA-363E-4620-B402-0B6CF1FF2BB9}">
      <dgm:prSet/>
      <dgm:spPr/>
      <dgm:t>
        <a:bodyPr/>
        <a:lstStyle/>
        <a:p>
          <a:endParaRPr lang="en-GB"/>
        </a:p>
      </dgm:t>
    </dgm:pt>
    <dgm:pt modelId="{F5810EA1-8813-4605-A4B5-F55F16AE74E8}" type="sibTrans" cxnId="{B44BE9CA-363E-4620-B402-0B6CF1FF2BB9}">
      <dgm:prSet/>
      <dgm:spPr/>
      <dgm:t>
        <a:bodyPr/>
        <a:lstStyle/>
        <a:p>
          <a:endParaRPr lang="en-GB"/>
        </a:p>
      </dgm:t>
    </dgm:pt>
    <dgm:pt modelId="{21670B97-3134-4762-96F8-22A2E77DFE6B}">
      <dgm:prSet phldrT="[Text]" custT="1"/>
      <dgm:spPr/>
      <dgm:t>
        <a:bodyPr/>
        <a:lstStyle/>
        <a:p>
          <a:r>
            <a:rPr lang="en-GB" sz="800" b="1"/>
            <a:t>Clinical and professional engagement</a:t>
          </a:r>
        </a:p>
        <a:p>
          <a:endParaRPr lang="en-GB" sz="800"/>
        </a:p>
        <a:p>
          <a:r>
            <a:rPr lang="en-GB" sz="800"/>
            <a:t>Evidence of strong Clinical engagement and participation within the Trust plans and development opportunities</a:t>
          </a:r>
          <a:r>
            <a:rPr lang="en-GB" sz="600"/>
            <a:t>.  </a:t>
          </a:r>
        </a:p>
      </dgm:t>
    </dgm:pt>
    <dgm:pt modelId="{78939100-EB81-4349-8E5E-1D2FD1D498B8}" type="parTrans" cxnId="{6CB25420-80B3-4D58-9A80-12255F6A598E}">
      <dgm:prSet/>
      <dgm:spPr/>
      <dgm:t>
        <a:bodyPr/>
        <a:lstStyle/>
        <a:p>
          <a:endParaRPr lang="en-GB"/>
        </a:p>
      </dgm:t>
    </dgm:pt>
    <dgm:pt modelId="{17200A53-5685-4BCD-B113-F4EB58759E9C}" type="sibTrans" cxnId="{6CB25420-80B3-4D58-9A80-12255F6A598E}">
      <dgm:prSet/>
      <dgm:spPr/>
      <dgm:t>
        <a:bodyPr/>
        <a:lstStyle/>
        <a:p>
          <a:endParaRPr lang="en-GB"/>
        </a:p>
      </dgm:t>
    </dgm:pt>
    <dgm:pt modelId="{84996940-4D28-42BA-9FFB-AE5C9AE6A6F1}">
      <dgm:prSet custT="1"/>
      <dgm:spPr/>
      <dgm:t>
        <a:bodyPr/>
        <a:lstStyle/>
        <a:p>
          <a:r>
            <a:rPr lang="en-GB" sz="800" b="1"/>
            <a:t>Close to local population</a:t>
          </a:r>
          <a:endParaRPr lang="en-GB" sz="800"/>
        </a:p>
        <a:p>
          <a:r>
            <a:rPr lang="en-GB" sz="800"/>
            <a:t>The local population is involved with the delivery of services; this is evident for example in the number of local volunteers (over 200), ongoing investment of the league of friends group and the Patient’s Council involvement with the Trust</a:t>
          </a:r>
          <a:r>
            <a:rPr lang="en-GB" sz="700"/>
            <a:t>.  </a:t>
          </a:r>
        </a:p>
      </dgm:t>
    </dgm:pt>
    <dgm:pt modelId="{D3C802DB-8808-4051-B09A-8B4A4A728F31}" type="parTrans" cxnId="{B0EF2A70-1629-467A-AB15-B4472CA4547A}">
      <dgm:prSet/>
      <dgm:spPr/>
      <dgm:t>
        <a:bodyPr/>
        <a:lstStyle/>
        <a:p>
          <a:endParaRPr lang="en-GB"/>
        </a:p>
      </dgm:t>
    </dgm:pt>
    <dgm:pt modelId="{5677DE88-650F-45C4-94D1-5792EEE35960}" type="sibTrans" cxnId="{B0EF2A70-1629-467A-AB15-B4472CA4547A}">
      <dgm:prSet/>
      <dgm:spPr/>
      <dgm:t>
        <a:bodyPr/>
        <a:lstStyle/>
        <a:p>
          <a:endParaRPr lang="en-GB"/>
        </a:p>
      </dgm:t>
    </dgm:pt>
    <dgm:pt modelId="{599B66DF-8980-4655-8139-8CA67F450384}">
      <dgm:prSet custT="1"/>
      <dgm:spPr/>
      <dgm:t>
        <a:bodyPr/>
        <a:lstStyle/>
        <a:p>
          <a:r>
            <a:rPr lang="en-GB" sz="800" b="1"/>
            <a:t>Strong partnership working</a:t>
          </a:r>
          <a:endParaRPr lang="en-GB" sz="800"/>
        </a:p>
        <a:p>
          <a:r>
            <a:rPr lang="en-GB" sz="800"/>
            <a:t>Strong partnership and collaborative working with good outcomes. The Trust recognises the need to work collaboratively with local partners and will actively seek to involve external partners on key service developments </a:t>
          </a:r>
          <a:r>
            <a:rPr lang="en-GB" sz="600"/>
            <a:t>.</a:t>
          </a:r>
        </a:p>
      </dgm:t>
    </dgm:pt>
    <dgm:pt modelId="{47F32C80-AC6A-4774-A187-10C89E326BB3}" type="parTrans" cxnId="{6612BD6C-B931-4AC3-B620-19AA33A8464D}">
      <dgm:prSet/>
      <dgm:spPr/>
      <dgm:t>
        <a:bodyPr/>
        <a:lstStyle/>
        <a:p>
          <a:endParaRPr lang="en-GB"/>
        </a:p>
      </dgm:t>
    </dgm:pt>
    <dgm:pt modelId="{AA9E57FA-7B9D-4E5C-BB25-5779E3806F0B}" type="sibTrans" cxnId="{6612BD6C-B931-4AC3-B620-19AA33A8464D}">
      <dgm:prSet/>
      <dgm:spPr/>
      <dgm:t>
        <a:bodyPr/>
        <a:lstStyle/>
        <a:p>
          <a:endParaRPr lang="en-GB"/>
        </a:p>
      </dgm:t>
    </dgm:pt>
    <dgm:pt modelId="{0183E0D1-420C-40CC-BCA2-DCB2FB0ABD90}">
      <dgm:prSet custT="1"/>
      <dgm:spPr/>
      <dgm:t>
        <a:bodyPr/>
        <a:lstStyle/>
        <a:p>
          <a:r>
            <a:rPr lang="en-GB" sz="800" b="1"/>
            <a:t>High standards of care with particular regard to infection control</a:t>
          </a:r>
        </a:p>
        <a:p>
          <a:endParaRPr lang="en-GB" sz="900"/>
        </a:p>
        <a:p>
          <a:r>
            <a:rPr lang="en-GB" sz="900"/>
            <a:t>Infection control and prevention has been transformed and improved over the last two years within the acute environment .  </a:t>
          </a:r>
        </a:p>
      </dgm:t>
    </dgm:pt>
    <dgm:pt modelId="{04E10F7B-B43D-428B-AE36-80349576F07B}" type="parTrans" cxnId="{914BF687-C865-43CA-A904-FC48A9CC0C7E}">
      <dgm:prSet/>
      <dgm:spPr/>
      <dgm:t>
        <a:bodyPr/>
        <a:lstStyle/>
        <a:p>
          <a:endParaRPr lang="en-GB"/>
        </a:p>
      </dgm:t>
    </dgm:pt>
    <dgm:pt modelId="{9423CFC2-FA2E-4001-9588-3BF212D85467}" type="sibTrans" cxnId="{914BF687-C865-43CA-A904-FC48A9CC0C7E}">
      <dgm:prSet/>
      <dgm:spPr/>
      <dgm:t>
        <a:bodyPr/>
        <a:lstStyle/>
        <a:p>
          <a:endParaRPr lang="en-GB"/>
        </a:p>
      </dgm:t>
    </dgm:pt>
    <dgm:pt modelId="{FBE4D80A-0A1F-42E5-BF14-303D05DBA0DC}" type="pres">
      <dgm:prSet presAssocID="{54343771-FA24-4FEF-986D-98832546C503}" presName="composite" presStyleCnt="0">
        <dgm:presLayoutVars>
          <dgm:chMax val="1"/>
          <dgm:dir/>
          <dgm:resizeHandles val="exact"/>
        </dgm:presLayoutVars>
      </dgm:prSet>
      <dgm:spPr/>
      <dgm:t>
        <a:bodyPr/>
        <a:lstStyle/>
        <a:p>
          <a:endParaRPr lang="en-GB"/>
        </a:p>
      </dgm:t>
    </dgm:pt>
    <dgm:pt modelId="{53C82CEF-DD74-49EA-A450-97C0193AA51E}" type="pres">
      <dgm:prSet presAssocID="{DB031E48-5673-415D-9883-C1D3C5740F85}" presName="roof" presStyleLbl="dkBgShp" presStyleIdx="0" presStyleCnt="2"/>
      <dgm:spPr/>
      <dgm:t>
        <a:bodyPr/>
        <a:lstStyle/>
        <a:p>
          <a:endParaRPr lang="en-GB"/>
        </a:p>
      </dgm:t>
    </dgm:pt>
    <dgm:pt modelId="{12FE35B3-B7F2-4CA0-BB80-A59E36793E15}" type="pres">
      <dgm:prSet presAssocID="{DB031E48-5673-415D-9883-C1D3C5740F85}" presName="pillars" presStyleCnt="0"/>
      <dgm:spPr/>
    </dgm:pt>
    <dgm:pt modelId="{3AE1BB50-8BB0-43C1-AF6D-96B22856D764}" type="pres">
      <dgm:prSet presAssocID="{DB031E48-5673-415D-9883-C1D3C5740F85}" presName="pillar1" presStyleLbl="node1" presStyleIdx="0" presStyleCnt="5">
        <dgm:presLayoutVars>
          <dgm:bulletEnabled val="1"/>
        </dgm:presLayoutVars>
      </dgm:prSet>
      <dgm:spPr/>
      <dgm:t>
        <a:bodyPr/>
        <a:lstStyle/>
        <a:p>
          <a:endParaRPr lang="en-GB"/>
        </a:p>
      </dgm:t>
    </dgm:pt>
    <dgm:pt modelId="{472F476B-3B11-4F82-A91E-AE89684059A8}" type="pres">
      <dgm:prSet presAssocID="{21670B97-3134-4762-96F8-22A2E77DFE6B}" presName="pillarX" presStyleLbl="node1" presStyleIdx="1" presStyleCnt="5">
        <dgm:presLayoutVars>
          <dgm:bulletEnabled val="1"/>
        </dgm:presLayoutVars>
      </dgm:prSet>
      <dgm:spPr/>
      <dgm:t>
        <a:bodyPr/>
        <a:lstStyle/>
        <a:p>
          <a:endParaRPr lang="en-GB"/>
        </a:p>
      </dgm:t>
    </dgm:pt>
    <dgm:pt modelId="{7C510521-BD06-4D72-9C44-70FF6FC8F409}" type="pres">
      <dgm:prSet presAssocID="{599B66DF-8980-4655-8139-8CA67F450384}" presName="pillarX" presStyleLbl="node1" presStyleIdx="2" presStyleCnt="5">
        <dgm:presLayoutVars>
          <dgm:bulletEnabled val="1"/>
        </dgm:presLayoutVars>
      </dgm:prSet>
      <dgm:spPr/>
      <dgm:t>
        <a:bodyPr/>
        <a:lstStyle/>
        <a:p>
          <a:endParaRPr lang="en-GB"/>
        </a:p>
      </dgm:t>
    </dgm:pt>
    <dgm:pt modelId="{DBF2C58A-C41F-4804-83A3-084CD9A2D5B8}" type="pres">
      <dgm:prSet presAssocID="{84996940-4D28-42BA-9FFB-AE5C9AE6A6F1}" presName="pillarX" presStyleLbl="node1" presStyleIdx="3" presStyleCnt="5">
        <dgm:presLayoutVars>
          <dgm:bulletEnabled val="1"/>
        </dgm:presLayoutVars>
      </dgm:prSet>
      <dgm:spPr/>
      <dgm:t>
        <a:bodyPr/>
        <a:lstStyle/>
        <a:p>
          <a:endParaRPr lang="en-GB"/>
        </a:p>
      </dgm:t>
    </dgm:pt>
    <dgm:pt modelId="{975EC720-22D9-4593-B05D-D90525AB891D}" type="pres">
      <dgm:prSet presAssocID="{0183E0D1-420C-40CC-BCA2-DCB2FB0ABD90}" presName="pillarX" presStyleLbl="node1" presStyleIdx="4" presStyleCnt="5">
        <dgm:presLayoutVars>
          <dgm:bulletEnabled val="1"/>
        </dgm:presLayoutVars>
      </dgm:prSet>
      <dgm:spPr/>
      <dgm:t>
        <a:bodyPr/>
        <a:lstStyle/>
        <a:p>
          <a:endParaRPr lang="en-GB"/>
        </a:p>
      </dgm:t>
    </dgm:pt>
    <dgm:pt modelId="{B675173C-C1CB-4760-A703-64D1429D865A}" type="pres">
      <dgm:prSet presAssocID="{DB031E48-5673-415D-9883-C1D3C5740F85}" presName="base" presStyleLbl="dkBgShp" presStyleIdx="1" presStyleCnt="2"/>
      <dgm:spPr/>
    </dgm:pt>
  </dgm:ptLst>
  <dgm:cxnLst>
    <dgm:cxn modelId="{6612BD6C-B931-4AC3-B620-19AA33A8464D}" srcId="{DB031E48-5673-415D-9883-C1D3C5740F85}" destId="{599B66DF-8980-4655-8139-8CA67F450384}" srcOrd="2" destOrd="0" parTransId="{47F32C80-AC6A-4774-A187-10C89E326BB3}" sibTransId="{AA9E57FA-7B9D-4E5C-BB25-5779E3806F0B}"/>
    <dgm:cxn modelId="{9D0BFF4C-9247-4AEE-8108-B1170460C602}" type="presOf" srcId="{54343771-FA24-4FEF-986D-98832546C503}" destId="{FBE4D80A-0A1F-42E5-BF14-303D05DBA0DC}" srcOrd="0" destOrd="0" presId="urn:microsoft.com/office/officeart/2005/8/layout/hList3"/>
    <dgm:cxn modelId="{AEE14A1C-6A3B-49CA-9F64-6A7DAAEC2152}" srcId="{54343771-FA24-4FEF-986D-98832546C503}" destId="{DB031E48-5673-415D-9883-C1D3C5740F85}" srcOrd="0" destOrd="0" parTransId="{14E110A0-2CB0-4869-B1C7-4928E62D24F6}" sibTransId="{77D8995A-A8FF-4DF7-B576-D44A5A5E1359}"/>
    <dgm:cxn modelId="{A2E9CB6B-B4D9-4258-9CFF-2F34BAD4DB3F}" type="presOf" srcId="{0183E0D1-420C-40CC-BCA2-DCB2FB0ABD90}" destId="{975EC720-22D9-4593-B05D-D90525AB891D}" srcOrd="0" destOrd="0" presId="urn:microsoft.com/office/officeart/2005/8/layout/hList3"/>
    <dgm:cxn modelId="{B0EF2A70-1629-467A-AB15-B4472CA4547A}" srcId="{DB031E48-5673-415D-9883-C1D3C5740F85}" destId="{84996940-4D28-42BA-9FFB-AE5C9AE6A6F1}" srcOrd="3" destOrd="0" parTransId="{D3C802DB-8808-4051-B09A-8B4A4A728F31}" sibTransId="{5677DE88-650F-45C4-94D1-5792EEE35960}"/>
    <dgm:cxn modelId="{C6F86136-A3D0-4FBD-AB3B-96D02A1C8075}" type="presOf" srcId="{92FB54EB-881C-4034-99B3-1ADD6F358F5B}" destId="{3AE1BB50-8BB0-43C1-AF6D-96B22856D764}" srcOrd="0" destOrd="0" presId="urn:microsoft.com/office/officeart/2005/8/layout/hList3"/>
    <dgm:cxn modelId="{914BF687-C865-43CA-A904-FC48A9CC0C7E}" srcId="{DB031E48-5673-415D-9883-C1D3C5740F85}" destId="{0183E0D1-420C-40CC-BCA2-DCB2FB0ABD90}" srcOrd="4" destOrd="0" parTransId="{04E10F7B-B43D-428B-AE36-80349576F07B}" sibTransId="{9423CFC2-FA2E-4001-9588-3BF212D85467}"/>
    <dgm:cxn modelId="{72E80F44-E31D-457F-9030-A58BE72E2AC4}" type="presOf" srcId="{21670B97-3134-4762-96F8-22A2E77DFE6B}" destId="{472F476B-3B11-4F82-A91E-AE89684059A8}" srcOrd="0" destOrd="0" presId="urn:microsoft.com/office/officeart/2005/8/layout/hList3"/>
    <dgm:cxn modelId="{6CB25420-80B3-4D58-9A80-12255F6A598E}" srcId="{DB031E48-5673-415D-9883-C1D3C5740F85}" destId="{21670B97-3134-4762-96F8-22A2E77DFE6B}" srcOrd="1" destOrd="0" parTransId="{78939100-EB81-4349-8E5E-1D2FD1D498B8}" sibTransId="{17200A53-5685-4BCD-B113-F4EB58759E9C}"/>
    <dgm:cxn modelId="{54B3D284-8B8F-4330-90B6-CB8DC2E42A78}" type="presOf" srcId="{84996940-4D28-42BA-9FFB-AE5C9AE6A6F1}" destId="{DBF2C58A-C41F-4804-83A3-084CD9A2D5B8}" srcOrd="0" destOrd="0" presId="urn:microsoft.com/office/officeart/2005/8/layout/hList3"/>
    <dgm:cxn modelId="{B44BE9CA-363E-4620-B402-0B6CF1FF2BB9}" srcId="{DB031E48-5673-415D-9883-C1D3C5740F85}" destId="{92FB54EB-881C-4034-99B3-1ADD6F358F5B}" srcOrd="0" destOrd="0" parTransId="{24FEB3C7-66DC-4BF6-9E07-851CBAD628DB}" sibTransId="{F5810EA1-8813-4605-A4B5-F55F16AE74E8}"/>
    <dgm:cxn modelId="{5DBF4402-533C-462D-9B89-4EB2DFBB006D}" type="presOf" srcId="{DB031E48-5673-415D-9883-C1D3C5740F85}" destId="{53C82CEF-DD74-49EA-A450-97C0193AA51E}" srcOrd="0" destOrd="0" presId="urn:microsoft.com/office/officeart/2005/8/layout/hList3"/>
    <dgm:cxn modelId="{F1980F25-4B92-4652-AFCD-94AB2EE9FDC3}" type="presOf" srcId="{599B66DF-8980-4655-8139-8CA67F450384}" destId="{7C510521-BD06-4D72-9C44-70FF6FC8F409}" srcOrd="0" destOrd="0" presId="urn:microsoft.com/office/officeart/2005/8/layout/hList3"/>
    <dgm:cxn modelId="{54210511-DDD3-4271-B4B5-0BF8767DA3BF}" type="presParOf" srcId="{FBE4D80A-0A1F-42E5-BF14-303D05DBA0DC}" destId="{53C82CEF-DD74-49EA-A450-97C0193AA51E}" srcOrd="0" destOrd="0" presId="urn:microsoft.com/office/officeart/2005/8/layout/hList3"/>
    <dgm:cxn modelId="{0DAD5498-2AF6-47E3-B48D-8FE726A634F3}" type="presParOf" srcId="{FBE4D80A-0A1F-42E5-BF14-303D05DBA0DC}" destId="{12FE35B3-B7F2-4CA0-BB80-A59E36793E15}" srcOrd="1" destOrd="0" presId="urn:microsoft.com/office/officeart/2005/8/layout/hList3"/>
    <dgm:cxn modelId="{56B4CA79-CD37-495A-87E6-123B1E661D81}" type="presParOf" srcId="{12FE35B3-B7F2-4CA0-BB80-A59E36793E15}" destId="{3AE1BB50-8BB0-43C1-AF6D-96B22856D764}" srcOrd="0" destOrd="0" presId="urn:microsoft.com/office/officeart/2005/8/layout/hList3"/>
    <dgm:cxn modelId="{D89C2B52-4E29-4005-9B5F-0D44F3077B2B}" type="presParOf" srcId="{12FE35B3-B7F2-4CA0-BB80-A59E36793E15}" destId="{472F476B-3B11-4F82-A91E-AE89684059A8}" srcOrd="1" destOrd="0" presId="urn:microsoft.com/office/officeart/2005/8/layout/hList3"/>
    <dgm:cxn modelId="{AA025497-85F5-4DE0-B4AB-333A98D81FE2}" type="presParOf" srcId="{12FE35B3-B7F2-4CA0-BB80-A59E36793E15}" destId="{7C510521-BD06-4D72-9C44-70FF6FC8F409}" srcOrd="2" destOrd="0" presId="urn:microsoft.com/office/officeart/2005/8/layout/hList3"/>
    <dgm:cxn modelId="{BDDD6A3B-DF0B-4205-9C94-48A271D081E8}" type="presParOf" srcId="{12FE35B3-B7F2-4CA0-BB80-A59E36793E15}" destId="{DBF2C58A-C41F-4804-83A3-084CD9A2D5B8}" srcOrd="3" destOrd="0" presId="urn:microsoft.com/office/officeart/2005/8/layout/hList3"/>
    <dgm:cxn modelId="{85EF05CB-1321-410E-B671-1DF2B6C12262}" type="presParOf" srcId="{12FE35B3-B7F2-4CA0-BB80-A59E36793E15}" destId="{975EC720-22D9-4593-B05D-D90525AB891D}" srcOrd="4" destOrd="0" presId="urn:microsoft.com/office/officeart/2005/8/layout/hList3"/>
    <dgm:cxn modelId="{BF770088-89A8-44FC-B131-1697D68617BD}" type="presParOf" srcId="{FBE4D80A-0A1F-42E5-BF14-303D05DBA0DC}" destId="{B675173C-C1CB-4760-A703-64D1429D865A}" srcOrd="2" destOrd="0" presId="urn:microsoft.com/office/officeart/2005/8/layout/hList3"/>
  </dgm:cxnLst>
  <dgm:bg/>
  <dgm:whole/>
  <dgm:extLst>
    <a:ext uri="http://schemas.microsoft.com/office/drawing/2008/diagram">
      <dsp:dataModelExt xmlns:dsp="http://schemas.microsoft.com/office/drawing/2008/diagram" xmlns="" relId="rId73"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18DC6061-6787-4667-A614-677F299B1FDD}"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GB"/>
        </a:p>
      </dgm:t>
    </dgm:pt>
    <dgm:pt modelId="{EFF17F45-7794-4B2A-9139-55C789328685}">
      <dgm:prSet phldrT="[Text]" custT="1"/>
      <dgm:spPr>
        <a:solidFill>
          <a:schemeClr val="accent1">
            <a:lumMod val="40000"/>
            <a:lumOff val="60000"/>
          </a:schemeClr>
        </a:solidFill>
      </dgm:spPr>
      <dgm:t>
        <a:bodyPr/>
        <a:lstStyle/>
        <a:p>
          <a:r>
            <a:rPr lang="en-GB" sz="1200"/>
            <a:t>Building on strengths</a:t>
          </a:r>
        </a:p>
      </dgm:t>
    </dgm:pt>
    <dgm:pt modelId="{97D3AEAE-7953-42C4-85E8-41743135F8EF}" type="parTrans" cxnId="{EDD837E6-1283-4848-8CD7-C34369FC457F}">
      <dgm:prSet/>
      <dgm:spPr/>
      <dgm:t>
        <a:bodyPr/>
        <a:lstStyle/>
        <a:p>
          <a:endParaRPr lang="en-GB"/>
        </a:p>
      </dgm:t>
    </dgm:pt>
    <dgm:pt modelId="{78BC4FC3-1545-473B-9EB3-12E11417173F}" type="sibTrans" cxnId="{EDD837E6-1283-4848-8CD7-C34369FC457F}">
      <dgm:prSet/>
      <dgm:spPr/>
      <dgm:t>
        <a:bodyPr/>
        <a:lstStyle/>
        <a:p>
          <a:endParaRPr lang="en-GB"/>
        </a:p>
      </dgm:t>
    </dgm:pt>
    <dgm:pt modelId="{AC39FDDC-828C-4816-A51B-1C86BFDC0DEB}">
      <dgm:prSet phldrT="[Text]"/>
      <dgm:spPr/>
      <dgm:t>
        <a:bodyPr/>
        <a:lstStyle/>
        <a:p>
          <a:r>
            <a:rPr lang="en-GB"/>
            <a:t>Robust performance framework in place to monitor performance over all targets.  Proposed service developments intended to ensure that services are provided in the right setting, by appropriate staff will assist in ensuring consistent target achievement</a:t>
          </a:r>
        </a:p>
      </dgm:t>
    </dgm:pt>
    <dgm:pt modelId="{0AF99307-772D-4C6A-BBAD-05963CD645C8}" type="parTrans" cxnId="{F1FDC8EE-70FD-48FB-9F83-25EAF6FA1ACD}">
      <dgm:prSet/>
      <dgm:spPr/>
      <dgm:t>
        <a:bodyPr/>
        <a:lstStyle/>
        <a:p>
          <a:endParaRPr lang="en-GB"/>
        </a:p>
      </dgm:t>
    </dgm:pt>
    <dgm:pt modelId="{ADBE0364-E9BE-4DC5-B8B5-4C69EE28BBDC}" type="sibTrans" cxnId="{F1FDC8EE-70FD-48FB-9F83-25EAF6FA1ACD}">
      <dgm:prSet/>
      <dgm:spPr/>
      <dgm:t>
        <a:bodyPr/>
        <a:lstStyle/>
        <a:p>
          <a:endParaRPr lang="en-GB"/>
        </a:p>
      </dgm:t>
    </dgm:pt>
    <dgm:pt modelId="{15E7FCB4-9FF6-41C5-A303-7EC9173808BB}">
      <dgm:prSet phldrT="[Text]"/>
      <dgm:spPr/>
      <dgm:t>
        <a:bodyPr/>
        <a:lstStyle/>
        <a:p>
          <a:r>
            <a:rPr lang="en-GB"/>
            <a:t>The divisional and corporate structures and processes are designed using a service model which promotes clinical and professional engagement.</a:t>
          </a:r>
        </a:p>
      </dgm:t>
    </dgm:pt>
    <dgm:pt modelId="{B4932E4C-9EFC-4A77-8AB8-ED23B1B155C6}" type="parTrans" cxnId="{0AA9C39B-D0E0-4E1C-BAB1-08A8858DC315}">
      <dgm:prSet/>
      <dgm:spPr/>
      <dgm:t>
        <a:bodyPr/>
        <a:lstStyle/>
        <a:p>
          <a:endParaRPr lang="en-GB"/>
        </a:p>
      </dgm:t>
    </dgm:pt>
    <dgm:pt modelId="{0DD2749B-8FF7-4E30-A5E2-AD168D323DD6}" type="sibTrans" cxnId="{0AA9C39B-D0E0-4E1C-BAB1-08A8858DC315}">
      <dgm:prSet/>
      <dgm:spPr/>
      <dgm:t>
        <a:bodyPr/>
        <a:lstStyle/>
        <a:p>
          <a:endParaRPr lang="en-GB"/>
        </a:p>
      </dgm:t>
    </dgm:pt>
    <dgm:pt modelId="{8896066A-BE5C-4F56-812C-52072AC88107}">
      <dgm:prSet phldrT="[Text]"/>
      <dgm:spPr/>
      <dgm:t>
        <a:bodyPr/>
        <a:lstStyle/>
        <a:p>
          <a:r>
            <a:rPr lang="en-GB"/>
            <a:t>Infection control remains a key element of the service strategy with the intention of reducing both in-hospital and community acquired incidence</a:t>
          </a:r>
        </a:p>
      </dgm:t>
    </dgm:pt>
    <dgm:pt modelId="{4382D506-9B10-4708-845D-E1EB43C587C6}" type="parTrans" cxnId="{131BE0C6-20CE-4644-BE9E-1D1278FB71EE}">
      <dgm:prSet/>
      <dgm:spPr/>
      <dgm:t>
        <a:bodyPr/>
        <a:lstStyle/>
        <a:p>
          <a:endParaRPr lang="en-GB"/>
        </a:p>
      </dgm:t>
    </dgm:pt>
    <dgm:pt modelId="{C4DD89CD-AC1E-4DF6-BDE4-E7897318CA31}" type="sibTrans" cxnId="{131BE0C6-20CE-4644-BE9E-1D1278FB71EE}">
      <dgm:prSet/>
      <dgm:spPr/>
      <dgm:t>
        <a:bodyPr/>
        <a:lstStyle/>
        <a:p>
          <a:endParaRPr lang="en-GB"/>
        </a:p>
      </dgm:t>
    </dgm:pt>
    <dgm:pt modelId="{EBA22799-48C8-4DB6-9A84-37320E0237FE}">
      <dgm:prSet/>
      <dgm:spPr/>
      <dgm:t>
        <a:bodyPr/>
        <a:lstStyle/>
        <a:p>
          <a:r>
            <a:rPr lang="en-GB"/>
            <a:t>Local involvement will be strengthened by the increased involvement of the public, service users and staff in service planning including eg. The procurement process and involvement in the Patients Council  </a:t>
          </a:r>
        </a:p>
      </dgm:t>
    </dgm:pt>
    <dgm:pt modelId="{B4A94A05-A72E-489B-BC60-6E4310B08A52}" type="parTrans" cxnId="{D5C99983-5B86-44CF-BE59-C808C7AAE734}">
      <dgm:prSet/>
      <dgm:spPr/>
      <dgm:t>
        <a:bodyPr/>
        <a:lstStyle/>
        <a:p>
          <a:endParaRPr lang="en-GB"/>
        </a:p>
      </dgm:t>
    </dgm:pt>
    <dgm:pt modelId="{34DC7AF3-0734-4EDB-939C-331C6D319B88}" type="sibTrans" cxnId="{D5C99983-5B86-44CF-BE59-C808C7AAE734}">
      <dgm:prSet/>
      <dgm:spPr/>
      <dgm:t>
        <a:bodyPr/>
        <a:lstStyle/>
        <a:p>
          <a:endParaRPr lang="en-GB"/>
        </a:p>
      </dgm:t>
    </dgm:pt>
    <dgm:pt modelId="{034B572A-EC7A-4EDB-87F2-DDEB8B683000}">
      <dgm:prSet/>
      <dgm:spPr/>
      <dgm:t>
        <a:bodyPr/>
        <a:lstStyle/>
        <a:p>
          <a:r>
            <a:rPr lang="en-GB"/>
            <a:t>The Trust plans demonstrate continued collaborative working with other organisations to ensure service sustainability  </a:t>
          </a:r>
        </a:p>
      </dgm:t>
    </dgm:pt>
    <dgm:pt modelId="{F78C1E39-C0C9-4556-A89A-8A25DF257B5F}" type="parTrans" cxnId="{3F27EF0F-A10D-4864-819E-2C0B934CD45F}">
      <dgm:prSet/>
      <dgm:spPr/>
      <dgm:t>
        <a:bodyPr/>
        <a:lstStyle/>
        <a:p>
          <a:endParaRPr lang="en-GB"/>
        </a:p>
      </dgm:t>
    </dgm:pt>
    <dgm:pt modelId="{B26A64C7-0845-4474-AEB2-13F0EF222521}" type="sibTrans" cxnId="{3F27EF0F-A10D-4864-819E-2C0B934CD45F}">
      <dgm:prSet/>
      <dgm:spPr/>
      <dgm:t>
        <a:bodyPr/>
        <a:lstStyle/>
        <a:p>
          <a:endParaRPr lang="en-GB"/>
        </a:p>
      </dgm:t>
    </dgm:pt>
    <dgm:pt modelId="{E1B5DD3C-C7D2-43FB-8BC5-A92B3B57A4D7}" type="pres">
      <dgm:prSet presAssocID="{18DC6061-6787-4667-A614-677F299B1FDD}" presName="composite" presStyleCnt="0">
        <dgm:presLayoutVars>
          <dgm:chMax val="1"/>
          <dgm:dir/>
          <dgm:resizeHandles val="exact"/>
        </dgm:presLayoutVars>
      </dgm:prSet>
      <dgm:spPr/>
      <dgm:t>
        <a:bodyPr/>
        <a:lstStyle/>
        <a:p>
          <a:endParaRPr lang="en-GB"/>
        </a:p>
      </dgm:t>
    </dgm:pt>
    <dgm:pt modelId="{F3D3FD68-B36A-437E-A409-1A4AEB578E42}" type="pres">
      <dgm:prSet presAssocID="{EFF17F45-7794-4B2A-9139-55C789328685}" presName="roof" presStyleLbl="dkBgShp" presStyleIdx="0" presStyleCnt="2"/>
      <dgm:spPr/>
      <dgm:t>
        <a:bodyPr/>
        <a:lstStyle/>
        <a:p>
          <a:endParaRPr lang="en-GB"/>
        </a:p>
      </dgm:t>
    </dgm:pt>
    <dgm:pt modelId="{BA151F6A-DE82-413A-87B1-54D3317AD1EE}" type="pres">
      <dgm:prSet presAssocID="{EFF17F45-7794-4B2A-9139-55C789328685}" presName="pillars" presStyleCnt="0"/>
      <dgm:spPr/>
    </dgm:pt>
    <dgm:pt modelId="{F334B816-98E5-40F3-95B3-F3CA02FDA399}" type="pres">
      <dgm:prSet presAssocID="{EFF17F45-7794-4B2A-9139-55C789328685}" presName="pillar1" presStyleLbl="node1" presStyleIdx="0" presStyleCnt="5">
        <dgm:presLayoutVars>
          <dgm:bulletEnabled val="1"/>
        </dgm:presLayoutVars>
      </dgm:prSet>
      <dgm:spPr/>
      <dgm:t>
        <a:bodyPr/>
        <a:lstStyle/>
        <a:p>
          <a:endParaRPr lang="en-GB"/>
        </a:p>
      </dgm:t>
    </dgm:pt>
    <dgm:pt modelId="{85BD7464-32CC-41CA-B328-48733C86FE51}" type="pres">
      <dgm:prSet presAssocID="{15E7FCB4-9FF6-41C5-A303-7EC9173808BB}" presName="pillarX" presStyleLbl="node1" presStyleIdx="1" presStyleCnt="5">
        <dgm:presLayoutVars>
          <dgm:bulletEnabled val="1"/>
        </dgm:presLayoutVars>
      </dgm:prSet>
      <dgm:spPr/>
      <dgm:t>
        <a:bodyPr/>
        <a:lstStyle/>
        <a:p>
          <a:endParaRPr lang="en-GB"/>
        </a:p>
      </dgm:t>
    </dgm:pt>
    <dgm:pt modelId="{CD26221B-15FA-4D3F-8463-0E2CCFAB1CED}" type="pres">
      <dgm:prSet presAssocID="{EBA22799-48C8-4DB6-9A84-37320E0237FE}" presName="pillarX" presStyleLbl="node1" presStyleIdx="2" presStyleCnt="5">
        <dgm:presLayoutVars>
          <dgm:bulletEnabled val="1"/>
        </dgm:presLayoutVars>
      </dgm:prSet>
      <dgm:spPr/>
      <dgm:t>
        <a:bodyPr/>
        <a:lstStyle/>
        <a:p>
          <a:endParaRPr lang="en-GB"/>
        </a:p>
      </dgm:t>
    </dgm:pt>
    <dgm:pt modelId="{7CC8E8F8-1F27-4F38-9181-A8C406378C7F}" type="pres">
      <dgm:prSet presAssocID="{034B572A-EC7A-4EDB-87F2-DDEB8B683000}" presName="pillarX" presStyleLbl="node1" presStyleIdx="3" presStyleCnt="5">
        <dgm:presLayoutVars>
          <dgm:bulletEnabled val="1"/>
        </dgm:presLayoutVars>
      </dgm:prSet>
      <dgm:spPr/>
      <dgm:t>
        <a:bodyPr/>
        <a:lstStyle/>
        <a:p>
          <a:endParaRPr lang="en-GB"/>
        </a:p>
      </dgm:t>
    </dgm:pt>
    <dgm:pt modelId="{AE6804E2-C884-497B-A800-3676A064CA2B}" type="pres">
      <dgm:prSet presAssocID="{8896066A-BE5C-4F56-812C-52072AC88107}" presName="pillarX" presStyleLbl="node1" presStyleIdx="4" presStyleCnt="5">
        <dgm:presLayoutVars>
          <dgm:bulletEnabled val="1"/>
        </dgm:presLayoutVars>
      </dgm:prSet>
      <dgm:spPr/>
      <dgm:t>
        <a:bodyPr/>
        <a:lstStyle/>
        <a:p>
          <a:endParaRPr lang="en-GB"/>
        </a:p>
      </dgm:t>
    </dgm:pt>
    <dgm:pt modelId="{E3676115-D095-44D6-8654-4562148E2780}" type="pres">
      <dgm:prSet presAssocID="{EFF17F45-7794-4B2A-9139-55C789328685}" presName="base" presStyleLbl="dkBgShp" presStyleIdx="1" presStyleCnt="2"/>
      <dgm:spPr/>
    </dgm:pt>
  </dgm:ptLst>
  <dgm:cxnLst>
    <dgm:cxn modelId="{1B7ECDBE-B4A3-4C27-9C4D-CD32D631E7AB}" type="presOf" srcId="{EFF17F45-7794-4B2A-9139-55C789328685}" destId="{F3D3FD68-B36A-437E-A409-1A4AEB578E42}" srcOrd="0" destOrd="0" presId="urn:microsoft.com/office/officeart/2005/8/layout/hList3"/>
    <dgm:cxn modelId="{287846A0-26AC-4D5C-A0F4-455F08E02DB8}" type="presOf" srcId="{15E7FCB4-9FF6-41C5-A303-7EC9173808BB}" destId="{85BD7464-32CC-41CA-B328-48733C86FE51}" srcOrd="0" destOrd="0" presId="urn:microsoft.com/office/officeart/2005/8/layout/hList3"/>
    <dgm:cxn modelId="{0AA9C39B-D0E0-4E1C-BAB1-08A8858DC315}" srcId="{EFF17F45-7794-4B2A-9139-55C789328685}" destId="{15E7FCB4-9FF6-41C5-A303-7EC9173808BB}" srcOrd="1" destOrd="0" parTransId="{B4932E4C-9EFC-4A77-8AB8-ED23B1B155C6}" sibTransId="{0DD2749B-8FF7-4E30-A5E2-AD168D323DD6}"/>
    <dgm:cxn modelId="{3F27EF0F-A10D-4864-819E-2C0B934CD45F}" srcId="{EFF17F45-7794-4B2A-9139-55C789328685}" destId="{034B572A-EC7A-4EDB-87F2-DDEB8B683000}" srcOrd="3" destOrd="0" parTransId="{F78C1E39-C0C9-4556-A89A-8A25DF257B5F}" sibTransId="{B26A64C7-0845-4474-AEB2-13F0EF222521}"/>
    <dgm:cxn modelId="{CCCFE59C-EFE0-4EB4-B354-ED406A2B6C43}" type="presOf" srcId="{AC39FDDC-828C-4816-A51B-1C86BFDC0DEB}" destId="{F334B816-98E5-40F3-95B3-F3CA02FDA399}" srcOrd="0" destOrd="0" presId="urn:microsoft.com/office/officeart/2005/8/layout/hList3"/>
    <dgm:cxn modelId="{C65BD912-EB9A-4790-9292-DBBDCCA327A9}" type="presOf" srcId="{EBA22799-48C8-4DB6-9A84-37320E0237FE}" destId="{CD26221B-15FA-4D3F-8463-0E2CCFAB1CED}" srcOrd="0" destOrd="0" presId="urn:microsoft.com/office/officeart/2005/8/layout/hList3"/>
    <dgm:cxn modelId="{7C99AA80-63EF-4A87-9E02-3865BEA2BE07}" type="presOf" srcId="{18DC6061-6787-4667-A614-677F299B1FDD}" destId="{E1B5DD3C-C7D2-43FB-8BC5-A92B3B57A4D7}" srcOrd="0" destOrd="0" presId="urn:microsoft.com/office/officeart/2005/8/layout/hList3"/>
    <dgm:cxn modelId="{F1FDC8EE-70FD-48FB-9F83-25EAF6FA1ACD}" srcId="{EFF17F45-7794-4B2A-9139-55C789328685}" destId="{AC39FDDC-828C-4816-A51B-1C86BFDC0DEB}" srcOrd="0" destOrd="0" parTransId="{0AF99307-772D-4C6A-BBAD-05963CD645C8}" sibTransId="{ADBE0364-E9BE-4DC5-B8B5-4C69EE28BBDC}"/>
    <dgm:cxn modelId="{D5C99983-5B86-44CF-BE59-C808C7AAE734}" srcId="{EFF17F45-7794-4B2A-9139-55C789328685}" destId="{EBA22799-48C8-4DB6-9A84-37320E0237FE}" srcOrd="2" destOrd="0" parTransId="{B4A94A05-A72E-489B-BC60-6E4310B08A52}" sibTransId="{34DC7AF3-0734-4EDB-939C-331C6D319B88}"/>
    <dgm:cxn modelId="{131BE0C6-20CE-4644-BE9E-1D1278FB71EE}" srcId="{EFF17F45-7794-4B2A-9139-55C789328685}" destId="{8896066A-BE5C-4F56-812C-52072AC88107}" srcOrd="4" destOrd="0" parTransId="{4382D506-9B10-4708-845D-E1EB43C587C6}" sibTransId="{C4DD89CD-AC1E-4DF6-BDE4-E7897318CA31}"/>
    <dgm:cxn modelId="{D28F2A40-2CEE-4A77-93F2-1A84BED3C795}" type="presOf" srcId="{034B572A-EC7A-4EDB-87F2-DDEB8B683000}" destId="{7CC8E8F8-1F27-4F38-9181-A8C406378C7F}" srcOrd="0" destOrd="0" presId="urn:microsoft.com/office/officeart/2005/8/layout/hList3"/>
    <dgm:cxn modelId="{7B1370C0-99AA-4C20-9E3D-3C472B8A3D68}" type="presOf" srcId="{8896066A-BE5C-4F56-812C-52072AC88107}" destId="{AE6804E2-C884-497B-A800-3676A064CA2B}" srcOrd="0" destOrd="0" presId="urn:microsoft.com/office/officeart/2005/8/layout/hList3"/>
    <dgm:cxn modelId="{EDD837E6-1283-4848-8CD7-C34369FC457F}" srcId="{18DC6061-6787-4667-A614-677F299B1FDD}" destId="{EFF17F45-7794-4B2A-9139-55C789328685}" srcOrd="0" destOrd="0" parTransId="{97D3AEAE-7953-42C4-85E8-41743135F8EF}" sibTransId="{78BC4FC3-1545-473B-9EB3-12E11417173F}"/>
    <dgm:cxn modelId="{E68F78F8-CAD2-41D0-9164-239925391181}" type="presParOf" srcId="{E1B5DD3C-C7D2-43FB-8BC5-A92B3B57A4D7}" destId="{F3D3FD68-B36A-437E-A409-1A4AEB578E42}" srcOrd="0" destOrd="0" presId="urn:microsoft.com/office/officeart/2005/8/layout/hList3"/>
    <dgm:cxn modelId="{7E9E24FC-A7B0-46C2-8BFC-5FA1E1D5B6F6}" type="presParOf" srcId="{E1B5DD3C-C7D2-43FB-8BC5-A92B3B57A4D7}" destId="{BA151F6A-DE82-413A-87B1-54D3317AD1EE}" srcOrd="1" destOrd="0" presId="urn:microsoft.com/office/officeart/2005/8/layout/hList3"/>
    <dgm:cxn modelId="{3299F32E-7F8B-42AF-982B-2564B7E25E1D}" type="presParOf" srcId="{BA151F6A-DE82-413A-87B1-54D3317AD1EE}" destId="{F334B816-98E5-40F3-95B3-F3CA02FDA399}" srcOrd="0" destOrd="0" presId="urn:microsoft.com/office/officeart/2005/8/layout/hList3"/>
    <dgm:cxn modelId="{D2B28D0B-3BA2-486D-923A-8D361FD9C477}" type="presParOf" srcId="{BA151F6A-DE82-413A-87B1-54D3317AD1EE}" destId="{85BD7464-32CC-41CA-B328-48733C86FE51}" srcOrd="1" destOrd="0" presId="urn:microsoft.com/office/officeart/2005/8/layout/hList3"/>
    <dgm:cxn modelId="{CDF09BC5-4A78-44A4-9956-76ABAB9E36AF}" type="presParOf" srcId="{BA151F6A-DE82-413A-87B1-54D3317AD1EE}" destId="{CD26221B-15FA-4D3F-8463-0E2CCFAB1CED}" srcOrd="2" destOrd="0" presId="urn:microsoft.com/office/officeart/2005/8/layout/hList3"/>
    <dgm:cxn modelId="{D0422F13-45D9-40DD-B39F-5A07EE7F0EAC}" type="presParOf" srcId="{BA151F6A-DE82-413A-87B1-54D3317AD1EE}" destId="{7CC8E8F8-1F27-4F38-9181-A8C406378C7F}" srcOrd="3" destOrd="0" presId="urn:microsoft.com/office/officeart/2005/8/layout/hList3"/>
    <dgm:cxn modelId="{5F4C7A66-4862-423C-9F70-185E2602F373}" type="presParOf" srcId="{BA151F6A-DE82-413A-87B1-54D3317AD1EE}" destId="{AE6804E2-C884-497B-A800-3676A064CA2B}" srcOrd="4" destOrd="0" presId="urn:microsoft.com/office/officeart/2005/8/layout/hList3"/>
    <dgm:cxn modelId="{B4054075-430F-4E9C-A2FC-C3A9F06B0C85}" type="presParOf" srcId="{E1B5DD3C-C7D2-43FB-8BC5-A92B3B57A4D7}" destId="{E3676115-D095-44D6-8654-4562148E2780}" srcOrd="2" destOrd="0" presId="urn:microsoft.com/office/officeart/2005/8/layout/hList3"/>
  </dgm:cxnLst>
  <dgm:bg/>
  <dgm:whole/>
  <dgm:extLst>
    <a:ext uri="http://schemas.microsoft.com/office/drawing/2008/diagram">
      <dsp:dataModelExt xmlns:dsp="http://schemas.microsoft.com/office/drawing/2008/diagram" xmlns="" relId="rId78"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8A49150F-C4B9-4D2D-9420-434AAE407425}"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GB"/>
        </a:p>
      </dgm:t>
    </dgm:pt>
    <dgm:pt modelId="{19D8EBA8-8010-44F5-8424-DF6FE2E6CC1C}">
      <dgm:prSet phldrT="[Text]" custT="1"/>
      <dgm:spPr>
        <a:solidFill>
          <a:schemeClr val="accent1">
            <a:lumMod val="40000"/>
            <a:lumOff val="60000"/>
          </a:schemeClr>
        </a:solidFill>
      </dgm:spPr>
      <dgm:t>
        <a:bodyPr/>
        <a:lstStyle/>
        <a:p>
          <a:r>
            <a:rPr lang="en-GB" sz="1100" b="1"/>
            <a:t>Weaknesses</a:t>
          </a:r>
        </a:p>
      </dgm:t>
    </dgm:pt>
    <dgm:pt modelId="{A491A4EE-CE0A-42D5-9091-16971ABDD4F5}" type="parTrans" cxnId="{4C140A84-F67D-4B05-9218-8C8FD0D5F7EF}">
      <dgm:prSet/>
      <dgm:spPr/>
      <dgm:t>
        <a:bodyPr/>
        <a:lstStyle/>
        <a:p>
          <a:endParaRPr lang="en-GB"/>
        </a:p>
      </dgm:t>
    </dgm:pt>
    <dgm:pt modelId="{2D37500B-9C9D-4870-9481-D610CAA961C6}" type="sibTrans" cxnId="{4C140A84-F67D-4B05-9218-8C8FD0D5F7EF}">
      <dgm:prSet/>
      <dgm:spPr/>
      <dgm:t>
        <a:bodyPr/>
        <a:lstStyle/>
        <a:p>
          <a:endParaRPr lang="en-GB"/>
        </a:p>
      </dgm:t>
    </dgm:pt>
    <dgm:pt modelId="{49681AFD-5B6C-401F-AD43-058683049157}">
      <dgm:prSet phldrT="[Text]" custT="1"/>
      <dgm:spPr/>
      <dgm:t>
        <a:bodyPr/>
        <a:lstStyle/>
        <a:p>
          <a:r>
            <a:rPr lang="en-GB" sz="800" b="1"/>
            <a:t>Information management</a:t>
          </a:r>
        </a:p>
        <a:p>
          <a:endParaRPr lang="en-GB" sz="800"/>
        </a:p>
        <a:p>
          <a:r>
            <a:rPr lang="en-GB" sz="800"/>
            <a:t>Information flows are complicated due to the limitations of Cerner millennium. </a:t>
          </a:r>
        </a:p>
      </dgm:t>
    </dgm:pt>
    <dgm:pt modelId="{88B294DE-8882-4AFB-8B28-0A03758C59AD}" type="parTrans" cxnId="{3F977515-EB97-4971-9BEC-F4198787C0CF}">
      <dgm:prSet/>
      <dgm:spPr/>
      <dgm:t>
        <a:bodyPr/>
        <a:lstStyle/>
        <a:p>
          <a:endParaRPr lang="en-GB"/>
        </a:p>
      </dgm:t>
    </dgm:pt>
    <dgm:pt modelId="{5E07D3C9-7528-44E4-9F7D-86B11640D357}" type="sibTrans" cxnId="{3F977515-EB97-4971-9BEC-F4198787C0CF}">
      <dgm:prSet/>
      <dgm:spPr/>
      <dgm:t>
        <a:bodyPr/>
        <a:lstStyle/>
        <a:p>
          <a:endParaRPr lang="en-GB"/>
        </a:p>
      </dgm:t>
    </dgm:pt>
    <dgm:pt modelId="{7B081953-6EBA-4543-9B50-EF9B42F11699}">
      <dgm:prSet phldrT="[Text]" custT="1"/>
      <dgm:spPr/>
      <dgm:t>
        <a:bodyPr/>
        <a:lstStyle/>
        <a:p>
          <a:r>
            <a:rPr lang="en-GB" sz="800" b="1"/>
            <a:t>Service user feedback</a:t>
          </a:r>
        </a:p>
        <a:p>
          <a:endParaRPr lang="en-GB" sz="800"/>
        </a:p>
        <a:p>
          <a:r>
            <a:rPr lang="en-GB" sz="800"/>
            <a:t>Limited improvement in national Patient and Staff surveys .</a:t>
          </a:r>
        </a:p>
        <a:p>
          <a:endParaRPr lang="en-GB" sz="900"/>
        </a:p>
      </dgm:t>
    </dgm:pt>
    <dgm:pt modelId="{4B36FA8F-7AB5-4FAB-A32D-946200C036A9}" type="parTrans" cxnId="{D26E783A-287C-4E69-8C52-57AE58BD25A9}">
      <dgm:prSet/>
      <dgm:spPr/>
      <dgm:t>
        <a:bodyPr/>
        <a:lstStyle/>
        <a:p>
          <a:endParaRPr lang="en-GB"/>
        </a:p>
      </dgm:t>
    </dgm:pt>
    <dgm:pt modelId="{690D11F8-D063-48C5-AC5E-D82977E138C5}" type="sibTrans" cxnId="{D26E783A-287C-4E69-8C52-57AE58BD25A9}">
      <dgm:prSet/>
      <dgm:spPr/>
      <dgm:t>
        <a:bodyPr/>
        <a:lstStyle/>
        <a:p>
          <a:endParaRPr lang="en-GB"/>
        </a:p>
      </dgm:t>
    </dgm:pt>
    <dgm:pt modelId="{095B2957-8068-4170-943D-B7B71F8F2150}">
      <dgm:prSet custT="1"/>
      <dgm:spPr/>
      <dgm:t>
        <a:bodyPr/>
        <a:lstStyle/>
        <a:p>
          <a:r>
            <a:rPr lang="en-GB" sz="800" b="1"/>
            <a:t>Medical Staff recruitment </a:t>
          </a:r>
        </a:p>
        <a:p>
          <a:endParaRPr lang="en-GB" sz="800"/>
        </a:p>
        <a:p>
          <a:r>
            <a:rPr lang="en-GB" sz="800"/>
            <a:t>Difficulties attracting staff to posts within acute services in some specialities due to national shortages and/or role attractiveness (small DGH) . </a:t>
          </a:r>
        </a:p>
      </dgm:t>
    </dgm:pt>
    <dgm:pt modelId="{45AB0BE4-0118-4701-8277-4884E47FF5D8}" type="parTrans" cxnId="{D6020886-FC77-46C4-8FFD-D6749F5E5103}">
      <dgm:prSet/>
      <dgm:spPr/>
      <dgm:t>
        <a:bodyPr/>
        <a:lstStyle/>
        <a:p>
          <a:endParaRPr lang="en-GB"/>
        </a:p>
      </dgm:t>
    </dgm:pt>
    <dgm:pt modelId="{62A5A0F5-3F4E-4799-BA8F-6472A43CFE22}" type="sibTrans" cxnId="{D6020886-FC77-46C4-8FFD-D6749F5E5103}">
      <dgm:prSet/>
      <dgm:spPr/>
      <dgm:t>
        <a:bodyPr/>
        <a:lstStyle/>
        <a:p>
          <a:endParaRPr lang="en-GB"/>
        </a:p>
      </dgm:t>
    </dgm:pt>
    <dgm:pt modelId="{6FA80699-0B01-4980-99DA-4D1313B68475}" type="pres">
      <dgm:prSet presAssocID="{8A49150F-C4B9-4D2D-9420-434AAE407425}" presName="composite" presStyleCnt="0">
        <dgm:presLayoutVars>
          <dgm:chMax val="1"/>
          <dgm:dir/>
          <dgm:resizeHandles val="exact"/>
        </dgm:presLayoutVars>
      </dgm:prSet>
      <dgm:spPr/>
      <dgm:t>
        <a:bodyPr/>
        <a:lstStyle/>
        <a:p>
          <a:endParaRPr lang="en-GB"/>
        </a:p>
      </dgm:t>
    </dgm:pt>
    <dgm:pt modelId="{219B4C65-57E0-4211-88B3-755715AAACA1}" type="pres">
      <dgm:prSet presAssocID="{19D8EBA8-8010-44F5-8424-DF6FE2E6CC1C}" presName="roof" presStyleLbl="dkBgShp" presStyleIdx="0" presStyleCnt="2" custScaleY="123507"/>
      <dgm:spPr/>
      <dgm:t>
        <a:bodyPr/>
        <a:lstStyle/>
        <a:p>
          <a:endParaRPr lang="en-GB"/>
        </a:p>
      </dgm:t>
    </dgm:pt>
    <dgm:pt modelId="{E47B965D-9788-4E8E-934E-2DC421E457A3}" type="pres">
      <dgm:prSet presAssocID="{19D8EBA8-8010-44F5-8424-DF6FE2E6CC1C}" presName="pillars" presStyleCnt="0"/>
      <dgm:spPr/>
    </dgm:pt>
    <dgm:pt modelId="{5D93D0E4-0C7C-4353-803F-A010EFF82B6F}" type="pres">
      <dgm:prSet presAssocID="{19D8EBA8-8010-44F5-8424-DF6FE2E6CC1C}" presName="pillar1" presStyleLbl="node1" presStyleIdx="0" presStyleCnt="3">
        <dgm:presLayoutVars>
          <dgm:bulletEnabled val="1"/>
        </dgm:presLayoutVars>
      </dgm:prSet>
      <dgm:spPr/>
      <dgm:t>
        <a:bodyPr/>
        <a:lstStyle/>
        <a:p>
          <a:endParaRPr lang="en-GB"/>
        </a:p>
      </dgm:t>
    </dgm:pt>
    <dgm:pt modelId="{932F4ADD-2B31-46C3-BCCB-AC3938DD73CA}" type="pres">
      <dgm:prSet presAssocID="{7B081953-6EBA-4543-9B50-EF9B42F11699}" presName="pillarX" presStyleLbl="node1" presStyleIdx="1" presStyleCnt="3">
        <dgm:presLayoutVars>
          <dgm:bulletEnabled val="1"/>
        </dgm:presLayoutVars>
      </dgm:prSet>
      <dgm:spPr/>
      <dgm:t>
        <a:bodyPr/>
        <a:lstStyle/>
        <a:p>
          <a:endParaRPr lang="en-GB"/>
        </a:p>
      </dgm:t>
    </dgm:pt>
    <dgm:pt modelId="{2E4B1830-6FDD-45DB-9B3C-B69108189511}" type="pres">
      <dgm:prSet presAssocID="{095B2957-8068-4170-943D-B7B71F8F2150}" presName="pillarX" presStyleLbl="node1" presStyleIdx="2" presStyleCnt="3">
        <dgm:presLayoutVars>
          <dgm:bulletEnabled val="1"/>
        </dgm:presLayoutVars>
      </dgm:prSet>
      <dgm:spPr/>
      <dgm:t>
        <a:bodyPr/>
        <a:lstStyle/>
        <a:p>
          <a:endParaRPr lang="en-GB"/>
        </a:p>
      </dgm:t>
    </dgm:pt>
    <dgm:pt modelId="{7DC1DFA9-20F8-48B2-BB50-46BB60575D9F}" type="pres">
      <dgm:prSet presAssocID="{19D8EBA8-8010-44F5-8424-DF6FE2E6CC1C}" presName="base" presStyleLbl="dkBgShp" presStyleIdx="1" presStyleCnt="2"/>
      <dgm:spPr/>
    </dgm:pt>
  </dgm:ptLst>
  <dgm:cxnLst>
    <dgm:cxn modelId="{812F4FE4-4B67-4E37-A239-BEBC429C04D9}" type="presOf" srcId="{8A49150F-C4B9-4D2D-9420-434AAE407425}" destId="{6FA80699-0B01-4980-99DA-4D1313B68475}" srcOrd="0" destOrd="0" presId="urn:microsoft.com/office/officeart/2005/8/layout/hList3"/>
    <dgm:cxn modelId="{4C140A84-F67D-4B05-9218-8C8FD0D5F7EF}" srcId="{8A49150F-C4B9-4D2D-9420-434AAE407425}" destId="{19D8EBA8-8010-44F5-8424-DF6FE2E6CC1C}" srcOrd="0" destOrd="0" parTransId="{A491A4EE-CE0A-42D5-9091-16971ABDD4F5}" sibTransId="{2D37500B-9C9D-4870-9481-D610CAA961C6}"/>
    <dgm:cxn modelId="{26C61450-F9FE-4B5D-80B4-DFFB742A0AE5}" type="presOf" srcId="{49681AFD-5B6C-401F-AD43-058683049157}" destId="{5D93D0E4-0C7C-4353-803F-A010EFF82B6F}" srcOrd="0" destOrd="0" presId="urn:microsoft.com/office/officeart/2005/8/layout/hList3"/>
    <dgm:cxn modelId="{3F977515-EB97-4971-9BEC-F4198787C0CF}" srcId="{19D8EBA8-8010-44F5-8424-DF6FE2E6CC1C}" destId="{49681AFD-5B6C-401F-AD43-058683049157}" srcOrd="0" destOrd="0" parTransId="{88B294DE-8882-4AFB-8B28-0A03758C59AD}" sibTransId="{5E07D3C9-7528-44E4-9F7D-86B11640D357}"/>
    <dgm:cxn modelId="{FF3017C1-B3CC-443E-A056-C21330EF16ED}" type="presOf" srcId="{7B081953-6EBA-4543-9B50-EF9B42F11699}" destId="{932F4ADD-2B31-46C3-BCCB-AC3938DD73CA}" srcOrd="0" destOrd="0" presId="urn:microsoft.com/office/officeart/2005/8/layout/hList3"/>
    <dgm:cxn modelId="{D26E783A-287C-4E69-8C52-57AE58BD25A9}" srcId="{19D8EBA8-8010-44F5-8424-DF6FE2E6CC1C}" destId="{7B081953-6EBA-4543-9B50-EF9B42F11699}" srcOrd="1" destOrd="0" parTransId="{4B36FA8F-7AB5-4FAB-A32D-946200C036A9}" sibTransId="{690D11F8-D063-48C5-AC5E-D82977E138C5}"/>
    <dgm:cxn modelId="{36A2E23B-8474-4E17-9384-343F695D2EF9}" type="presOf" srcId="{095B2957-8068-4170-943D-B7B71F8F2150}" destId="{2E4B1830-6FDD-45DB-9B3C-B69108189511}" srcOrd="0" destOrd="0" presId="urn:microsoft.com/office/officeart/2005/8/layout/hList3"/>
    <dgm:cxn modelId="{D6020886-FC77-46C4-8FFD-D6749F5E5103}" srcId="{19D8EBA8-8010-44F5-8424-DF6FE2E6CC1C}" destId="{095B2957-8068-4170-943D-B7B71F8F2150}" srcOrd="2" destOrd="0" parTransId="{45AB0BE4-0118-4701-8277-4884E47FF5D8}" sibTransId="{62A5A0F5-3F4E-4799-BA8F-6472A43CFE22}"/>
    <dgm:cxn modelId="{C429F992-A07E-4FED-B430-428713DA979C}" type="presOf" srcId="{19D8EBA8-8010-44F5-8424-DF6FE2E6CC1C}" destId="{219B4C65-57E0-4211-88B3-755715AAACA1}" srcOrd="0" destOrd="0" presId="urn:microsoft.com/office/officeart/2005/8/layout/hList3"/>
    <dgm:cxn modelId="{53CF7188-685D-4708-B210-7CABF18C5501}" type="presParOf" srcId="{6FA80699-0B01-4980-99DA-4D1313B68475}" destId="{219B4C65-57E0-4211-88B3-755715AAACA1}" srcOrd="0" destOrd="0" presId="urn:microsoft.com/office/officeart/2005/8/layout/hList3"/>
    <dgm:cxn modelId="{2F078E60-4633-4DA8-ABAF-4EB475652C6D}" type="presParOf" srcId="{6FA80699-0B01-4980-99DA-4D1313B68475}" destId="{E47B965D-9788-4E8E-934E-2DC421E457A3}" srcOrd="1" destOrd="0" presId="urn:microsoft.com/office/officeart/2005/8/layout/hList3"/>
    <dgm:cxn modelId="{9234B47F-37AD-47D1-B41C-5A19AA3EB2D6}" type="presParOf" srcId="{E47B965D-9788-4E8E-934E-2DC421E457A3}" destId="{5D93D0E4-0C7C-4353-803F-A010EFF82B6F}" srcOrd="0" destOrd="0" presId="urn:microsoft.com/office/officeart/2005/8/layout/hList3"/>
    <dgm:cxn modelId="{FAD1F83B-7B1B-4EAB-93DA-FC823281E267}" type="presParOf" srcId="{E47B965D-9788-4E8E-934E-2DC421E457A3}" destId="{932F4ADD-2B31-46C3-BCCB-AC3938DD73CA}" srcOrd="1" destOrd="0" presId="urn:microsoft.com/office/officeart/2005/8/layout/hList3"/>
    <dgm:cxn modelId="{4664EA96-B00C-46CB-B1FA-26919723FB43}" type="presParOf" srcId="{E47B965D-9788-4E8E-934E-2DC421E457A3}" destId="{2E4B1830-6FDD-45DB-9B3C-B69108189511}" srcOrd="2" destOrd="0" presId="urn:microsoft.com/office/officeart/2005/8/layout/hList3"/>
    <dgm:cxn modelId="{A0198517-14CE-4FD2-AA78-DC471D72C720}" type="presParOf" srcId="{6FA80699-0B01-4980-99DA-4D1313B68475}" destId="{7DC1DFA9-20F8-48B2-BB50-46BB60575D9F}" srcOrd="2" destOrd="0" presId="urn:microsoft.com/office/officeart/2005/8/layout/hList3"/>
  </dgm:cxnLst>
  <dgm:bg/>
  <dgm:whole/>
  <dgm:extLst>
    <a:ext uri="http://schemas.microsoft.com/office/drawing/2008/diagram">
      <dsp:dataModelExt xmlns:dsp="http://schemas.microsoft.com/office/drawing/2008/diagram" xmlns="" relId="rId83"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4117B3B8-16F5-44BC-8F0D-B56DB7DE04B1}"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GB"/>
        </a:p>
      </dgm:t>
    </dgm:pt>
    <dgm:pt modelId="{C50AF2F0-0894-488A-8C1A-AE57A3D987B4}">
      <dgm:prSet phldrT="[Text]" custT="1"/>
      <dgm:spPr>
        <a:solidFill>
          <a:schemeClr val="accent1">
            <a:lumMod val="40000"/>
            <a:lumOff val="60000"/>
          </a:schemeClr>
        </a:solidFill>
      </dgm:spPr>
      <dgm:t>
        <a:bodyPr/>
        <a:lstStyle/>
        <a:p>
          <a:r>
            <a:rPr lang="en-GB" sz="1100" b="1"/>
            <a:t>Mitigating weaknesses</a:t>
          </a:r>
        </a:p>
      </dgm:t>
    </dgm:pt>
    <dgm:pt modelId="{9D3DDA5C-D1BD-4E3F-A9C7-ECC97477B488}" type="parTrans" cxnId="{E0698519-9225-4CFF-B590-DB1739DDE2FF}">
      <dgm:prSet/>
      <dgm:spPr/>
      <dgm:t>
        <a:bodyPr/>
        <a:lstStyle/>
        <a:p>
          <a:endParaRPr lang="en-GB"/>
        </a:p>
      </dgm:t>
    </dgm:pt>
    <dgm:pt modelId="{708ED883-35A7-40D0-8F07-93CC52C3B4FD}" type="sibTrans" cxnId="{E0698519-9225-4CFF-B590-DB1739DDE2FF}">
      <dgm:prSet/>
      <dgm:spPr/>
      <dgm:t>
        <a:bodyPr/>
        <a:lstStyle/>
        <a:p>
          <a:endParaRPr lang="en-GB"/>
        </a:p>
      </dgm:t>
    </dgm:pt>
    <dgm:pt modelId="{EA5BB329-9F0C-485A-BA36-FE92D9F4EC3B}">
      <dgm:prSet phldrT="[Text]" custT="1"/>
      <dgm:spPr/>
      <dgm:t>
        <a:bodyPr/>
        <a:lstStyle/>
        <a:p>
          <a:r>
            <a:rPr lang="en-GB" sz="800"/>
            <a:t>A strategy to improve the Trust’s management of information is in place.  </a:t>
          </a:r>
        </a:p>
      </dgm:t>
    </dgm:pt>
    <dgm:pt modelId="{10E65C2F-1933-4CA8-AECE-0C0FC984D4A2}" type="parTrans" cxnId="{FC3D2C9F-CBC9-4062-9881-AA0DE6C290CD}">
      <dgm:prSet/>
      <dgm:spPr/>
      <dgm:t>
        <a:bodyPr/>
        <a:lstStyle/>
        <a:p>
          <a:endParaRPr lang="en-GB"/>
        </a:p>
      </dgm:t>
    </dgm:pt>
    <dgm:pt modelId="{6E9E4415-CF73-4CE4-BCDF-D5CDBACA6EFA}" type="sibTrans" cxnId="{FC3D2C9F-CBC9-4062-9881-AA0DE6C290CD}">
      <dgm:prSet/>
      <dgm:spPr/>
      <dgm:t>
        <a:bodyPr/>
        <a:lstStyle/>
        <a:p>
          <a:endParaRPr lang="en-GB"/>
        </a:p>
      </dgm:t>
    </dgm:pt>
    <dgm:pt modelId="{99E6A19E-7C3C-4199-ACD6-92C4A2E2B718}">
      <dgm:prSet phldrT="[Text]" custT="1"/>
      <dgm:spPr/>
      <dgm:t>
        <a:bodyPr/>
        <a:lstStyle/>
        <a:p>
          <a:r>
            <a:rPr lang="en-GB" sz="800"/>
            <a:t>A plan is in place to improve areas of concern and the Trust is making good use of local surveys in a range of areas.</a:t>
          </a:r>
        </a:p>
      </dgm:t>
    </dgm:pt>
    <dgm:pt modelId="{2119D005-A457-44E2-8685-07C8FA2E997E}" type="parTrans" cxnId="{94BF1F01-71BE-4460-B63E-EF7749EB78A8}">
      <dgm:prSet/>
      <dgm:spPr/>
      <dgm:t>
        <a:bodyPr/>
        <a:lstStyle/>
        <a:p>
          <a:endParaRPr lang="en-GB"/>
        </a:p>
      </dgm:t>
    </dgm:pt>
    <dgm:pt modelId="{C4884778-4992-4459-9AAF-B0E54D296269}" type="sibTrans" cxnId="{94BF1F01-71BE-4460-B63E-EF7749EB78A8}">
      <dgm:prSet/>
      <dgm:spPr/>
      <dgm:t>
        <a:bodyPr/>
        <a:lstStyle/>
        <a:p>
          <a:endParaRPr lang="en-GB"/>
        </a:p>
      </dgm:t>
    </dgm:pt>
    <dgm:pt modelId="{6801BFF6-A05C-4B5C-BB39-618346A8C419}">
      <dgm:prSet phldrT="[Text]" custT="1"/>
      <dgm:spPr/>
      <dgm:t>
        <a:bodyPr/>
        <a:lstStyle/>
        <a:p>
          <a:r>
            <a:rPr lang="en-GB" sz="800"/>
            <a:t>Innovative shared rotas and posts with other acute providers will ensure attractive roles for recruits.</a:t>
          </a:r>
        </a:p>
      </dgm:t>
    </dgm:pt>
    <dgm:pt modelId="{11631FC0-94EE-4AC5-8C18-51E5A7BC6770}" type="parTrans" cxnId="{F2BB946C-D23F-4D1F-8FD9-C63066D1B16C}">
      <dgm:prSet/>
      <dgm:spPr/>
      <dgm:t>
        <a:bodyPr/>
        <a:lstStyle/>
        <a:p>
          <a:endParaRPr lang="en-GB"/>
        </a:p>
      </dgm:t>
    </dgm:pt>
    <dgm:pt modelId="{8E1F58E2-5BD8-49FB-8341-5E69B4EB0C43}" type="sibTrans" cxnId="{F2BB946C-D23F-4D1F-8FD9-C63066D1B16C}">
      <dgm:prSet/>
      <dgm:spPr/>
      <dgm:t>
        <a:bodyPr/>
        <a:lstStyle/>
        <a:p>
          <a:endParaRPr lang="en-GB"/>
        </a:p>
      </dgm:t>
    </dgm:pt>
    <dgm:pt modelId="{1BB70C61-F3FD-4D68-8821-719B4695DEAB}" type="pres">
      <dgm:prSet presAssocID="{4117B3B8-16F5-44BC-8F0D-B56DB7DE04B1}" presName="composite" presStyleCnt="0">
        <dgm:presLayoutVars>
          <dgm:chMax val="1"/>
          <dgm:dir/>
          <dgm:resizeHandles val="exact"/>
        </dgm:presLayoutVars>
      </dgm:prSet>
      <dgm:spPr/>
      <dgm:t>
        <a:bodyPr/>
        <a:lstStyle/>
        <a:p>
          <a:endParaRPr lang="en-GB"/>
        </a:p>
      </dgm:t>
    </dgm:pt>
    <dgm:pt modelId="{C593233C-9679-488D-977F-2E45EA03BD00}" type="pres">
      <dgm:prSet presAssocID="{C50AF2F0-0894-488A-8C1A-AE57A3D987B4}" presName="roof" presStyleLbl="dkBgShp" presStyleIdx="0" presStyleCnt="2" custScaleY="201076"/>
      <dgm:spPr/>
      <dgm:t>
        <a:bodyPr/>
        <a:lstStyle/>
        <a:p>
          <a:endParaRPr lang="en-GB"/>
        </a:p>
      </dgm:t>
    </dgm:pt>
    <dgm:pt modelId="{6AD0BFAF-298E-4F98-822A-A6D280497291}" type="pres">
      <dgm:prSet presAssocID="{C50AF2F0-0894-488A-8C1A-AE57A3D987B4}" presName="pillars" presStyleCnt="0"/>
      <dgm:spPr/>
    </dgm:pt>
    <dgm:pt modelId="{46F32C8A-8C2E-44D4-9E28-CCD5907FB50B}" type="pres">
      <dgm:prSet presAssocID="{C50AF2F0-0894-488A-8C1A-AE57A3D987B4}" presName="pillar1" presStyleLbl="node1" presStyleIdx="0" presStyleCnt="3">
        <dgm:presLayoutVars>
          <dgm:bulletEnabled val="1"/>
        </dgm:presLayoutVars>
      </dgm:prSet>
      <dgm:spPr/>
      <dgm:t>
        <a:bodyPr/>
        <a:lstStyle/>
        <a:p>
          <a:endParaRPr lang="en-GB"/>
        </a:p>
      </dgm:t>
    </dgm:pt>
    <dgm:pt modelId="{8A0E7A3C-AEB3-4840-AAC6-B08A8BB8A117}" type="pres">
      <dgm:prSet presAssocID="{99E6A19E-7C3C-4199-ACD6-92C4A2E2B718}" presName="pillarX" presStyleLbl="node1" presStyleIdx="1" presStyleCnt="3">
        <dgm:presLayoutVars>
          <dgm:bulletEnabled val="1"/>
        </dgm:presLayoutVars>
      </dgm:prSet>
      <dgm:spPr/>
      <dgm:t>
        <a:bodyPr/>
        <a:lstStyle/>
        <a:p>
          <a:endParaRPr lang="en-GB"/>
        </a:p>
      </dgm:t>
    </dgm:pt>
    <dgm:pt modelId="{614B1012-CC7C-40C9-9E6F-A799AD017687}" type="pres">
      <dgm:prSet presAssocID="{6801BFF6-A05C-4B5C-BB39-618346A8C419}" presName="pillarX" presStyleLbl="node1" presStyleIdx="2" presStyleCnt="3">
        <dgm:presLayoutVars>
          <dgm:bulletEnabled val="1"/>
        </dgm:presLayoutVars>
      </dgm:prSet>
      <dgm:spPr/>
      <dgm:t>
        <a:bodyPr/>
        <a:lstStyle/>
        <a:p>
          <a:endParaRPr lang="en-GB"/>
        </a:p>
      </dgm:t>
    </dgm:pt>
    <dgm:pt modelId="{F81A702D-81CC-46CC-8C04-89B9A7DFFF71}" type="pres">
      <dgm:prSet presAssocID="{C50AF2F0-0894-488A-8C1A-AE57A3D987B4}" presName="base" presStyleLbl="dkBgShp" presStyleIdx="1" presStyleCnt="2"/>
      <dgm:spPr/>
    </dgm:pt>
  </dgm:ptLst>
  <dgm:cxnLst>
    <dgm:cxn modelId="{098EFD44-E72F-40C8-A9D2-28B4A4DFAA4D}" type="presOf" srcId="{4117B3B8-16F5-44BC-8F0D-B56DB7DE04B1}" destId="{1BB70C61-F3FD-4D68-8821-719B4695DEAB}" srcOrd="0" destOrd="0" presId="urn:microsoft.com/office/officeart/2005/8/layout/hList3"/>
    <dgm:cxn modelId="{1D0F9CE4-8CBB-42D8-8BD7-0A295ADAE5EA}" type="presOf" srcId="{EA5BB329-9F0C-485A-BA36-FE92D9F4EC3B}" destId="{46F32C8A-8C2E-44D4-9E28-CCD5907FB50B}" srcOrd="0" destOrd="0" presId="urn:microsoft.com/office/officeart/2005/8/layout/hList3"/>
    <dgm:cxn modelId="{894A7CD4-70F5-4F0B-8451-421EF2889018}" type="presOf" srcId="{C50AF2F0-0894-488A-8C1A-AE57A3D987B4}" destId="{C593233C-9679-488D-977F-2E45EA03BD00}" srcOrd="0" destOrd="0" presId="urn:microsoft.com/office/officeart/2005/8/layout/hList3"/>
    <dgm:cxn modelId="{F2BB946C-D23F-4D1F-8FD9-C63066D1B16C}" srcId="{C50AF2F0-0894-488A-8C1A-AE57A3D987B4}" destId="{6801BFF6-A05C-4B5C-BB39-618346A8C419}" srcOrd="2" destOrd="0" parTransId="{11631FC0-94EE-4AC5-8C18-51E5A7BC6770}" sibTransId="{8E1F58E2-5BD8-49FB-8341-5E69B4EB0C43}"/>
    <dgm:cxn modelId="{FC3D2C9F-CBC9-4062-9881-AA0DE6C290CD}" srcId="{C50AF2F0-0894-488A-8C1A-AE57A3D987B4}" destId="{EA5BB329-9F0C-485A-BA36-FE92D9F4EC3B}" srcOrd="0" destOrd="0" parTransId="{10E65C2F-1933-4CA8-AECE-0C0FC984D4A2}" sibTransId="{6E9E4415-CF73-4CE4-BCDF-D5CDBACA6EFA}"/>
    <dgm:cxn modelId="{166F9D27-0CBF-437A-97DA-56E93F3CEE56}" type="presOf" srcId="{99E6A19E-7C3C-4199-ACD6-92C4A2E2B718}" destId="{8A0E7A3C-AEB3-4840-AAC6-B08A8BB8A117}" srcOrd="0" destOrd="0" presId="urn:microsoft.com/office/officeart/2005/8/layout/hList3"/>
    <dgm:cxn modelId="{E0698519-9225-4CFF-B590-DB1739DDE2FF}" srcId="{4117B3B8-16F5-44BC-8F0D-B56DB7DE04B1}" destId="{C50AF2F0-0894-488A-8C1A-AE57A3D987B4}" srcOrd="0" destOrd="0" parTransId="{9D3DDA5C-D1BD-4E3F-A9C7-ECC97477B488}" sibTransId="{708ED883-35A7-40D0-8F07-93CC52C3B4FD}"/>
    <dgm:cxn modelId="{94BF1F01-71BE-4460-B63E-EF7749EB78A8}" srcId="{C50AF2F0-0894-488A-8C1A-AE57A3D987B4}" destId="{99E6A19E-7C3C-4199-ACD6-92C4A2E2B718}" srcOrd="1" destOrd="0" parTransId="{2119D005-A457-44E2-8685-07C8FA2E997E}" sibTransId="{C4884778-4992-4459-9AAF-B0E54D296269}"/>
    <dgm:cxn modelId="{90A7AEF5-48F7-4606-9392-79429B3B4E3B}" type="presOf" srcId="{6801BFF6-A05C-4B5C-BB39-618346A8C419}" destId="{614B1012-CC7C-40C9-9E6F-A799AD017687}" srcOrd="0" destOrd="0" presId="urn:microsoft.com/office/officeart/2005/8/layout/hList3"/>
    <dgm:cxn modelId="{6FCF358A-2BD2-4DCF-9FEB-B415EA83F36A}" type="presParOf" srcId="{1BB70C61-F3FD-4D68-8821-719B4695DEAB}" destId="{C593233C-9679-488D-977F-2E45EA03BD00}" srcOrd="0" destOrd="0" presId="urn:microsoft.com/office/officeart/2005/8/layout/hList3"/>
    <dgm:cxn modelId="{8D26E5DC-9359-4983-81FD-E629DCB7DFAB}" type="presParOf" srcId="{1BB70C61-F3FD-4D68-8821-719B4695DEAB}" destId="{6AD0BFAF-298E-4F98-822A-A6D280497291}" srcOrd="1" destOrd="0" presId="urn:microsoft.com/office/officeart/2005/8/layout/hList3"/>
    <dgm:cxn modelId="{CF602137-1BDA-45AB-B8F6-F20B955858F4}" type="presParOf" srcId="{6AD0BFAF-298E-4F98-822A-A6D280497291}" destId="{46F32C8A-8C2E-44D4-9E28-CCD5907FB50B}" srcOrd="0" destOrd="0" presId="urn:microsoft.com/office/officeart/2005/8/layout/hList3"/>
    <dgm:cxn modelId="{A80F4CB6-712A-4E46-BAD8-C38029495C2C}" type="presParOf" srcId="{6AD0BFAF-298E-4F98-822A-A6D280497291}" destId="{8A0E7A3C-AEB3-4840-AAC6-B08A8BB8A117}" srcOrd="1" destOrd="0" presId="urn:microsoft.com/office/officeart/2005/8/layout/hList3"/>
    <dgm:cxn modelId="{97470431-1BA3-4368-9017-CA0871E28B84}" type="presParOf" srcId="{6AD0BFAF-298E-4F98-822A-A6D280497291}" destId="{614B1012-CC7C-40C9-9E6F-A799AD017687}" srcOrd="2" destOrd="0" presId="urn:microsoft.com/office/officeart/2005/8/layout/hList3"/>
    <dgm:cxn modelId="{EC70079A-878D-45FE-82AA-8A1876236D15}" type="presParOf" srcId="{1BB70C61-F3FD-4D68-8821-719B4695DEAB}" destId="{F81A702D-81CC-46CC-8C04-89B9A7DFFF71}" srcOrd="2" destOrd="0" presId="urn:microsoft.com/office/officeart/2005/8/layout/hList3"/>
  </dgm:cxnLst>
  <dgm:bg/>
  <dgm:whole/>
  <dgm:extLst>
    <a:ext uri="http://schemas.microsoft.com/office/drawing/2008/diagram">
      <dsp:dataModelExt xmlns:dsp="http://schemas.microsoft.com/office/drawing/2008/diagram" xmlns="" relId="rId88"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F63847FF-725A-40E1-A770-B6124D5F3294}"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GB"/>
        </a:p>
      </dgm:t>
    </dgm:pt>
    <dgm:pt modelId="{34CE8B36-C95D-4561-A41A-5C7D891F0CF6}">
      <dgm:prSet phldrT="[Text]" custT="1"/>
      <dgm:spPr>
        <a:solidFill>
          <a:schemeClr val="accent1">
            <a:lumMod val="40000"/>
            <a:lumOff val="60000"/>
          </a:schemeClr>
        </a:solidFill>
      </dgm:spPr>
      <dgm:t>
        <a:bodyPr/>
        <a:lstStyle/>
        <a:p>
          <a:r>
            <a:rPr lang="en-GB" sz="1100" b="1"/>
            <a:t>Opportunities</a:t>
          </a:r>
        </a:p>
      </dgm:t>
    </dgm:pt>
    <dgm:pt modelId="{A707518C-AF04-4C2F-A36F-F4B0AE9315FF}" type="parTrans" cxnId="{82B28BB9-D63B-47B7-9872-CA00B1686946}">
      <dgm:prSet/>
      <dgm:spPr/>
      <dgm:t>
        <a:bodyPr/>
        <a:lstStyle/>
        <a:p>
          <a:endParaRPr lang="en-GB"/>
        </a:p>
      </dgm:t>
    </dgm:pt>
    <dgm:pt modelId="{F51B66DF-EF4C-4AFB-9D40-C3A145E698F4}" type="sibTrans" cxnId="{82B28BB9-D63B-47B7-9872-CA00B1686946}">
      <dgm:prSet/>
      <dgm:spPr/>
      <dgm:t>
        <a:bodyPr/>
        <a:lstStyle/>
        <a:p>
          <a:endParaRPr lang="en-GB"/>
        </a:p>
      </dgm:t>
    </dgm:pt>
    <dgm:pt modelId="{62A8DC47-C8A3-4181-9886-5B8910EB1CD9}">
      <dgm:prSet phldrT="[Text]"/>
      <dgm:spPr/>
      <dgm:t>
        <a:bodyPr/>
        <a:lstStyle/>
        <a:p>
          <a:r>
            <a:rPr lang="en-GB" b="1"/>
            <a:t>Academic joint clinical posts</a:t>
          </a:r>
        </a:p>
        <a:p>
          <a:endParaRPr lang="en-GB"/>
        </a:p>
        <a:p>
          <a:r>
            <a:rPr lang="en-GB"/>
            <a:t>There is an increasing need for clinical staff to think proactively about a career path not a single post for the consultant portion of their career.  Shared senior lecturer posts, part research posts can appear expensive but they can enhance training and deliver part WTE support to a small team that enable whole year management of the service at less cost than a full new appointment.   </a:t>
          </a:r>
        </a:p>
      </dgm:t>
    </dgm:pt>
    <dgm:pt modelId="{839E895A-530A-4FE4-977B-F95CDB3774FC}" type="parTrans" cxnId="{8C0D215A-9B89-4AB6-98B9-324D46861982}">
      <dgm:prSet/>
      <dgm:spPr/>
      <dgm:t>
        <a:bodyPr/>
        <a:lstStyle/>
        <a:p>
          <a:endParaRPr lang="en-GB"/>
        </a:p>
      </dgm:t>
    </dgm:pt>
    <dgm:pt modelId="{7C553CAA-5A3D-4645-9839-0AB6487116E9}" type="sibTrans" cxnId="{8C0D215A-9B89-4AB6-98B9-324D46861982}">
      <dgm:prSet/>
      <dgm:spPr/>
      <dgm:t>
        <a:bodyPr/>
        <a:lstStyle/>
        <a:p>
          <a:endParaRPr lang="en-GB"/>
        </a:p>
      </dgm:t>
    </dgm:pt>
    <dgm:pt modelId="{2B0EFF1D-672C-4033-AB4C-115C2D20C8D5}">
      <dgm:prSet phldrT="[Text]"/>
      <dgm:spPr/>
      <dgm:t>
        <a:bodyPr/>
        <a:lstStyle/>
        <a:p>
          <a:r>
            <a:rPr lang="en-GB" b="1"/>
            <a:t>Development of new services</a:t>
          </a:r>
        </a:p>
        <a:p>
          <a:endParaRPr lang="en-GB"/>
        </a:p>
        <a:p>
          <a:r>
            <a:rPr lang="en-GB"/>
            <a:t>Review of all services has identified some services for which local access is not available but is required. </a:t>
          </a:r>
        </a:p>
      </dgm:t>
    </dgm:pt>
    <dgm:pt modelId="{386FB75F-FF3D-43CC-8CB5-95F9D59A2B13}" type="parTrans" cxnId="{68ADCA2B-EC7C-445A-8020-E0B5ADDE40AC}">
      <dgm:prSet/>
      <dgm:spPr/>
      <dgm:t>
        <a:bodyPr/>
        <a:lstStyle/>
        <a:p>
          <a:endParaRPr lang="en-GB"/>
        </a:p>
      </dgm:t>
    </dgm:pt>
    <dgm:pt modelId="{9F138841-310A-44D4-A104-3677957EC9DB}" type="sibTrans" cxnId="{68ADCA2B-EC7C-445A-8020-E0B5ADDE40AC}">
      <dgm:prSet/>
      <dgm:spPr/>
      <dgm:t>
        <a:bodyPr/>
        <a:lstStyle/>
        <a:p>
          <a:endParaRPr lang="en-GB"/>
        </a:p>
      </dgm:t>
    </dgm:pt>
    <dgm:pt modelId="{42ADF79F-4876-4998-861D-1A92CCB00A35}">
      <dgm:prSet phldrT="[Text]"/>
      <dgm:spPr/>
      <dgm:t>
        <a:bodyPr/>
        <a:lstStyle/>
        <a:p>
          <a:r>
            <a:rPr lang="en-GB" b="1"/>
            <a:t>Technology</a:t>
          </a:r>
        </a:p>
        <a:p>
          <a:endParaRPr lang="en-GB"/>
        </a:p>
        <a:p>
          <a:r>
            <a:rPr lang="en-GB"/>
            <a:t>Maximise use of technologies to secure local service delivery – including across organisational/provider boundaries to support care. </a:t>
          </a:r>
        </a:p>
      </dgm:t>
    </dgm:pt>
    <dgm:pt modelId="{28B69FF7-C269-4EAC-B978-2D70663F1C6B}" type="parTrans" cxnId="{A6AF5CD6-235C-450C-ADFF-5B749540C815}">
      <dgm:prSet/>
      <dgm:spPr/>
      <dgm:t>
        <a:bodyPr/>
        <a:lstStyle/>
        <a:p>
          <a:endParaRPr lang="en-GB"/>
        </a:p>
      </dgm:t>
    </dgm:pt>
    <dgm:pt modelId="{5F7908A0-3E23-49FE-9560-2289E6EE9EC9}" type="sibTrans" cxnId="{A6AF5CD6-235C-450C-ADFF-5B749540C815}">
      <dgm:prSet/>
      <dgm:spPr/>
      <dgm:t>
        <a:bodyPr/>
        <a:lstStyle/>
        <a:p>
          <a:endParaRPr lang="en-GB"/>
        </a:p>
      </dgm:t>
    </dgm:pt>
    <dgm:pt modelId="{FD83D7C6-48E6-499D-BA62-1C06F099B807}" type="pres">
      <dgm:prSet presAssocID="{F63847FF-725A-40E1-A770-B6124D5F3294}" presName="composite" presStyleCnt="0">
        <dgm:presLayoutVars>
          <dgm:chMax val="1"/>
          <dgm:dir/>
          <dgm:resizeHandles val="exact"/>
        </dgm:presLayoutVars>
      </dgm:prSet>
      <dgm:spPr/>
      <dgm:t>
        <a:bodyPr/>
        <a:lstStyle/>
        <a:p>
          <a:endParaRPr lang="en-GB"/>
        </a:p>
      </dgm:t>
    </dgm:pt>
    <dgm:pt modelId="{D66D8620-1940-4A76-BAD0-9B575A59A7D2}" type="pres">
      <dgm:prSet presAssocID="{34CE8B36-C95D-4561-A41A-5C7D891F0CF6}" presName="roof" presStyleLbl="dkBgShp" presStyleIdx="0" presStyleCnt="2"/>
      <dgm:spPr/>
      <dgm:t>
        <a:bodyPr/>
        <a:lstStyle/>
        <a:p>
          <a:endParaRPr lang="en-GB"/>
        </a:p>
      </dgm:t>
    </dgm:pt>
    <dgm:pt modelId="{43F93D2C-9ED6-433E-BAE3-FA29560D1143}" type="pres">
      <dgm:prSet presAssocID="{34CE8B36-C95D-4561-A41A-5C7D891F0CF6}" presName="pillars" presStyleCnt="0"/>
      <dgm:spPr/>
    </dgm:pt>
    <dgm:pt modelId="{9910480E-9EB2-4C22-8EEE-D4C9AEEB1E4D}" type="pres">
      <dgm:prSet presAssocID="{34CE8B36-C95D-4561-A41A-5C7D891F0CF6}" presName="pillar1" presStyleLbl="node1" presStyleIdx="0" presStyleCnt="3">
        <dgm:presLayoutVars>
          <dgm:bulletEnabled val="1"/>
        </dgm:presLayoutVars>
      </dgm:prSet>
      <dgm:spPr/>
      <dgm:t>
        <a:bodyPr/>
        <a:lstStyle/>
        <a:p>
          <a:endParaRPr lang="en-GB"/>
        </a:p>
      </dgm:t>
    </dgm:pt>
    <dgm:pt modelId="{903C234F-FAAE-41D7-9C18-E7CCE6EC49A8}" type="pres">
      <dgm:prSet presAssocID="{2B0EFF1D-672C-4033-AB4C-115C2D20C8D5}" presName="pillarX" presStyleLbl="node1" presStyleIdx="1" presStyleCnt="3">
        <dgm:presLayoutVars>
          <dgm:bulletEnabled val="1"/>
        </dgm:presLayoutVars>
      </dgm:prSet>
      <dgm:spPr/>
      <dgm:t>
        <a:bodyPr/>
        <a:lstStyle/>
        <a:p>
          <a:endParaRPr lang="en-GB"/>
        </a:p>
      </dgm:t>
    </dgm:pt>
    <dgm:pt modelId="{FD2A36AC-9CEF-4E73-B966-1F54C17ED21C}" type="pres">
      <dgm:prSet presAssocID="{42ADF79F-4876-4998-861D-1A92CCB00A35}" presName="pillarX" presStyleLbl="node1" presStyleIdx="2" presStyleCnt="3">
        <dgm:presLayoutVars>
          <dgm:bulletEnabled val="1"/>
        </dgm:presLayoutVars>
      </dgm:prSet>
      <dgm:spPr/>
      <dgm:t>
        <a:bodyPr/>
        <a:lstStyle/>
        <a:p>
          <a:endParaRPr lang="en-GB"/>
        </a:p>
      </dgm:t>
    </dgm:pt>
    <dgm:pt modelId="{1E8E66B1-B1ED-4170-92BF-AB00C58784DC}" type="pres">
      <dgm:prSet presAssocID="{34CE8B36-C95D-4561-A41A-5C7D891F0CF6}" presName="base" presStyleLbl="dkBgShp" presStyleIdx="1" presStyleCnt="2"/>
      <dgm:spPr/>
    </dgm:pt>
  </dgm:ptLst>
  <dgm:cxnLst>
    <dgm:cxn modelId="{68ADCA2B-EC7C-445A-8020-E0B5ADDE40AC}" srcId="{34CE8B36-C95D-4561-A41A-5C7D891F0CF6}" destId="{2B0EFF1D-672C-4033-AB4C-115C2D20C8D5}" srcOrd="1" destOrd="0" parTransId="{386FB75F-FF3D-43CC-8CB5-95F9D59A2B13}" sibTransId="{9F138841-310A-44D4-A104-3677957EC9DB}"/>
    <dgm:cxn modelId="{D930A47B-7949-4CE8-A8F3-F9F33EC32840}" type="presOf" srcId="{42ADF79F-4876-4998-861D-1A92CCB00A35}" destId="{FD2A36AC-9CEF-4E73-B966-1F54C17ED21C}" srcOrd="0" destOrd="0" presId="urn:microsoft.com/office/officeart/2005/8/layout/hList3"/>
    <dgm:cxn modelId="{CCCD70FC-E038-44D3-B918-5044D4ED193C}" type="presOf" srcId="{F63847FF-725A-40E1-A770-B6124D5F3294}" destId="{FD83D7C6-48E6-499D-BA62-1C06F099B807}" srcOrd="0" destOrd="0" presId="urn:microsoft.com/office/officeart/2005/8/layout/hList3"/>
    <dgm:cxn modelId="{82B28BB9-D63B-47B7-9872-CA00B1686946}" srcId="{F63847FF-725A-40E1-A770-B6124D5F3294}" destId="{34CE8B36-C95D-4561-A41A-5C7D891F0CF6}" srcOrd="0" destOrd="0" parTransId="{A707518C-AF04-4C2F-A36F-F4B0AE9315FF}" sibTransId="{F51B66DF-EF4C-4AFB-9D40-C3A145E698F4}"/>
    <dgm:cxn modelId="{53D8B080-BDF2-428A-9863-878343997CF1}" type="presOf" srcId="{62A8DC47-C8A3-4181-9886-5B8910EB1CD9}" destId="{9910480E-9EB2-4C22-8EEE-D4C9AEEB1E4D}" srcOrd="0" destOrd="0" presId="urn:microsoft.com/office/officeart/2005/8/layout/hList3"/>
    <dgm:cxn modelId="{8C0D215A-9B89-4AB6-98B9-324D46861982}" srcId="{34CE8B36-C95D-4561-A41A-5C7D891F0CF6}" destId="{62A8DC47-C8A3-4181-9886-5B8910EB1CD9}" srcOrd="0" destOrd="0" parTransId="{839E895A-530A-4FE4-977B-F95CDB3774FC}" sibTransId="{7C553CAA-5A3D-4645-9839-0AB6487116E9}"/>
    <dgm:cxn modelId="{A6AF5CD6-235C-450C-ADFF-5B749540C815}" srcId="{34CE8B36-C95D-4561-A41A-5C7D891F0CF6}" destId="{42ADF79F-4876-4998-861D-1A92CCB00A35}" srcOrd="2" destOrd="0" parTransId="{28B69FF7-C269-4EAC-B978-2D70663F1C6B}" sibTransId="{5F7908A0-3E23-49FE-9560-2289E6EE9EC9}"/>
    <dgm:cxn modelId="{9A44837B-F168-4142-B5D9-95889F614DC0}" type="presOf" srcId="{34CE8B36-C95D-4561-A41A-5C7D891F0CF6}" destId="{D66D8620-1940-4A76-BAD0-9B575A59A7D2}" srcOrd="0" destOrd="0" presId="urn:microsoft.com/office/officeart/2005/8/layout/hList3"/>
    <dgm:cxn modelId="{E70975E5-3A4B-41F3-B10E-D7137239B1D6}" type="presOf" srcId="{2B0EFF1D-672C-4033-AB4C-115C2D20C8D5}" destId="{903C234F-FAAE-41D7-9C18-E7CCE6EC49A8}" srcOrd="0" destOrd="0" presId="urn:microsoft.com/office/officeart/2005/8/layout/hList3"/>
    <dgm:cxn modelId="{5E0C8E7B-0AB0-4D07-A776-F2002A07BA2C}" type="presParOf" srcId="{FD83D7C6-48E6-499D-BA62-1C06F099B807}" destId="{D66D8620-1940-4A76-BAD0-9B575A59A7D2}" srcOrd="0" destOrd="0" presId="urn:microsoft.com/office/officeart/2005/8/layout/hList3"/>
    <dgm:cxn modelId="{88078F44-4AE1-4889-8656-CD37A672016A}" type="presParOf" srcId="{FD83D7C6-48E6-499D-BA62-1C06F099B807}" destId="{43F93D2C-9ED6-433E-BAE3-FA29560D1143}" srcOrd="1" destOrd="0" presId="urn:microsoft.com/office/officeart/2005/8/layout/hList3"/>
    <dgm:cxn modelId="{1A7C272E-3711-4114-8EB9-E797004AFB41}" type="presParOf" srcId="{43F93D2C-9ED6-433E-BAE3-FA29560D1143}" destId="{9910480E-9EB2-4C22-8EEE-D4C9AEEB1E4D}" srcOrd="0" destOrd="0" presId="urn:microsoft.com/office/officeart/2005/8/layout/hList3"/>
    <dgm:cxn modelId="{C9E01D6A-0DAC-4AA8-9561-31B6D23DFFE9}" type="presParOf" srcId="{43F93D2C-9ED6-433E-BAE3-FA29560D1143}" destId="{903C234F-FAAE-41D7-9C18-E7CCE6EC49A8}" srcOrd="1" destOrd="0" presId="urn:microsoft.com/office/officeart/2005/8/layout/hList3"/>
    <dgm:cxn modelId="{56A84F70-40EF-4365-890F-BD3250FAD041}" type="presParOf" srcId="{43F93D2C-9ED6-433E-BAE3-FA29560D1143}" destId="{FD2A36AC-9CEF-4E73-B966-1F54C17ED21C}" srcOrd="2" destOrd="0" presId="urn:microsoft.com/office/officeart/2005/8/layout/hList3"/>
    <dgm:cxn modelId="{360F5377-3ECB-498A-A0C4-4E2B3C25CBE1}" type="presParOf" srcId="{FD83D7C6-48E6-499D-BA62-1C06F099B807}" destId="{1E8E66B1-B1ED-4170-92BF-AB00C58784DC}" srcOrd="2" destOrd="0" presId="urn:microsoft.com/office/officeart/2005/8/layout/hList3"/>
  </dgm:cxnLst>
  <dgm:bg/>
  <dgm:whole/>
  <dgm:extLst>
    <a:ext uri="http://schemas.microsoft.com/office/drawing/2008/diagram">
      <dsp:dataModelExt xmlns:dsp="http://schemas.microsoft.com/office/drawing/2008/diagram" xmlns="" relId="rId93"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ED6AFE5E-828C-43CD-B82F-44B76EEDFBA3}"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GB"/>
        </a:p>
      </dgm:t>
    </dgm:pt>
    <dgm:pt modelId="{7346A1C6-63EE-4155-A3BE-0CF6D2D18565}">
      <dgm:prSet phldrT="[Text]" custT="1"/>
      <dgm:spPr>
        <a:solidFill>
          <a:schemeClr val="accent1">
            <a:lumMod val="40000"/>
            <a:lumOff val="60000"/>
          </a:schemeClr>
        </a:solidFill>
      </dgm:spPr>
      <dgm:t>
        <a:bodyPr/>
        <a:lstStyle/>
        <a:p>
          <a:r>
            <a:rPr lang="en-GB" sz="1100" b="1"/>
            <a:t>Maximising Opportunities</a:t>
          </a:r>
        </a:p>
      </dgm:t>
    </dgm:pt>
    <dgm:pt modelId="{F66AEC63-7BA7-45BC-A2DC-E763E76688FF}" type="parTrans" cxnId="{0D24152B-4580-40EA-859C-FA2659E1FAA5}">
      <dgm:prSet/>
      <dgm:spPr/>
      <dgm:t>
        <a:bodyPr/>
        <a:lstStyle/>
        <a:p>
          <a:endParaRPr lang="en-GB"/>
        </a:p>
      </dgm:t>
    </dgm:pt>
    <dgm:pt modelId="{2B10DDC9-0AAD-451E-B321-69DF9A54813F}" type="sibTrans" cxnId="{0D24152B-4580-40EA-859C-FA2659E1FAA5}">
      <dgm:prSet/>
      <dgm:spPr/>
      <dgm:t>
        <a:bodyPr/>
        <a:lstStyle/>
        <a:p>
          <a:endParaRPr lang="en-GB"/>
        </a:p>
      </dgm:t>
    </dgm:pt>
    <dgm:pt modelId="{B9089E3F-C2C6-42D6-B293-B36E6EC7E32A}">
      <dgm:prSet phldrT="[Text]"/>
      <dgm:spPr/>
      <dgm:t>
        <a:bodyPr/>
        <a:lstStyle/>
        <a:p>
          <a:r>
            <a:rPr lang="en-GB"/>
            <a:t>Further review of the use of SIFT and other funds to target these to clinical posts with shared commitments to University to enable recruitment and increasing standard of medical education. Similar approach to nursing with UWE will ensure staff development is in line with national picture.  Fixed term appointments limit risks .</a:t>
          </a:r>
        </a:p>
      </dgm:t>
    </dgm:pt>
    <dgm:pt modelId="{74B183D7-DC47-4884-8761-C683FC4B46DC}" type="parTrans" cxnId="{1FB6D189-F14B-417E-940A-542A0E59E3FE}">
      <dgm:prSet/>
      <dgm:spPr/>
      <dgm:t>
        <a:bodyPr/>
        <a:lstStyle/>
        <a:p>
          <a:endParaRPr lang="en-GB"/>
        </a:p>
      </dgm:t>
    </dgm:pt>
    <dgm:pt modelId="{C22C4417-EAAE-4D09-8D40-F84EAB1ABA00}" type="sibTrans" cxnId="{1FB6D189-F14B-417E-940A-542A0E59E3FE}">
      <dgm:prSet/>
      <dgm:spPr/>
      <dgm:t>
        <a:bodyPr/>
        <a:lstStyle/>
        <a:p>
          <a:endParaRPr lang="en-GB"/>
        </a:p>
      </dgm:t>
    </dgm:pt>
    <dgm:pt modelId="{183AD655-2B89-4BEF-8532-29BB74BDB1E2}">
      <dgm:prSet phldrT="[Text]"/>
      <dgm:spPr/>
      <dgm:t>
        <a:bodyPr/>
        <a:lstStyle/>
        <a:p>
          <a:r>
            <a:rPr lang="en-GB"/>
            <a:t>Discussions with providers and commissioners are ongoing regarding opportunities for further local provision. </a:t>
          </a:r>
        </a:p>
      </dgm:t>
    </dgm:pt>
    <dgm:pt modelId="{45CE7B9D-CAA9-4A26-82AA-F917F92B90C0}" type="parTrans" cxnId="{A8D1762E-015C-4DB6-9509-F04F8B691D38}">
      <dgm:prSet/>
      <dgm:spPr/>
      <dgm:t>
        <a:bodyPr/>
        <a:lstStyle/>
        <a:p>
          <a:endParaRPr lang="en-GB"/>
        </a:p>
      </dgm:t>
    </dgm:pt>
    <dgm:pt modelId="{CD80E8AD-53FA-45EF-AE92-028C18A8BA7A}" type="sibTrans" cxnId="{A8D1762E-015C-4DB6-9509-F04F8B691D38}">
      <dgm:prSet/>
      <dgm:spPr/>
      <dgm:t>
        <a:bodyPr/>
        <a:lstStyle/>
        <a:p>
          <a:endParaRPr lang="en-GB"/>
        </a:p>
      </dgm:t>
    </dgm:pt>
    <dgm:pt modelId="{82DC6092-17B1-4008-91EF-931E925E2C5C}">
      <dgm:prSet phldrT="[Text]"/>
      <dgm:spPr/>
      <dgm:t>
        <a:bodyPr/>
        <a:lstStyle/>
        <a:p>
          <a:r>
            <a:rPr lang="en-GB"/>
            <a:t>Opportunities to review the use of telehealth and telemedicine to support delivery of  local services.</a:t>
          </a:r>
        </a:p>
      </dgm:t>
    </dgm:pt>
    <dgm:pt modelId="{CB027372-AA44-415E-9027-A2393EE21306}" type="parTrans" cxnId="{3527884F-F4D5-4517-9D92-D00DE1CD985A}">
      <dgm:prSet/>
      <dgm:spPr/>
      <dgm:t>
        <a:bodyPr/>
        <a:lstStyle/>
        <a:p>
          <a:endParaRPr lang="en-GB"/>
        </a:p>
      </dgm:t>
    </dgm:pt>
    <dgm:pt modelId="{85F2EF2F-4DDA-4991-9ED2-FC9D7010F875}" type="sibTrans" cxnId="{3527884F-F4D5-4517-9D92-D00DE1CD985A}">
      <dgm:prSet/>
      <dgm:spPr/>
      <dgm:t>
        <a:bodyPr/>
        <a:lstStyle/>
        <a:p>
          <a:endParaRPr lang="en-GB"/>
        </a:p>
      </dgm:t>
    </dgm:pt>
    <dgm:pt modelId="{B72A2346-EEC8-4883-B483-257EBD4BBE9D}" type="pres">
      <dgm:prSet presAssocID="{ED6AFE5E-828C-43CD-B82F-44B76EEDFBA3}" presName="composite" presStyleCnt="0">
        <dgm:presLayoutVars>
          <dgm:chMax val="1"/>
          <dgm:dir/>
          <dgm:resizeHandles val="exact"/>
        </dgm:presLayoutVars>
      </dgm:prSet>
      <dgm:spPr/>
      <dgm:t>
        <a:bodyPr/>
        <a:lstStyle/>
        <a:p>
          <a:endParaRPr lang="en-GB"/>
        </a:p>
      </dgm:t>
    </dgm:pt>
    <dgm:pt modelId="{3E917ADE-4252-4217-8389-7A12354EA241}" type="pres">
      <dgm:prSet presAssocID="{7346A1C6-63EE-4155-A3BE-0CF6D2D18565}" presName="roof" presStyleLbl="dkBgShp" presStyleIdx="0" presStyleCnt="2"/>
      <dgm:spPr/>
      <dgm:t>
        <a:bodyPr/>
        <a:lstStyle/>
        <a:p>
          <a:endParaRPr lang="en-GB"/>
        </a:p>
      </dgm:t>
    </dgm:pt>
    <dgm:pt modelId="{04BA6E5A-3107-4832-A04D-AA915DBD65E0}" type="pres">
      <dgm:prSet presAssocID="{7346A1C6-63EE-4155-A3BE-0CF6D2D18565}" presName="pillars" presStyleCnt="0"/>
      <dgm:spPr/>
    </dgm:pt>
    <dgm:pt modelId="{FE3065A9-7958-4BE6-8F54-69C7CEC36D0D}" type="pres">
      <dgm:prSet presAssocID="{7346A1C6-63EE-4155-A3BE-0CF6D2D18565}" presName="pillar1" presStyleLbl="node1" presStyleIdx="0" presStyleCnt="3">
        <dgm:presLayoutVars>
          <dgm:bulletEnabled val="1"/>
        </dgm:presLayoutVars>
      </dgm:prSet>
      <dgm:spPr/>
      <dgm:t>
        <a:bodyPr/>
        <a:lstStyle/>
        <a:p>
          <a:endParaRPr lang="en-GB"/>
        </a:p>
      </dgm:t>
    </dgm:pt>
    <dgm:pt modelId="{895F8F0D-F38B-4794-AD5F-F39604048B52}" type="pres">
      <dgm:prSet presAssocID="{183AD655-2B89-4BEF-8532-29BB74BDB1E2}" presName="pillarX" presStyleLbl="node1" presStyleIdx="1" presStyleCnt="3">
        <dgm:presLayoutVars>
          <dgm:bulletEnabled val="1"/>
        </dgm:presLayoutVars>
      </dgm:prSet>
      <dgm:spPr/>
      <dgm:t>
        <a:bodyPr/>
        <a:lstStyle/>
        <a:p>
          <a:endParaRPr lang="en-GB"/>
        </a:p>
      </dgm:t>
    </dgm:pt>
    <dgm:pt modelId="{F1ADFF22-C976-4E00-B2E5-8F6A27FDB65D}" type="pres">
      <dgm:prSet presAssocID="{82DC6092-17B1-4008-91EF-931E925E2C5C}" presName="pillarX" presStyleLbl="node1" presStyleIdx="2" presStyleCnt="3">
        <dgm:presLayoutVars>
          <dgm:bulletEnabled val="1"/>
        </dgm:presLayoutVars>
      </dgm:prSet>
      <dgm:spPr/>
      <dgm:t>
        <a:bodyPr/>
        <a:lstStyle/>
        <a:p>
          <a:endParaRPr lang="en-GB"/>
        </a:p>
      </dgm:t>
    </dgm:pt>
    <dgm:pt modelId="{403A66BC-83D6-4128-B3DF-F2585B233EDD}" type="pres">
      <dgm:prSet presAssocID="{7346A1C6-63EE-4155-A3BE-0CF6D2D18565}" presName="base" presStyleLbl="dkBgShp" presStyleIdx="1" presStyleCnt="2"/>
      <dgm:spPr/>
    </dgm:pt>
  </dgm:ptLst>
  <dgm:cxnLst>
    <dgm:cxn modelId="{FE8882F8-CB81-4DF5-84CC-4B88CD74B9BB}" type="presOf" srcId="{ED6AFE5E-828C-43CD-B82F-44B76EEDFBA3}" destId="{B72A2346-EEC8-4883-B483-257EBD4BBE9D}" srcOrd="0" destOrd="0" presId="urn:microsoft.com/office/officeart/2005/8/layout/hList3"/>
    <dgm:cxn modelId="{0188822E-0566-4AEB-A706-93650848A45F}" type="presOf" srcId="{82DC6092-17B1-4008-91EF-931E925E2C5C}" destId="{F1ADFF22-C976-4E00-B2E5-8F6A27FDB65D}" srcOrd="0" destOrd="0" presId="urn:microsoft.com/office/officeart/2005/8/layout/hList3"/>
    <dgm:cxn modelId="{16680999-C8F1-4491-8F98-7D3FD7862F6F}" type="presOf" srcId="{B9089E3F-C2C6-42D6-B293-B36E6EC7E32A}" destId="{FE3065A9-7958-4BE6-8F54-69C7CEC36D0D}" srcOrd="0" destOrd="0" presId="urn:microsoft.com/office/officeart/2005/8/layout/hList3"/>
    <dgm:cxn modelId="{BD077FBD-38E2-40B2-8EA4-01652665F6A0}" type="presOf" srcId="{7346A1C6-63EE-4155-A3BE-0CF6D2D18565}" destId="{3E917ADE-4252-4217-8389-7A12354EA241}" srcOrd="0" destOrd="0" presId="urn:microsoft.com/office/officeart/2005/8/layout/hList3"/>
    <dgm:cxn modelId="{A8D1762E-015C-4DB6-9509-F04F8B691D38}" srcId="{7346A1C6-63EE-4155-A3BE-0CF6D2D18565}" destId="{183AD655-2B89-4BEF-8532-29BB74BDB1E2}" srcOrd="1" destOrd="0" parTransId="{45CE7B9D-CAA9-4A26-82AA-F917F92B90C0}" sibTransId="{CD80E8AD-53FA-45EF-AE92-028C18A8BA7A}"/>
    <dgm:cxn modelId="{3527884F-F4D5-4517-9D92-D00DE1CD985A}" srcId="{7346A1C6-63EE-4155-A3BE-0CF6D2D18565}" destId="{82DC6092-17B1-4008-91EF-931E925E2C5C}" srcOrd="2" destOrd="0" parTransId="{CB027372-AA44-415E-9027-A2393EE21306}" sibTransId="{85F2EF2F-4DDA-4991-9ED2-FC9D7010F875}"/>
    <dgm:cxn modelId="{1FB6D189-F14B-417E-940A-542A0E59E3FE}" srcId="{7346A1C6-63EE-4155-A3BE-0CF6D2D18565}" destId="{B9089E3F-C2C6-42D6-B293-B36E6EC7E32A}" srcOrd="0" destOrd="0" parTransId="{74B183D7-DC47-4884-8761-C683FC4B46DC}" sibTransId="{C22C4417-EAAE-4D09-8D40-F84EAB1ABA00}"/>
    <dgm:cxn modelId="{1361A27F-829D-4EAD-B196-82A978007A64}" type="presOf" srcId="{183AD655-2B89-4BEF-8532-29BB74BDB1E2}" destId="{895F8F0D-F38B-4794-AD5F-F39604048B52}" srcOrd="0" destOrd="0" presId="urn:microsoft.com/office/officeart/2005/8/layout/hList3"/>
    <dgm:cxn modelId="{0D24152B-4580-40EA-859C-FA2659E1FAA5}" srcId="{ED6AFE5E-828C-43CD-B82F-44B76EEDFBA3}" destId="{7346A1C6-63EE-4155-A3BE-0CF6D2D18565}" srcOrd="0" destOrd="0" parTransId="{F66AEC63-7BA7-45BC-A2DC-E763E76688FF}" sibTransId="{2B10DDC9-0AAD-451E-B321-69DF9A54813F}"/>
    <dgm:cxn modelId="{A5DB23A1-D355-4227-A94F-6D66B52D196E}" type="presParOf" srcId="{B72A2346-EEC8-4883-B483-257EBD4BBE9D}" destId="{3E917ADE-4252-4217-8389-7A12354EA241}" srcOrd="0" destOrd="0" presId="urn:microsoft.com/office/officeart/2005/8/layout/hList3"/>
    <dgm:cxn modelId="{EF0DC603-EEB5-4BA3-8F13-6E9D6E967507}" type="presParOf" srcId="{B72A2346-EEC8-4883-B483-257EBD4BBE9D}" destId="{04BA6E5A-3107-4832-A04D-AA915DBD65E0}" srcOrd="1" destOrd="0" presId="urn:microsoft.com/office/officeart/2005/8/layout/hList3"/>
    <dgm:cxn modelId="{71C83B45-49E3-4719-BBCD-096C9DFE2546}" type="presParOf" srcId="{04BA6E5A-3107-4832-A04D-AA915DBD65E0}" destId="{FE3065A9-7958-4BE6-8F54-69C7CEC36D0D}" srcOrd="0" destOrd="0" presId="urn:microsoft.com/office/officeart/2005/8/layout/hList3"/>
    <dgm:cxn modelId="{609C48B6-8877-4C27-8E40-22F31C6D3D5A}" type="presParOf" srcId="{04BA6E5A-3107-4832-A04D-AA915DBD65E0}" destId="{895F8F0D-F38B-4794-AD5F-F39604048B52}" srcOrd="1" destOrd="0" presId="urn:microsoft.com/office/officeart/2005/8/layout/hList3"/>
    <dgm:cxn modelId="{52C7F94C-9D7E-4C18-8423-1EA49CEF178A}" type="presParOf" srcId="{04BA6E5A-3107-4832-A04D-AA915DBD65E0}" destId="{F1ADFF22-C976-4E00-B2E5-8F6A27FDB65D}" srcOrd="2" destOrd="0" presId="urn:microsoft.com/office/officeart/2005/8/layout/hList3"/>
    <dgm:cxn modelId="{08D46661-8D0B-42B1-919D-51B564F062BB}" type="presParOf" srcId="{B72A2346-EEC8-4883-B483-257EBD4BBE9D}" destId="{403A66BC-83D6-4128-B3DF-F2585B233EDD}" srcOrd="2" destOrd="0" presId="urn:microsoft.com/office/officeart/2005/8/layout/hList3"/>
  </dgm:cxnLst>
  <dgm:bg/>
  <dgm:whole/>
  <dgm:extLst>
    <a:ext uri="http://schemas.microsoft.com/office/drawing/2008/diagram">
      <dsp:dataModelExt xmlns:dsp="http://schemas.microsoft.com/office/drawing/2008/diagram" xmlns="" relId="rId98"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201C9FBF-A110-46DA-8D58-DDFBFCDA4080}"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GB"/>
        </a:p>
      </dgm:t>
    </dgm:pt>
    <dgm:pt modelId="{E18570E9-7AEE-4E83-93AE-41F16B90D356}">
      <dgm:prSet phldrT="[Text]" custT="1"/>
      <dgm:spPr>
        <a:solidFill>
          <a:schemeClr val="accent1">
            <a:lumMod val="40000"/>
            <a:lumOff val="60000"/>
          </a:schemeClr>
        </a:solidFill>
      </dgm:spPr>
      <dgm:t>
        <a:bodyPr/>
        <a:lstStyle/>
        <a:p>
          <a:r>
            <a:rPr lang="en-GB" sz="1100" b="1"/>
            <a:t>Threats</a:t>
          </a:r>
        </a:p>
      </dgm:t>
    </dgm:pt>
    <dgm:pt modelId="{B595FA9D-982A-4E97-831F-DC2B0F42684F}" type="parTrans" cxnId="{F6D5074B-E317-4E4E-AA36-6FD19518581D}">
      <dgm:prSet/>
      <dgm:spPr/>
      <dgm:t>
        <a:bodyPr/>
        <a:lstStyle/>
        <a:p>
          <a:endParaRPr lang="en-GB"/>
        </a:p>
      </dgm:t>
    </dgm:pt>
    <dgm:pt modelId="{5A99161B-5AB0-4B57-847E-73A31BA59DD7}" type="sibTrans" cxnId="{F6D5074B-E317-4E4E-AA36-6FD19518581D}">
      <dgm:prSet/>
      <dgm:spPr/>
      <dgm:t>
        <a:bodyPr/>
        <a:lstStyle/>
        <a:p>
          <a:endParaRPr lang="en-GB"/>
        </a:p>
      </dgm:t>
    </dgm:pt>
    <dgm:pt modelId="{1C9CB6B2-348B-474A-9E14-E6ED66619669}">
      <dgm:prSet phldrT="[Text]" custT="1"/>
      <dgm:spPr/>
      <dgm:t>
        <a:bodyPr/>
        <a:lstStyle/>
        <a:p>
          <a:r>
            <a:rPr lang="en-GB" sz="800" b="1"/>
            <a:t>Funding flows</a:t>
          </a:r>
        </a:p>
        <a:p>
          <a:r>
            <a:rPr lang="en-GB" sz="800"/>
            <a:t>Funding and incentive systems are not aligned and consequently, hospitals are incentivised to perform more, expensive activity whilst primary and community care have limited incentives to ensure that care is appropriately located and properly coordinated across all settings.</a:t>
          </a:r>
        </a:p>
      </dgm:t>
    </dgm:pt>
    <dgm:pt modelId="{26D9F700-8A02-4123-A809-92957CC2BF15}" type="parTrans" cxnId="{5EF59E29-34CA-492C-BB05-BC11AB81773D}">
      <dgm:prSet/>
      <dgm:spPr/>
      <dgm:t>
        <a:bodyPr/>
        <a:lstStyle/>
        <a:p>
          <a:endParaRPr lang="en-GB"/>
        </a:p>
      </dgm:t>
    </dgm:pt>
    <dgm:pt modelId="{BEA9FE80-8C18-428D-9911-255707ADAB87}" type="sibTrans" cxnId="{5EF59E29-34CA-492C-BB05-BC11AB81773D}">
      <dgm:prSet/>
      <dgm:spPr/>
      <dgm:t>
        <a:bodyPr/>
        <a:lstStyle/>
        <a:p>
          <a:endParaRPr lang="en-GB"/>
        </a:p>
      </dgm:t>
    </dgm:pt>
    <dgm:pt modelId="{7E57208E-27B3-46AA-AD3B-40C98575921C}">
      <dgm:prSet phldrT="[Text]" custT="1"/>
      <dgm:spPr/>
      <dgm:t>
        <a:bodyPr/>
        <a:lstStyle/>
        <a:p>
          <a:r>
            <a:rPr lang="en-GB" sz="800" b="1"/>
            <a:t>Maintaining service user safety and clinical service resilience/viability</a:t>
          </a:r>
        </a:p>
        <a:p>
          <a:r>
            <a:rPr lang="en-GB" sz="800"/>
            <a:t>The impact of plans to focus on the delivery of care closer to home creates specific challenges for the acute sector in terms of ensuring critical mass and interdependencies between specialties and the need to retain sufficient complexity and volume of activity to support training, retention and recruitmen</a:t>
          </a:r>
          <a:r>
            <a:rPr lang="en-GB" sz="900"/>
            <a:t>t.  </a:t>
          </a:r>
        </a:p>
      </dgm:t>
    </dgm:pt>
    <dgm:pt modelId="{F4B0D192-C420-4207-8341-DBEA5C141022}" type="parTrans" cxnId="{F6C5F4C9-95C0-45C2-9390-DE229119C231}">
      <dgm:prSet/>
      <dgm:spPr/>
      <dgm:t>
        <a:bodyPr/>
        <a:lstStyle/>
        <a:p>
          <a:endParaRPr lang="en-GB"/>
        </a:p>
      </dgm:t>
    </dgm:pt>
    <dgm:pt modelId="{12207985-C06E-46C6-B7A5-AFDA41DC3213}" type="sibTrans" cxnId="{F6C5F4C9-95C0-45C2-9390-DE229119C231}">
      <dgm:prSet/>
      <dgm:spPr/>
      <dgm:t>
        <a:bodyPr/>
        <a:lstStyle/>
        <a:p>
          <a:endParaRPr lang="en-GB"/>
        </a:p>
      </dgm:t>
    </dgm:pt>
    <dgm:pt modelId="{7359BC2D-297A-4BDE-A58E-430F670647A8}">
      <dgm:prSet phldrT="[Text]" custT="1"/>
      <dgm:spPr/>
      <dgm:t>
        <a:bodyPr/>
        <a:lstStyle/>
        <a:p>
          <a:r>
            <a:rPr lang="en-GB" sz="800" b="1"/>
            <a:t>Primary care demand management</a:t>
          </a:r>
        </a:p>
        <a:p>
          <a:endParaRPr lang="en-GB" sz="900"/>
        </a:p>
        <a:p>
          <a:r>
            <a:rPr lang="en-GB" sz="800"/>
            <a:t>Inability of primary care initiatives to reduce demand on acute services will result in failure to achieve required cost and efficiency changes throughout all health services provided by the Trust .</a:t>
          </a:r>
        </a:p>
      </dgm:t>
    </dgm:pt>
    <dgm:pt modelId="{95350A42-4520-4834-BD15-3838B1A9A7D7}" type="parTrans" cxnId="{772D6756-0A98-4F69-B472-880775079441}">
      <dgm:prSet/>
      <dgm:spPr/>
      <dgm:t>
        <a:bodyPr/>
        <a:lstStyle/>
        <a:p>
          <a:endParaRPr lang="en-GB"/>
        </a:p>
      </dgm:t>
    </dgm:pt>
    <dgm:pt modelId="{7159B02F-27EE-44DB-B293-4ECC1D2F92CF}" type="sibTrans" cxnId="{772D6756-0A98-4F69-B472-880775079441}">
      <dgm:prSet/>
      <dgm:spPr/>
      <dgm:t>
        <a:bodyPr/>
        <a:lstStyle/>
        <a:p>
          <a:endParaRPr lang="en-GB"/>
        </a:p>
      </dgm:t>
    </dgm:pt>
    <dgm:pt modelId="{ED3EC225-36C6-4BD0-8330-EAE52288428F}">
      <dgm:prSet custT="1"/>
      <dgm:spPr/>
      <dgm:t>
        <a:bodyPr/>
        <a:lstStyle/>
        <a:p>
          <a:r>
            <a:rPr lang="en-GB" sz="800" b="1"/>
            <a:t>Change in commissioning strategy</a:t>
          </a:r>
          <a:endParaRPr lang="en-GB" sz="900"/>
        </a:p>
        <a:p>
          <a:endParaRPr lang="en-GB" sz="900"/>
        </a:p>
        <a:p>
          <a:endParaRPr lang="en-GB" sz="900"/>
        </a:p>
        <a:p>
          <a:r>
            <a:rPr lang="en-GB" sz="900"/>
            <a:t> </a:t>
          </a:r>
          <a:r>
            <a:rPr lang="en-GB" sz="800"/>
            <a:t>Increasing patient choice and contestability through Any Qualified Provider.  Potential micro commissioning of smaller services. </a:t>
          </a:r>
        </a:p>
      </dgm:t>
    </dgm:pt>
    <dgm:pt modelId="{FC7FC34C-C6B5-4AA5-B238-55FFF42AD8FE}" type="parTrans" cxnId="{6496187C-69CF-4CF5-AF83-F0CD4045304D}">
      <dgm:prSet/>
      <dgm:spPr/>
      <dgm:t>
        <a:bodyPr/>
        <a:lstStyle/>
        <a:p>
          <a:endParaRPr lang="en-GB"/>
        </a:p>
      </dgm:t>
    </dgm:pt>
    <dgm:pt modelId="{8B8E0C7F-D0EC-4516-BC3C-98AFF5DB892E}" type="sibTrans" cxnId="{6496187C-69CF-4CF5-AF83-F0CD4045304D}">
      <dgm:prSet/>
      <dgm:spPr/>
      <dgm:t>
        <a:bodyPr/>
        <a:lstStyle/>
        <a:p>
          <a:endParaRPr lang="en-GB"/>
        </a:p>
      </dgm:t>
    </dgm:pt>
    <dgm:pt modelId="{3B459CC6-F9B7-44DB-9D5C-5E3E31972F42}" type="pres">
      <dgm:prSet presAssocID="{201C9FBF-A110-46DA-8D58-DDFBFCDA4080}" presName="composite" presStyleCnt="0">
        <dgm:presLayoutVars>
          <dgm:chMax val="1"/>
          <dgm:dir/>
          <dgm:resizeHandles val="exact"/>
        </dgm:presLayoutVars>
      </dgm:prSet>
      <dgm:spPr/>
      <dgm:t>
        <a:bodyPr/>
        <a:lstStyle/>
        <a:p>
          <a:endParaRPr lang="en-GB"/>
        </a:p>
      </dgm:t>
    </dgm:pt>
    <dgm:pt modelId="{76AF6439-F379-4071-8861-CB626F9681CE}" type="pres">
      <dgm:prSet presAssocID="{E18570E9-7AEE-4E83-93AE-41F16B90D356}" presName="roof" presStyleLbl="dkBgShp" presStyleIdx="0" presStyleCnt="2"/>
      <dgm:spPr/>
      <dgm:t>
        <a:bodyPr/>
        <a:lstStyle/>
        <a:p>
          <a:endParaRPr lang="en-GB"/>
        </a:p>
      </dgm:t>
    </dgm:pt>
    <dgm:pt modelId="{D416DD35-31E7-4D9C-ABB5-F665A77E504A}" type="pres">
      <dgm:prSet presAssocID="{E18570E9-7AEE-4E83-93AE-41F16B90D356}" presName="pillars" presStyleCnt="0"/>
      <dgm:spPr/>
    </dgm:pt>
    <dgm:pt modelId="{F5E5F77F-BE3A-441C-B8E4-38949C1DCDD3}" type="pres">
      <dgm:prSet presAssocID="{E18570E9-7AEE-4E83-93AE-41F16B90D356}" presName="pillar1" presStyleLbl="node1" presStyleIdx="0" presStyleCnt="4">
        <dgm:presLayoutVars>
          <dgm:bulletEnabled val="1"/>
        </dgm:presLayoutVars>
      </dgm:prSet>
      <dgm:spPr/>
      <dgm:t>
        <a:bodyPr/>
        <a:lstStyle/>
        <a:p>
          <a:endParaRPr lang="en-GB"/>
        </a:p>
      </dgm:t>
    </dgm:pt>
    <dgm:pt modelId="{5C513879-37A6-430B-8928-107D48483147}" type="pres">
      <dgm:prSet presAssocID="{7E57208E-27B3-46AA-AD3B-40C98575921C}" presName="pillarX" presStyleLbl="node1" presStyleIdx="1" presStyleCnt="4">
        <dgm:presLayoutVars>
          <dgm:bulletEnabled val="1"/>
        </dgm:presLayoutVars>
      </dgm:prSet>
      <dgm:spPr/>
      <dgm:t>
        <a:bodyPr/>
        <a:lstStyle/>
        <a:p>
          <a:endParaRPr lang="en-GB"/>
        </a:p>
      </dgm:t>
    </dgm:pt>
    <dgm:pt modelId="{3A8ADFA0-F2BD-4170-A6B8-1009A7E48B08}" type="pres">
      <dgm:prSet presAssocID="{7359BC2D-297A-4BDE-A58E-430F670647A8}" presName="pillarX" presStyleLbl="node1" presStyleIdx="2" presStyleCnt="4">
        <dgm:presLayoutVars>
          <dgm:bulletEnabled val="1"/>
        </dgm:presLayoutVars>
      </dgm:prSet>
      <dgm:spPr/>
      <dgm:t>
        <a:bodyPr/>
        <a:lstStyle/>
        <a:p>
          <a:endParaRPr lang="en-GB"/>
        </a:p>
      </dgm:t>
    </dgm:pt>
    <dgm:pt modelId="{46B4A4BA-862A-4ED5-80AE-39660F129148}" type="pres">
      <dgm:prSet presAssocID="{ED3EC225-36C6-4BD0-8330-EAE52288428F}" presName="pillarX" presStyleLbl="node1" presStyleIdx="3" presStyleCnt="4">
        <dgm:presLayoutVars>
          <dgm:bulletEnabled val="1"/>
        </dgm:presLayoutVars>
      </dgm:prSet>
      <dgm:spPr/>
      <dgm:t>
        <a:bodyPr/>
        <a:lstStyle/>
        <a:p>
          <a:endParaRPr lang="en-GB"/>
        </a:p>
      </dgm:t>
    </dgm:pt>
    <dgm:pt modelId="{9AF8C39F-9E8B-4F49-93ED-EE37E27BF6F8}" type="pres">
      <dgm:prSet presAssocID="{E18570E9-7AEE-4E83-93AE-41F16B90D356}" presName="base" presStyleLbl="dkBgShp" presStyleIdx="1" presStyleCnt="2"/>
      <dgm:spPr/>
    </dgm:pt>
  </dgm:ptLst>
  <dgm:cxnLst>
    <dgm:cxn modelId="{029FEB41-9CB9-4151-92A0-2762016634D7}" type="presOf" srcId="{ED3EC225-36C6-4BD0-8330-EAE52288428F}" destId="{46B4A4BA-862A-4ED5-80AE-39660F129148}" srcOrd="0" destOrd="0" presId="urn:microsoft.com/office/officeart/2005/8/layout/hList3"/>
    <dgm:cxn modelId="{56E1EE1A-15C1-43B3-AED6-40F9CB44E2F4}" type="presOf" srcId="{7E57208E-27B3-46AA-AD3B-40C98575921C}" destId="{5C513879-37A6-430B-8928-107D48483147}" srcOrd="0" destOrd="0" presId="urn:microsoft.com/office/officeart/2005/8/layout/hList3"/>
    <dgm:cxn modelId="{D382B3A8-8F25-4586-9FA7-1C4FE3D5F879}" type="presOf" srcId="{E18570E9-7AEE-4E83-93AE-41F16B90D356}" destId="{76AF6439-F379-4071-8861-CB626F9681CE}" srcOrd="0" destOrd="0" presId="urn:microsoft.com/office/officeart/2005/8/layout/hList3"/>
    <dgm:cxn modelId="{3F8FFAF8-5010-4384-AB93-DA867BBC8DC7}" type="presOf" srcId="{1C9CB6B2-348B-474A-9E14-E6ED66619669}" destId="{F5E5F77F-BE3A-441C-B8E4-38949C1DCDD3}" srcOrd="0" destOrd="0" presId="urn:microsoft.com/office/officeart/2005/8/layout/hList3"/>
    <dgm:cxn modelId="{F6D5074B-E317-4E4E-AA36-6FD19518581D}" srcId="{201C9FBF-A110-46DA-8D58-DDFBFCDA4080}" destId="{E18570E9-7AEE-4E83-93AE-41F16B90D356}" srcOrd="0" destOrd="0" parTransId="{B595FA9D-982A-4E97-831F-DC2B0F42684F}" sibTransId="{5A99161B-5AB0-4B57-847E-73A31BA59DD7}"/>
    <dgm:cxn modelId="{12FAE11A-88EC-4AD2-9742-08BE24F35FD6}" type="presOf" srcId="{7359BC2D-297A-4BDE-A58E-430F670647A8}" destId="{3A8ADFA0-F2BD-4170-A6B8-1009A7E48B08}" srcOrd="0" destOrd="0" presId="urn:microsoft.com/office/officeart/2005/8/layout/hList3"/>
    <dgm:cxn modelId="{F6C5F4C9-95C0-45C2-9390-DE229119C231}" srcId="{E18570E9-7AEE-4E83-93AE-41F16B90D356}" destId="{7E57208E-27B3-46AA-AD3B-40C98575921C}" srcOrd="1" destOrd="0" parTransId="{F4B0D192-C420-4207-8341-DBEA5C141022}" sibTransId="{12207985-C06E-46C6-B7A5-AFDA41DC3213}"/>
    <dgm:cxn modelId="{772D6756-0A98-4F69-B472-880775079441}" srcId="{E18570E9-7AEE-4E83-93AE-41F16B90D356}" destId="{7359BC2D-297A-4BDE-A58E-430F670647A8}" srcOrd="2" destOrd="0" parTransId="{95350A42-4520-4834-BD15-3838B1A9A7D7}" sibTransId="{7159B02F-27EE-44DB-B293-4ECC1D2F92CF}"/>
    <dgm:cxn modelId="{5EF59E29-34CA-492C-BB05-BC11AB81773D}" srcId="{E18570E9-7AEE-4E83-93AE-41F16B90D356}" destId="{1C9CB6B2-348B-474A-9E14-E6ED66619669}" srcOrd="0" destOrd="0" parTransId="{26D9F700-8A02-4123-A809-92957CC2BF15}" sibTransId="{BEA9FE80-8C18-428D-9911-255707ADAB87}"/>
    <dgm:cxn modelId="{6496187C-69CF-4CF5-AF83-F0CD4045304D}" srcId="{E18570E9-7AEE-4E83-93AE-41F16B90D356}" destId="{ED3EC225-36C6-4BD0-8330-EAE52288428F}" srcOrd="3" destOrd="0" parTransId="{FC7FC34C-C6B5-4AA5-B238-55FFF42AD8FE}" sibTransId="{8B8E0C7F-D0EC-4516-BC3C-98AFF5DB892E}"/>
    <dgm:cxn modelId="{5976D0CC-3192-42AD-89CB-952D59386A5D}" type="presOf" srcId="{201C9FBF-A110-46DA-8D58-DDFBFCDA4080}" destId="{3B459CC6-F9B7-44DB-9D5C-5E3E31972F42}" srcOrd="0" destOrd="0" presId="urn:microsoft.com/office/officeart/2005/8/layout/hList3"/>
    <dgm:cxn modelId="{B0799824-F85C-4FC5-ABB9-26DC96762096}" type="presParOf" srcId="{3B459CC6-F9B7-44DB-9D5C-5E3E31972F42}" destId="{76AF6439-F379-4071-8861-CB626F9681CE}" srcOrd="0" destOrd="0" presId="urn:microsoft.com/office/officeart/2005/8/layout/hList3"/>
    <dgm:cxn modelId="{60117013-FC9B-466F-A4A5-C9F02FBE93A7}" type="presParOf" srcId="{3B459CC6-F9B7-44DB-9D5C-5E3E31972F42}" destId="{D416DD35-31E7-4D9C-ABB5-F665A77E504A}" srcOrd="1" destOrd="0" presId="urn:microsoft.com/office/officeart/2005/8/layout/hList3"/>
    <dgm:cxn modelId="{00C82A24-9BBB-493F-B9F4-E4BB8CA31C85}" type="presParOf" srcId="{D416DD35-31E7-4D9C-ABB5-F665A77E504A}" destId="{F5E5F77F-BE3A-441C-B8E4-38949C1DCDD3}" srcOrd="0" destOrd="0" presId="urn:microsoft.com/office/officeart/2005/8/layout/hList3"/>
    <dgm:cxn modelId="{EAB200D6-8AE7-4D06-8BB0-A271035130BE}" type="presParOf" srcId="{D416DD35-31E7-4D9C-ABB5-F665A77E504A}" destId="{5C513879-37A6-430B-8928-107D48483147}" srcOrd="1" destOrd="0" presId="urn:microsoft.com/office/officeart/2005/8/layout/hList3"/>
    <dgm:cxn modelId="{9B2929B4-C02E-436B-9334-3775CA415097}" type="presParOf" srcId="{D416DD35-31E7-4D9C-ABB5-F665A77E504A}" destId="{3A8ADFA0-F2BD-4170-A6B8-1009A7E48B08}" srcOrd="2" destOrd="0" presId="urn:microsoft.com/office/officeart/2005/8/layout/hList3"/>
    <dgm:cxn modelId="{F22FF5EB-054E-4DE3-B7D8-46FDFCEDD296}" type="presParOf" srcId="{D416DD35-31E7-4D9C-ABB5-F665A77E504A}" destId="{46B4A4BA-862A-4ED5-80AE-39660F129148}" srcOrd="3" destOrd="0" presId="urn:microsoft.com/office/officeart/2005/8/layout/hList3"/>
    <dgm:cxn modelId="{717DF654-F95F-4393-848E-0D2D8A19599D}" type="presParOf" srcId="{3B459CC6-F9B7-44DB-9D5C-5E3E31972F42}" destId="{9AF8C39F-9E8B-4F49-93ED-EE37E27BF6F8}" srcOrd="2" destOrd="0" presId="urn:microsoft.com/office/officeart/2005/8/layout/hList3"/>
  </dgm:cxnLst>
  <dgm:bg/>
  <dgm:whole/>
  <dgm:extLst>
    <a:ext uri="http://schemas.microsoft.com/office/drawing/2008/diagram">
      <dsp:dataModelExt xmlns:dsp="http://schemas.microsoft.com/office/drawing/2008/diagram" xmlns="" relId="rId103"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70814D44-836A-41D7-9E29-0D6B35B4EF70}"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GB"/>
        </a:p>
      </dgm:t>
    </dgm:pt>
    <dgm:pt modelId="{BD28A3C8-E236-40DF-9A1E-B68FBA6C5D6C}">
      <dgm:prSet phldrT="[Text]" custT="1"/>
      <dgm:spPr>
        <a:solidFill>
          <a:schemeClr val="accent1">
            <a:lumMod val="40000"/>
            <a:lumOff val="60000"/>
          </a:schemeClr>
        </a:solidFill>
      </dgm:spPr>
      <dgm:t>
        <a:bodyPr/>
        <a:lstStyle/>
        <a:p>
          <a:r>
            <a:rPr lang="en-GB" sz="1100" b="1"/>
            <a:t>Mitigating threats</a:t>
          </a:r>
        </a:p>
      </dgm:t>
    </dgm:pt>
    <dgm:pt modelId="{0A145282-2CBD-499D-993B-D57B9823F94E}" type="parTrans" cxnId="{948330BE-FD24-4C88-AD44-523827F0F494}">
      <dgm:prSet/>
      <dgm:spPr/>
      <dgm:t>
        <a:bodyPr/>
        <a:lstStyle/>
        <a:p>
          <a:endParaRPr lang="en-GB"/>
        </a:p>
      </dgm:t>
    </dgm:pt>
    <dgm:pt modelId="{323F1E9F-7F5C-4A53-9288-CE8D5E408179}" type="sibTrans" cxnId="{948330BE-FD24-4C88-AD44-523827F0F494}">
      <dgm:prSet/>
      <dgm:spPr/>
      <dgm:t>
        <a:bodyPr/>
        <a:lstStyle/>
        <a:p>
          <a:endParaRPr lang="en-GB"/>
        </a:p>
      </dgm:t>
    </dgm:pt>
    <dgm:pt modelId="{79A0656E-9204-418B-B4A7-34415789ECCB}">
      <dgm:prSet phldrT="[Text]"/>
      <dgm:spPr/>
      <dgm:t>
        <a:bodyPr/>
        <a:lstStyle/>
        <a:p>
          <a:r>
            <a:rPr lang="en-GB"/>
            <a:t>The Trust will work with commissioners to establish appropriate commissioning and incentive systems</a:t>
          </a:r>
        </a:p>
        <a:p>
          <a:r>
            <a:rPr lang="en-GB"/>
            <a:t>The Trust will continue to drive economy and productivity initiatives.</a:t>
          </a:r>
        </a:p>
      </dgm:t>
    </dgm:pt>
    <dgm:pt modelId="{D652B3D1-61D5-418D-AAE0-E48C1F4096FC}" type="parTrans" cxnId="{C2654D26-6153-4147-890D-B2BBF1FD3D79}">
      <dgm:prSet/>
      <dgm:spPr/>
      <dgm:t>
        <a:bodyPr/>
        <a:lstStyle/>
        <a:p>
          <a:endParaRPr lang="en-GB"/>
        </a:p>
      </dgm:t>
    </dgm:pt>
    <dgm:pt modelId="{EEBAE8FF-0D34-4254-99CD-BA8C9E0F3B6B}" type="sibTrans" cxnId="{C2654D26-6153-4147-890D-B2BBF1FD3D79}">
      <dgm:prSet/>
      <dgm:spPr/>
      <dgm:t>
        <a:bodyPr/>
        <a:lstStyle/>
        <a:p>
          <a:endParaRPr lang="en-GB"/>
        </a:p>
      </dgm:t>
    </dgm:pt>
    <dgm:pt modelId="{58E203F6-786A-48A5-9C3C-4EB02A4AA99E}">
      <dgm:prSet phldrT="[Text]"/>
      <dgm:spPr/>
      <dgm:t>
        <a:bodyPr/>
        <a:lstStyle/>
        <a:p>
          <a:r>
            <a:rPr lang="en-GB"/>
            <a:t>Partnership and collaboration plans will ensure resilience and service user safety through shared rotas, attractive job plans and use of telehealth/telemedicine.</a:t>
          </a:r>
        </a:p>
      </dgm:t>
    </dgm:pt>
    <dgm:pt modelId="{D8EB0245-2AB5-4F7A-B251-A4C11B92CD5E}" type="parTrans" cxnId="{62947CC6-4404-4A0E-8351-97C36BB6EF93}">
      <dgm:prSet/>
      <dgm:spPr/>
      <dgm:t>
        <a:bodyPr/>
        <a:lstStyle/>
        <a:p>
          <a:endParaRPr lang="en-GB"/>
        </a:p>
      </dgm:t>
    </dgm:pt>
    <dgm:pt modelId="{E36C15F6-E369-4D78-B91C-E0B8E6F628D7}" type="sibTrans" cxnId="{62947CC6-4404-4A0E-8351-97C36BB6EF93}">
      <dgm:prSet/>
      <dgm:spPr/>
      <dgm:t>
        <a:bodyPr/>
        <a:lstStyle/>
        <a:p>
          <a:endParaRPr lang="en-GB"/>
        </a:p>
      </dgm:t>
    </dgm:pt>
    <dgm:pt modelId="{31516522-C50F-46C2-B17F-C34D37328FE0}">
      <dgm:prSet phldrT="[Text]"/>
      <dgm:spPr/>
      <dgm:t>
        <a:bodyPr/>
        <a:lstStyle/>
        <a:p>
          <a:r>
            <a:rPr lang="en-GB"/>
            <a:t>The clinical council plays a key role in developing primary care capacity and capability .  Further development of appropriate care pathways supported by outreach from acute services will help to drive patient flows.</a:t>
          </a:r>
        </a:p>
      </dgm:t>
    </dgm:pt>
    <dgm:pt modelId="{85E515B2-8899-458C-8A16-66677AE1C576}" type="parTrans" cxnId="{9FEB1BF1-C3AF-471D-9A54-EB2C3D1AAB9E}">
      <dgm:prSet/>
      <dgm:spPr/>
      <dgm:t>
        <a:bodyPr/>
        <a:lstStyle/>
        <a:p>
          <a:endParaRPr lang="en-GB"/>
        </a:p>
      </dgm:t>
    </dgm:pt>
    <dgm:pt modelId="{83C4DB04-24CE-46E1-AC58-27DA6E2B2B01}" type="sibTrans" cxnId="{9FEB1BF1-C3AF-471D-9A54-EB2C3D1AAB9E}">
      <dgm:prSet/>
      <dgm:spPr/>
      <dgm:t>
        <a:bodyPr/>
        <a:lstStyle/>
        <a:p>
          <a:endParaRPr lang="en-GB"/>
        </a:p>
      </dgm:t>
    </dgm:pt>
    <dgm:pt modelId="{F8ABDE82-0F9F-4BD8-B5AF-422D573089A1}">
      <dgm:prSet/>
      <dgm:spPr/>
      <dgm:t>
        <a:bodyPr/>
        <a:lstStyle/>
        <a:p>
          <a:r>
            <a:rPr lang="en-GB"/>
            <a:t>Clear competitive strategy for  services. Ongoing strengthening of relationships between the Trust and commissioners.</a:t>
          </a:r>
        </a:p>
      </dgm:t>
    </dgm:pt>
    <dgm:pt modelId="{D416DC41-0C72-4C67-B085-66DBD6736ADA}" type="parTrans" cxnId="{A05B8598-8267-4E2F-9C77-06E66A482F57}">
      <dgm:prSet/>
      <dgm:spPr/>
      <dgm:t>
        <a:bodyPr/>
        <a:lstStyle/>
        <a:p>
          <a:endParaRPr lang="en-GB"/>
        </a:p>
      </dgm:t>
    </dgm:pt>
    <dgm:pt modelId="{791BA2F7-CE65-406F-A61F-49B4F32BA479}" type="sibTrans" cxnId="{A05B8598-8267-4E2F-9C77-06E66A482F57}">
      <dgm:prSet/>
      <dgm:spPr/>
      <dgm:t>
        <a:bodyPr/>
        <a:lstStyle/>
        <a:p>
          <a:endParaRPr lang="en-GB"/>
        </a:p>
      </dgm:t>
    </dgm:pt>
    <dgm:pt modelId="{18FA1E5A-F0BB-4244-8481-A578A4124962}" type="pres">
      <dgm:prSet presAssocID="{70814D44-836A-41D7-9E29-0D6B35B4EF70}" presName="composite" presStyleCnt="0">
        <dgm:presLayoutVars>
          <dgm:chMax val="1"/>
          <dgm:dir/>
          <dgm:resizeHandles val="exact"/>
        </dgm:presLayoutVars>
      </dgm:prSet>
      <dgm:spPr/>
      <dgm:t>
        <a:bodyPr/>
        <a:lstStyle/>
        <a:p>
          <a:endParaRPr lang="en-GB"/>
        </a:p>
      </dgm:t>
    </dgm:pt>
    <dgm:pt modelId="{E9FC3A06-8931-43AD-8B78-CB477F053BDE}" type="pres">
      <dgm:prSet presAssocID="{BD28A3C8-E236-40DF-9A1E-B68FBA6C5D6C}" presName="roof" presStyleLbl="dkBgShp" presStyleIdx="0" presStyleCnt="2"/>
      <dgm:spPr/>
      <dgm:t>
        <a:bodyPr/>
        <a:lstStyle/>
        <a:p>
          <a:endParaRPr lang="en-GB"/>
        </a:p>
      </dgm:t>
    </dgm:pt>
    <dgm:pt modelId="{166D9D64-2A99-4727-B7F5-E3E83DB71616}" type="pres">
      <dgm:prSet presAssocID="{BD28A3C8-E236-40DF-9A1E-B68FBA6C5D6C}" presName="pillars" presStyleCnt="0"/>
      <dgm:spPr/>
    </dgm:pt>
    <dgm:pt modelId="{F27DA99E-781E-4C52-8D9E-5C48238A61A3}" type="pres">
      <dgm:prSet presAssocID="{BD28A3C8-E236-40DF-9A1E-B68FBA6C5D6C}" presName="pillar1" presStyleLbl="node1" presStyleIdx="0" presStyleCnt="4">
        <dgm:presLayoutVars>
          <dgm:bulletEnabled val="1"/>
        </dgm:presLayoutVars>
      </dgm:prSet>
      <dgm:spPr/>
      <dgm:t>
        <a:bodyPr/>
        <a:lstStyle/>
        <a:p>
          <a:endParaRPr lang="en-GB"/>
        </a:p>
      </dgm:t>
    </dgm:pt>
    <dgm:pt modelId="{BBE368FD-26D3-439C-8DC6-2B0D8A8690CA}" type="pres">
      <dgm:prSet presAssocID="{58E203F6-786A-48A5-9C3C-4EB02A4AA99E}" presName="pillarX" presStyleLbl="node1" presStyleIdx="1" presStyleCnt="4">
        <dgm:presLayoutVars>
          <dgm:bulletEnabled val="1"/>
        </dgm:presLayoutVars>
      </dgm:prSet>
      <dgm:spPr/>
      <dgm:t>
        <a:bodyPr/>
        <a:lstStyle/>
        <a:p>
          <a:endParaRPr lang="en-GB"/>
        </a:p>
      </dgm:t>
    </dgm:pt>
    <dgm:pt modelId="{6DAD484C-77A7-40EA-9E4D-653CA2EDD39D}" type="pres">
      <dgm:prSet presAssocID="{31516522-C50F-46C2-B17F-C34D37328FE0}" presName="pillarX" presStyleLbl="node1" presStyleIdx="2" presStyleCnt="4">
        <dgm:presLayoutVars>
          <dgm:bulletEnabled val="1"/>
        </dgm:presLayoutVars>
      </dgm:prSet>
      <dgm:spPr/>
      <dgm:t>
        <a:bodyPr/>
        <a:lstStyle/>
        <a:p>
          <a:endParaRPr lang="en-GB"/>
        </a:p>
      </dgm:t>
    </dgm:pt>
    <dgm:pt modelId="{26D25323-2A9E-4FFD-8BDA-24FB1C4BE2F9}" type="pres">
      <dgm:prSet presAssocID="{F8ABDE82-0F9F-4BD8-B5AF-422D573089A1}" presName="pillarX" presStyleLbl="node1" presStyleIdx="3" presStyleCnt="4">
        <dgm:presLayoutVars>
          <dgm:bulletEnabled val="1"/>
        </dgm:presLayoutVars>
      </dgm:prSet>
      <dgm:spPr/>
      <dgm:t>
        <a:bodyPr/>
        <a:lstStyle/>
        <a:p>
          <a:endParaRPr lang="en-GB"/>
        </a:p>
      </dgm:t>
    </dgm:pt>
    <dgm:pt modelId="{9A354BC2-C67C-47BB-BB63-7C3A9A84FB50}" type="pres">
      <dgm:prSet presAssocID="{BD28A3C8-E236-40DF-9A1E-B68FBA6C5D6C}" presName="base" presStyleLbl="dkBgShp" presStyleIdx="1" presStyleCnt="2"/>
      <dgm:spPr/>
    </dgm:pt>
  </dgm:ptLst>
  <dgm:cxnLst>
    <dgm:cxn modelId="{A05B8598-8267-4E2F-9C77-06E66A482F57}" srcId="{BD28A3C8-E236-40DF-9A1E-B68FBA6C5D6C}" destId="{F8ABDE82-0F9F-4BD8-B5AF-422D573089A1}" srcOrd="3" destOrd="0" parTransId="{D416DC41-0C72-4C67-B085-66DBD6736ADA}" sibTransId="{791BA2F7-CE65-406F-A61F-49B4F32BA479}"/>
    <dgm:cxn modelId="{675A3749-1736-483C-ADE3-39B26D9AC2EA}" type="presOf" srcId="{58E203F6-786A-48A5-9C3C-4EB02A4AA99E}" destId="{BBE368FD-26D3-439C-8DC6-2B0D8A8690CA}" srcOrd="0" destOrd="0" presId="urn:microsoft.com/office/officeart/2005/8/layout/hList3"/>
    <dgm:cxn modelId="{948330BE-FD24-4C88-AD44-523827F0F494}" srcId="{70814D44-836A-41D7-9E29-0D6B35B4EF70}" destId="{BD28A3C8-E236-40DF-9A1E-B68FBA6C5D6C}" srcOrd="0" destOrd="0" parTransId="{0A145282-2CBD-499D-993B-D57B9823F94E}" sibTransId="{323F1E9F-7F5C-4A53-9288-CE8D5E408179}"/>
    <dgm:cxn modelId="{B379BF1C-DD8D-4ED5-ADBA-D4FB6BFEC02C}" type="presOf" srcId="{70814D44-836A-41D7-9E29-0D6B35B4EF70}" destId="{18FA1E5A-F0BB-4244-8481-A578A4124962}" srcOrd="0" destOrd="0" presId="urn:microsoft.com/office/officeart/2005/8/layout/hList3"/>
    <dgm:cxn modelId="{9FEB1BF1-C3AF-471D-9A54-EB2C3D1AAB9E}" srcId="{BD28A3C8-E236-40DF-9A1E-B68FBA6C5D6C}" destId="{31516522-C50F-46C2-B17F-C34D37328FE0}" srcOrd="2" destOrd="0" parTransId="{85E515B2-8899-458C-8A16-66677AE1C576}" sibTransId="{83C4DB04-24CE-46E1-AC58-27DA6E2B2B01}"/>
    <dgm:cxn modelId="{98670299-17E2-4DCD-A3B4-5CD55EB5EE7A}" type="presOf" srcId="{79A0656E-9204-418B-B4A7-34415789ECCB}" destId="{F27DA99E-781E-4C52-8D9E-5C48238A61A3}" srcOrd="0" destOrd="0" presId="urn:microsoft.com/office/officeart/2005/8/layout/hList3"/>
    <dgm:cxn modelId="{5B862930-9058-46DC-8B33-BF04403F3010}" type="presOf" srcId="{31516522-C50F-46C2-B17F-C34D37328FE0}" destId="{6DAD484C-77A7-40EA-9E4D-653CA2EDD39D}" srcOrd="0" destOrd="0" presId="urn:microsoft.com/office/officeart/2005/8/layout/hList3"/>
    <dgm:cxn modelId="{62947CC6-4404-4A0E-8351-97C36BB6EF93}" srcId="{BD28A3C8-E236-40DF-9A1E-B68FBA6C5D6C}" destId="{58E203F6-786A-48A5-9C3C-4EB02A4AA99E}" srcOrd="1" destOrd="0" parTransId="{D8EB0245-2AB5-4F7A-B251-A4C11B92CD5E}" sibTransId="{E36C15F6-E369-4D78-B91C-E0B8E6F628D7}"/>
    <dgm:cxn modelId="{F4ECB943-25CC-4834-BC3E-54BAA99EDC22}" type="presOf" srcId="{F8ABDE82-0F9F-4BD8-B5AF-422D573089A1}" destId="{26D25323-2A9E-4FFD-8BDA-24FB1C4BE2F9}" srcOrd="0" destOrd="0" presId="urn:microsoft.com/office/officeart/2005/8/layout/hList3"/>
    <dgm:cxn modelId="{AD2CD2D4-3DD7-4141-B439-DDF32107B6DB}" type="presOf" srcId="{BD28A3C8-E236-40DF-9A1E-B68FBA6C5D6C}" destId="{E9FC3A06-8931-43AD-8B78-CB477F053BDE}" srcOrd="0" destOrd="0" presId="urn:microsoft.com/office/officeart/2005/8/layout/hList3"/>
    <dgm:cxn modelId="{C2654D26-6153-4147-890D-B2BBF1FD3D79}" srcId="{BD28A3C8-E236-40DF-9A1E-B68FBA6C5D6C}" destId="{79A0656E-9204-418B-B4A7-34415789ECCB}" srcOrd="0" destOrd="0" parTransId="{D652B3D1-61D5-418D-AAE0-E48C1F4096FC}" sibTransId="{EEBAE8FF-0D34-4254-99CD-BA8C9E0F3B6B}"/>
    <dgm:cxn modelId="{8F36B817-6A4F-48A6-87BB-4AD2EA4E6B02}" type="presParOf" srcId="{18FA1E5A-F0BB-4244-8481-A578A4124962}" destId="{E9FC3A06-8931-43AD-8B78-CB477F053BDE}" srcOrd="0" destOrd="0" presId="urn:microsoft.com/office/officeart/2005/8/layout/hList3"/>
    <dgm:cxn modelId="{8E6573E3-0F7D-4BBB-9AD4-8FFA14B914CB}" type="presParOf" srcId="{18FA1E5A-F0BB-4244-8481-A578A4124962}" destId="{166D9D64-2A99-4727-B7F5-E3E83DB71616}" srcOrd="1" destOrd="0" presId="urn:microsoft.com/office/officeart/2005/8/layout/hList3"/>
    <dgm:cxn modelId="{44422F75-03E5-44B5-902C-AE3BD57754D7}" type="presParOf" srcId="{166D9D64-2A99-4727-B7F5-E3E83DB71616}" destId="{F27DA99E-781E-4C52-8D9E-5C48238A61A3}" srcOrd="0" destOrd="0" presId="urn:microsoft.com/office/officeart/2005/8/layout/hList3"/>
    <dgm:cxn modelId="{126D8867-00B9-46DB-B4F1-E08A509A7964}" type="presParOf" srcId="{166D9D64-2A99-4727-B7F5-E3E83DB71616}" destId="{BBE368FD-26D3-439C-8DC6-2B0D8A8690CA}" srcOrd="1" destOrd="0" presId="urn:microsoft.com/office/officeart/2005/8/layout/hList3"/>
    <dgm:cxn modelId="{FCE632F2-1E51-426B-B1E9-D44BCDC910B9}" type="presParOf" srcId="{166D9D64-2A99-4727-B7F5-E3E83DB71616}" destId="{6DAD484C-77A7-40EA-9E4D-653CA2EDD39D}" srcOrd="2" destOrd="0" presId="urn:microsoft.com/office/officeart/2005/8/layout/hList3"/>
    <dgm:cxn modelId="{B632EEEF-9CD7-4B83-8733-1F9065A0F448}" type="presParOf" srcId="{166D9D64-2A99-4727-B7F5-E3E83DB71616}" destId="{26D25323-2A9E-4FFD-8BDA-24FB1C4BE2F9}" srcOrd="3" destOrd="0" presId="urn:microsoft.com/office/officeart/2005/8/layout/hList3"/>
    <dgm:cxn modelId="{3DFAB1EF-0914-450E-AE99-0681D4453711}" type="presParOf" srcId="{18FA1E5A-F0BB-4244-8481-A578A4124962}" destId="{9A354BC2-C67C-47BB-BB63-7C3A9A84FB50}" srcOrd="2" destOrd="0" presId="urn:microsoft.com/office/officeart/2005/8/layout/hList3"/>
  </dgm:cxnLst>
  <dgm:bg/>
  <dgm:whole/>
  <dgm:extLst>
    <a:ext uri="http://schemas.microsoft.com/office/drawing/2008/diagram">
      <dsp:dataModelExt xmlns:dsp="http://schemas.microsoft.com/office/drawing/2008/diagram" xmlns="" relId="rId108"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F50E61C3-FEB5-432F-B3FE-F25774A15E09}" type="doc">
      <dgm:prSet loTypeId="urn:microsoft.com/office/officeart/2005/8/layout/hList6" loCatId="list" qsTypeId="urn:microsoft.com/office/officeart/2005/8/quickstyle/simple1" qsCatId="simple" csTypeId="urn:microsoft.com/office/officeart/2005/8/colors/accent1_2" csCatId="accent1" phldr="1"/>
      <dgm:spPr/>
      <dgm:t>
        <a:bodyPr/>
        <a:lstStyle/>
        <a:p>
          <a:endParaRPr lang="en-GB"/>
        </a:p>
      </dgm:t>
    </dgm:pt>
    <dgm:pt modelId="{22D4BDF7-7626-4F8C-9369-EEE27E909838}">
      <dgm:prSet phldrT="[Text]" custT="1"/>
      <dgm:spPr>
        <a:solidFill>
          <a:schemeClr val="accent2">
            <a:lumMod val="60000"/>
            <a:lumOff val="40000"/>
          </a:schemeClr>
        </a:solidFill>
      </dgm:spPr>
      <dgm:t>
        <a:bodyPr/>
        <a:lstStyle/>
        <a:p>
          <a:r>
            <a:rPr lang="en-GB" sz="1000" b="1"/>
            <a:t>Ensuring services are safe</a:t>
          </a:r>
          <a:endParaRPr lang="en-GB" sz="1000"/>
        </a:p>
      </dgm:t>
    </dgm:pt>
    <dgm:pt modelId="{DB2527B1-D21E-4C60-9C8B-14723C933531}" type="parTrans" cxnId="{63FF2DD8-6CAF-477E-826F-F2316B8AC12D}">
      <dgm:prSet/>
      <dgm:spPr/>
      <dgm:t>
        <a:bodyPr/>
        <a:lstStyle/>
        <a:p>
          <a:endParaRPr lang="en-GB"/>
        </a:p>
      </dgm:t>
    </dgm:pt>
    <dgm:pt modelId="{C209A9DF-542C-40E3-99EF-7BEB7C2E293B}" type="sibTrans" cxnId="{63FF2DD8-6CAF-477E-826F-F2316B8AC12D}">
      <dgm:prSet/>
      <dgm:spPr/>
      <dgm:t>
        <a:bodyPr/>
        <a:lstStyle/>
        <a:p>
          <a:endParaRPr lang="en-GB"/>
        </a:p>
      </dgm:t>
    </dgm:pt>
    <dgm:pt modelId="{1F304FFA-0368-404A-9B3A-C1096AF87AFA}">
      <dgm:prSet phldrT="[Text]" custT="1"/>
      <dgm:spPr>
        <a:solidFill>
          <a:schemeClr val="accent2">
            <a:lumMod val="60000"/>
            <a:lumOff val="40000"/>
          </a:schemeClr>
        </a:solidFill>
      </dgm:spPr>
      <dgm:t>
        <a:bodyPr/>
        <a:lstStyle/>
        <a:p>
          <a:r>
            <a:rPr lang="en-GB" sz="1000" b="1"/>
            <a:t>Ensuring services are caring</a:t>
          </a:r>
          <a:endParaRPr lang="en-GB" sz="1000"/>
        </a:p>
      </dgm:t>
    </dgm:pt>
    <dgm:pt modelId="{B4A3E4B5-5865-40E8-A32B-FDC7CBDB536F}" type="parTrans" cxnId="{4CD8A5E3-C9FC-4D90-8730-75798CC2C5BB}">
      <dgm:prSet/>
      <dgm:spPr/>
      <dgm:t>
        <a:bodyPr/>
        <a:lstStyle/>
        <a:p>
          <a:endParaRPr lang="en-GB"/>
        </a:p>
      </dgm:t>
    </dgm:pt>
    <dgm:pt modelId="{E0D4E984-C383-4068-82DF-CA7B1F03F8F7}" type="sibTrans" cxnId="{4CD8A5E3-C9FC-4D90-8730-75798CC2C5BB}">
      <dgm:prSet/>
      <dgm:spPr/>
      <dgm:t>
        <a:bodyPr/>
        <a:lstStyle/>
        <a:p>
          <a:endParaRPr lang="en-GB"/>
        </a:p>
      </dgm:t>
    </dgm:pt>
    <dgm:pt modelId="{93480AC2-5984-4BE5-B419-A8856919B37E}">
      <dgm:prSet phldrT="[Text]" custT="1"/>
      <dgm:spPr>
        <a:solidFill>
          <a:schemeClr val="tx2"/>
        </a:solidFill>
      </dgm:spPr>
      <dgm:t>
        <a:bodyPr/>
        <a:lstStyle/>
        <a:p>
          <a:r>
            <a:rPr lang="en-GB" sz="1000" b="1"/>
            <a:t>Ensuring services are well led</a:t>
          </a:r>
          <a:endParaRPr lang="en-GB" sz="1000"/>
        </a:p>
      </dgm:t>
    </dgm:pt>
    <dgm:pt modelId="{7629C015-D850-4C02-B6B9-0F90B315A84F}" type="parTrans" cxnId="{5DDFB522-035B-4F1E-94BF-C7BEC515401B}">
      <dgm:prSet/>
      <dgm:spPr/>
      <dgm:t>
        <a:bodyPr/>
        <a:lstStyle/>
        <a:p>
          <a:endParaRPr lang="en-GB"/>
        </a:p>
      </dgm:t>
    </dgm:pt>
    <dgm:pt modelId="{B736DE6F-1973-4747-A908-378752905966}" type="sibTrans" cxnId="{5DDFB522-035B-4F1E-94BF-C7BEC515401B}">
      <dgm:prSet/>
      <dgm:spPr/>
      <dgm:t>
        <a:bodyPr/>
        <a:lstStyle/>
        <a:p>
          <a:endParaRPr lang="en-GB"/>
        </a:p>
      </dgm:t>
    </dgm:pt>
    <dgm:pt modelId="{C2964E15-F72B-4896-AFCF-DC955074A0B5}">
      <dgm:prSet phldrT="[Text]"/>
      <dgm:spPr>
        <a:solidFill>
          <a:schemeClr val="accent3">
            <a:lumMod val="60000"/>
            <a:lumOff val="40000"/>
          </a:schemeClr>
        </a:solidFill>
      </dgm:spPr>
      <dgm:t>
        <a:bodyPr/>
        <a:lstStyle/>
        <a:p>
          <a:r>
            <a:rPr lang="en-GB" b="1"/>
            <a:t>Ensuring services are responsive</a:t>
          </a:r>
          <a:endParaRPr lang="en-GB"/>
        </a:p>
      </dgm:t>
    </dgm:pt>
    <dgm:pt modelId="{71A1BA85-0C6B-4A43-8A0A-A80DE24FD9D5}" type="parTrans" cxnId="{B2B0229D-4458-41DB-8182-74DFB45DBB82}">
      <dgm:prSet/>
      <dgm:spPr/>
      <dgm:t>
        <a:bodyPr/>
        <a:lstStyle/>
        <a:p>
          <a:endParaRPr lang="en-GB"/>
        </a:p>
      </dgm:t>
    </dgm:pt>
    <dgm:pt modelId="{EBF218B8-F27B-4A63-8324-C8AD5109113F}" type="sibTrans" cxnId="{B2B0229D-4458-41DB-8182-74DFB45DBB82}">
      <dgm:prSet/>
      <dgm:spPr/>
      <dgm:t>
        <a:bodyPr/>
        <a:lstStyle/>
        <a:p>
          <a:endParaRPr lang="en-GB"/>
        </a:p>
      </dgm:t>
    </dgm:pt>
    <dgm:pt modelId="{7F92DDA6-82D5-40C5-A38F-430E254F0A72}">
      <dgm:prSet phldrT="[Text]"/>
      <dgm:spPr/>
      <dgm:t>
        <a:bodyPr/>
        <a:lstStyle/>
        <a:p>
          <a:r>
            <a:rPr lang="en-GB" b="1"/>
            <a:t>Ensuring services are effective</a:t>
          </a:r>
          <a:endParaRPr lang="en-GB"/>
        </a:p>
      </dgm:t>
    </dgm:pt>
    <dgm:pt modelId="{1BAD79DB-D0C9-43F5-92C1-DAA01A3D0745}" type="parTrans" cxnId="{D2616274-FFA1-45A1-AAA5-7B5E3A471FA2}">
      <dgm:prSet/>
      <dgm:spPr/>
      <dgm:t>
        <a:bodyPr/>
        <a:lstStyle/>
        <a:p>
          <a:endParaRPr lang="en-GB"/>
        </a:p>
      </dgm:t>
    </dgm:pt>
    <dgm:pt modelId="{0DA3EEAB-AF3A-42DA-9F81-9EBC7C90846B}" type="sibTrans" cxnId="{D2616274-FFA1-45A1-AAA5-7B5E3A471FA2}">
      <dgm:prSet/>
      <dgm:spPr/>
      <dgm:t>
        <a:bodyPr/>
        <a:lstStyle/>
        <a:p>
          <a:endParaRPr lang="en-GB"/>
        </a:p>
      </dgm:t>
    </dgm:pt>
    <dgm:pt modelId="{D8317A9A-F82D-41FB-9F40-FCE63F621264}" type="pres">
      <dgm:prSet presAssocID="{F50E61C3-FEB5-432F-B3FE-F25774A15E09}" presName="Name0" presStyleCnt="0">
        <dgm:presLayoutVars>
          <dgm:dir/>
          <dgm:resizeHandles val="exact"/>
        </dgm:presLayoutVars>
      </dgm:prSet>
      <dgm:spPr/>
      <dgm:t>
        <a:bodyPr/>
        <a:lstStyle/>
        <a:p>
          <a:endParaRPr lang="en-GB"/>
        </a:p>
      </dgm:t>
    </dgm:pt>
    <dgm:pt modelId="{B84ACED2-D255-43DD-9213-326707651C9E}" type="pres">
      <dgm:prSet presAssocID="{22D4BDF7-7626-4F8C-9369-EEE27E909838}" presName="node" presStyleLbl="node1" presStyleIdx="0" presStyleCnt="5" custScaleX="16380">
        <dgm:presLayoutVars>
          <dgm:bulletEnabled val="1"/>
        </dgm:presLayoutVars>
      </dgm:prSet>
      <dgm:spPr/>
      <dgm:t>
        <a:bodyPr/>
        <a:lstStyle/>
        <a:p>
          <a:endParaRPr lang="en-GB"/>
        </a:p>
      </dgm:t>
    </dgm:pt>
    <dgm:pt modelId="{7E48DE3F-5476-481D-8369-73D7971C8596}" type="pres">
      <dgm:prSet presAssocID="{C209A9DF-542C-40E3-99EF-7BEB7C2E293B}" presName="sibTrans" presStyleCnt="0"/>
      <dgm:spPr/>
    </dgm:pt>
    <dgm:pt modelId="{7F2D3197-4747-481C-B5F0-009D151D0A4C}" type="pres">
      <dgm:prSet presAssocID="{1F304FFA-0368-404A-9B3A-C1096AF87AFA}" presName="node" presStyleLbl="node1" presStyleIdx="1" presStyleCnt="5" custScaleX="17204" custLinFactNeighborX="-94883">
        <dgm:presLayoutVars>
          <dgm:bulletEnabled val="1"/>
        </dgm:presLayoutVars>
      </dgm:prSet>
      <dgm:spPr/>
      <dgm:t>
        <a:bodyPr/>
        <a:lstStyle/>
        <a:p>
          <a:endParaRPr lang="en-GB"/>
        </a:p>
      </dgm:t>
    </dgm:pt>
    <dgm:pt modelId="{590725A4-2DAE-4C0B-B625-6DF0BC406C04}" type="pres">
      <dgm:prSet presAssocID="{E0D4E984-C383-4068-82DF-CA7B1F03F8F7}" presName="sibTrans" presStyleCnt="0"/>
      <dgm:spPr/>
    </dgm:pt>
    <dgm:pt modelId="{633CC1FA-1524-4835-AD44-3554BD16157C}" type="pres">
      <dgm:prSet presAssocID="{93480AC2-5984-4BE5-B419-A8856919B37E}" presName="node" presStyleLbl="node1" presStyleIdx="2" presStyleCnt="5" custScaleX="20446" custLinFactX="-6338" custLinFactNeighborX="-100000">
        <dgm:presLayoutVars>
          <dgm:bulletEnabled val="1"/>
        </dgm:presLayoutVars>
      </dgm:prSet>
      <dgm:spPr/>
      <dgm:t>
        <a:bodyPr/>
        <a:lstStyle/>
        <a:p>
          <a:endParaRPr lang="en-GB"/>
        </a:p>
      </dgm:t>
    </dgm:pt>
    <dgm:pt modelId="{34DF33BC-753B-45D1-8A25-7AD62B0621B9}" type="pres">
      <dgm:prSet presAssocID="{B736DE6F-1973-4747-A908-378752905966}" presName="sibTrans" presStyleCnt="0"/>
      <dgm:spPr/>
    </dgm:pt>
    <dgm:pt modelId="{82E2C986-11A9-486F-8BE4-00AC5F1D55A2}" type="pres">
      <dgm:prSet presAssocID="{C2964E15-F72B-4896-AFCF-DC955074A0B5}" presName="node" presStyleLbl="node1" presStyleIdx="3" presStyleCnt="5" custScaleX="20446" custLinFactX="-5878" custLinFactNeighborX="-100000">
        <dgm:presLayoutVars>
          <dgm:bulletEnabled val="1"/>
        </dgm:presLayoutVars>
      </dgm:prSet>
      <dgm:spPr/>
      <dgm:t>
        <a:bodyPr/>
        <a:lstStyle/>
        <a:p>
          <a:endParaRPr lang="en-GB"/>
        </a:p>
      </dgm:t>
    </dgm:pt>
    <dgm:pt modelId="{BC29EEFE-A3DC-4360-9ED7-666B13563D51}" type="pres">
      <dgm:prSet presAssocID="{EBF218B8-F27B-4A63-8324-C8AD5109113F}" presName="sibTrans" presStyleCnt="0"/>
      <dgm:spPr/>
    </dgm:pt>
    <dgm:pt modelId="{38CBC346-CB8B-4FE2-9F5A-30355F3DC185}" type="pres">
      <dgm:prSet presAssocID="{7F92DDA6-82D5-40C5-A38F-430E254F0A72}" presName="node" presStyleLbl="node1" presStyleIdx="4" presStyleCnt="5" custScaleX="20446" custLinFactNeighborX="-71060">
        <dgm:presLayoutVars>
          <dgm:bulletEnabled val="1"/>
        </dgm:presLayoutVars>
      </dgm:prSet>
      <dgm:spPr/>
      <dgm:t>
        <a:bodyPr/>
        <a:lstStyle/>
        <a:p>
          <a:endParaRPr lang="en-GB"/>
        </a:p>
      </dgm:t>
    </dgm:pt>
  </dgm:ptLst>
  <dgm:cxnLst>
    <dgm:cxn modelId="{B2B0229D-4458-41DB-8182-74DFB45DBB82}" srcId="{F50E61C3-FEB5-432F-B3FE-F25774A15E09}" destId="{C2964E15-F72B-4896-AFCF-DC955074A0B5}" srcOrd="3" destOrd="0" parTransId="{71A1BA85-0C6B-4A43-8A0A-A80DE24FD9D5}" sibTransId="{EBF218B8-F27B-4A63-8324-C8AD5109113F}"/>
    <dgm:cxn modelId="{4CD8A5E3-C9FC-4D90-8730-75798CC2C5BB}" srcId="{F50E61C3-FEB5-432F-B3FE-F25774A15E09}" destId="{1F304FFA-0368-404A-9B3A-C1096AF87AFA}" srcOrd="1" destOrd="0" parTransId="{B4A3E4B5-5865-40E8-A32B-FDC7CBDB536F}" sibTransId="{E0D4E984-C383-4068-82DF-CA7B1F03F8F7}"/>
    <dgm:cxn modelId="{87D123C0-08D9-497A-B8EF-FE76B1678598}" type="presOf" srcId="{1F304FFA-0368-404A-9B3A-C1096AF87AFA}" destId="{7F2D3197-4747-481C-B5F0-009D151D0A4C}" srcOrd="0" destOrd="0" presId="urn:microsoft.com/office/officeart/2005/8/layout/hList6"/>
    <dgm:cxn modelId="{63FF2DD8-6CAF-477E-826F-F2316B8AC12D}" srcId="{F50E61C3-FEB5-432F-B3FE-F25774A15E09}" destId="{22D4BDF7-7626-4F8C-9369-EEE27E909838}" srcOrd="0" destOrd="0" parTransId="{DB2527B1-D21E-4C60-9C8B-14723C933531}" sibTransId="{C209A9DF-542C-40E3-99EF-7BEB7C2E293B}"/>
    <dgm:cxn modelId="{D2616274-FFA1-45A1-AAA5-7B5E3A471FA2}" srcId="{F50E61C3-FEB5-432F-B3FE-F25774A15E09}" destId="{7F92DDA6-82D5-40C5-A38F-430E254F0A72}" srcOrd="4" destOrd="0" parTransId="{1BAD79DB-D0C9-43F5-92C1-DAA01A3D0745}" sibTransId="{0DA3EEAB-AF3A-42DA-9F81-9EBC7C90846B}"/>
    <dgm:cxn modelId="{B715D1A1-C411-440F-9225-D30D184C9549}" type="presOf" srcId="{C2964E15-F72B-4896-AFCF-DC955074A0B5}" destId="{82E2C986-11A9-486F-8BE4-00AC5F1D55A2}" srcOrd="0" destOrd="0" presId="urn:microsoft.com/office/officeart/2005/8/layout/hList6"/>
    <dgm:cxn modelId="{91FF7501-EAD1-4351-8CD2-FE8E632A3C0E}" type="presOf" srcId="{7F92DDA6-82D5-40C5-A38F-430E254F0A72}" destId="{38CBC346-CB8B-4FE2-9F5A-30355F3DC185}" srcOrd="0" destOrd="0" presId="urn:microsoft.com/office/officeart/2005/8/layout/hList6"/>
    <dgm:cxn modelId="{5DDFB522-035B-4F1E-94BF-C7BEC515401B}" srcId="{F50E61C3-FEB5-432F-B3FE-F25774A15E09}" destId="{93480AC2-5984-4BE5-B419-A8856919B37E}" srcOrd="2" destOrd="0" parTransId="{7629C015-D850-4C02-B6B9-0F90B315A84F}" sibTransId="{B736DE6F-1973-4747-A908-378752905966}"/>
    <dgm:cxn modelId="{3155C23B-BEDC-4906-9C6F-1F562BDADED2}" type="presOf" srcId="{93480AC2-5984-4BE5-B419-A8856919B37E}" destId="{633CC1FA-1524-4835-AD44-3554BD16157C}" srcOrd="0" destOrd="0" presId="urn:microsoft.com/office/officeart/2005/8/layout/hList6"/>
    <dgm:cxn modelId="{FD6293EB-ECCB-4E8C-A800-ABFBB59119FD}" type="presOf" srcId="{22D4BDF7-7626-4F8C-9369-EEE27E909838}" destId="{B84ACED2-D255-43DD-9213-326707651C9E}" srcOrd="0" destOrd="0" presId="urn:microsoft.com/office/officeart/2005/8/layout/hList6"/>
    <dgm:cxn modelId="{70700E12-A1BC-4214-AD6F-A6BFB3459B92}" type="presOf" srcId="{F50E61C3-FEB5-432F-B3FE-F25774A15E09}" destId="{D8317A9A-F82D-41FB-9F40-FCE63F621264}" srcOrd="0" destOrd="0" presId="urn:microsoft.com/office/officeart/2005/8/layout/hList6"/>
    <dgm:cxn modelId="{D53ED114-4A4B-425D-B1DE-3AF660321536}" type="presParOf" srcId="{D8317A9A-F82D-41FB-9F40-FCE63F621264}" destId="{B84ACED2-D255-43DD-9213-326707651C9E}" srcOrd="0" destOrd="0" presId="urn:microsoft.com/office/officeart/2005/8/layout/hList6"/>
    <dgm:cxn modelId="{C43307CC-D820-468D-8E77-E4DBBE6695BB}" type="presParOf" srcId="{D8317A9A-F82D-41FB-9F40-FCE63F621264}" destId="{7E48DE3F-5476-481D-8369-73D7971C8596}" srcOrd="1" destOrd="0" presId="urn:microsoft.com/office/officeart/2005/8/layout/hList6"/>
    <dgm:cxn modelId="{A46F7E0E-F9B4-4325-808D-F086B87708D6}" type="presParOf" srcId="{D8317A9A-F82D-41FB-9F40-FCE63F621264}" destId="{7F2D3197-4747-481C-B5F0-009D151D0A4C}" srcOrd="2" destOrd="0" presId="urn:microsoft.com/office/officeart/2005/8/layout/hList6"/>
    <dgm:cxn modelId="{F5C19A18-FEA7-4BB1-8F2D-99FBB1B2A831}" type="presParOf" srcId="{D8317A9A-F82D-41FB-9F40-FCE63F621264}" destId="{590725A4-2DAE-4C0B-B625-6DF0BC406C04}" srcOrd="3" destOrd="0" presId="urn:microsoft.com/office/officeart/2005/8/layout/hList6"/>
    <dgm:cxn modelId="{0AE713AF-752E-4B68-B315-5D6F596F9358}" type="presParOf" srcId="{D8317A9A-F82D-41FB-9F40-FCE63F621264}" destId="{633CC1FA-1524-4835-AD44-3554BD16157C}" srcOrd="4" destOrd="0" presId="urn:microsoft.com/office/officeart/2005/8/layout/hList6"/>
    <dgm:cxn modelId="{EE6D6663-264A-49E6-B4B9-A3F026AB0421}" type="presParOf" srcId="{D8317A9A-F82D-41FB-9F40-FCE63F621264}" destId="{34DF33BC-753B-45D1-8A25-7AD62B0621B9}" srcOrd="5" destOrd="0" presId="urn:microsoft.com/office/officeart/2005/8/layout/hList6"/>
    <dgm:cxn modelId="{67B531D9-2C27-42D0-A27B-D397E27E9470}" type="presParOf" srcId="{D8317A9A-F82D-41FB-9F40-FCE63F621264}" destId="{82E2C986-11A9-486F-8BE4-00AC5F1D55A2}" srcOrd="6" destOrd="0" presId="urn:microsoft.com/office/officeart/2005/8/layout/hList6"/>
    <dgm:cxn modelId="{C5C3F44B-DB3C-4621-AE2E-2501215A77D1}" type="presParOf" srcId="{D8317A9A-F82D-41FB-9F40-FCE63F621264}" destId="{BC29EEFE-A3DC-4360-9ED7-666B13563D51}" srcOrd="7" destOrd="0" presId="urn:microsoft.com/office/officeart/2005/8/layout/hList6"/>
    <dgm:cxn modelId="{CFA22EFF-D304-4709-B91B-60A8D9C37294}" type="presParOf" srcId="{D8317A9A-F82D-41FB-9F40-FCE63F621264}" destId="{38CBC346-CB8B-4FE2-9F5A-30355F3DC185}" srcOrd="8" destOrd="0" presId="urn:microsoft.com/office/officeart/2005/8/layout/hList6"/>
  </dgm:cxnLst>
  <dgm:bg/>
  <dgm:whole/>
  <dgm:extLst>
    <a:ext uri="http://schemas.microsoft.com/office/drawing/2008/diagram">
      <dsp:dataModelExt xmlns:dsp="http://schemas.microsoft.com/office/drawing/2008/diagram" xmlns="" relId="rId114"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9E9E34DC-4E2D-4EB4-860C-3BFA55A93824}" type="doc">
      <dgm:prSet loTypeId="urn:microsoft.com/office/officeart/2005/8/layout/hList6" loCatId="list" qsTypeId="urn:microsoft.com/office/officeart/2005/8/quickstyle/simple1" qsCatId="simple" csTypeId="urn:microsoft.com/office/officeart/2005/8/colors/accent1_2" csCatId="accent1" phldr="1"/>
      <dgm:spPr/>
      <dgm:t>
        <a:bodyPr/>
        <a:lstStyle/>
        <a:p>
          <a:endParaRPr lang="en-GB"/>
        </a:p>
      </dgm:t>
    </dgm:pt>
    <dgm:pt modelId="{A34521E2-E0DE-4077-AF01-8CC31A08D689}">
      <dgm:prSet phldrT="[Text]"/>
      <dgm:spPr>
        <a:solidFill>
          <a:schemeClr val="accent2"/>
        </a:solidFill>
      </dgm:spPr>
      <dgm:t>
        <a:bodyPr/>
        <a:lstStyle/>
        <a:p>
          <a:r>
            <a:rPr lang="en-GB"/>
            <a:t>Ensure that people have a positive experience of care, being treated in a safe environment that protects them from harm</a:t>
          </a:r>
        </a:p>
      </dgm:t>
    </dgm:pt>
    <dgm:pt modelId="{31D1C55B-1684-4047-8E45-79D8550462B5}" type="parTrans" cxnId="{81259EDB-353A-4DAD-92E5-5F6194FB21F6}">
      <dgm:prSet/>
      <dgm:spPr/>
      <dgm:t>
        <a:bodyPr/>
        <a:lstStyle/>
        <a:p>
          <a:endParaRPr lang="en-GB"/>
        </a:p>
      </dgm:t>
    </dgm:pt>
    <dgm:pt modelId="{5837CBC3-BCFF-49B1-8350-CDDF8FB699FA}" type="sibTrans" cxnId="{81259EDB-353A-4DAD-92E5-5F6194FB21F6}">
      <dgm:prSet/>
      <dgm:spPr/>
      <dgm:t>
        <a:bodyPr/>
        <a:lstStyle/>
        <a:p>
          <a:endParaRPr lang="en-GB"/>
        </a:p>
      </dgm:t>
    </dgm:pt>
    <dgm:pt modelId="{CC8C8540-CDBA-4E4E-8383-24023BC90C0B}">
      <dgm:prSet phldrT="[Text]" phldr="1"/>
      <dgm:spPr>
        <a:solidFill>
          <a:schemeClr val="accent2"/>
        </a:solidFill>
      </dgm:spPr>
      <dgm:t>
        <a:bodyPr/>
        <a:lstStyle/>
        <a:p>
          <a:endParaRPr lang="en-GB"/>
        </a:p>
      </dgm:t>
    </dgm:pt>
    <dgm:pt modelId="{4A0CBBB5-B326-45FE-85DC-C6C46A55A327}" type="parTrans" cxnId="{3257C009-DCCD-497E-BB6C-8E8DB1069F01}">
      <dgm:prSet/>
      <dgm:spPr/>
      <dgm:t>
        <a:bodyPr/>
        <a:lstStyle/>
        <a:p>
          <a:endParaRPr lang="en-GB"/>
        </a:p>
      </dgm:t>
    </dgm:pt>
    <dgm:pt modelId="{9FC268C4-8A7C-49F9-8AC0-0E0496839AF2}" type="sibTrans" cxnId="{3257C009-DCCD-497E-BB6C-8E8DB1069F01}">
      <dgm:prSet/>
      <dgm:spPr/>
      <dgm:t>
        <a:bodyPr/>
        <a:lstStyle/>
        <a:p>
          <a:endParaRPr lang="en-GB"/>
        </a:p>
      </dgm:t>
    </dgm:pt>
    <dgm:pt modelId="{6E0FAD01-6C6B-46E0-9E8A-0289B7C76FAA}">
      <dgm:prSet phldrT="[Text]"/>
      <dgm:spPr>
        <a:solidFill>
          <a:schemeClr val="tx2"/>
        </a:solidFill>
      </dgm:spPr>
      <dgm:t>
        <a:bodyPr/>
        <a:lstStyle/>
        <a:p>
          <a:r>
            <a:rPr lang="en-GB"/>
            <a:t>Provide a flexible workforce with the capacity and capability to deliver high standards of patient care meeting the demands of service users, their carers and the health economy</a:t>
          </a:r>
        </a:p>
      </dgm:t>
    </dgm:pt>
    <dgm:pt modelId="{7780F7D2-F231-4221-928A-64164ECAE27A}" type="parTrans" cxnId="{923C8D4E-6027-4C8D-A045-F3476B22A7A8}">
      <dgm:prSet/>
      <dgm:spPr/>
      <dgm:t>
        <a:bodyPr/>
        <a:lstStyle/>
        <a:p>
          <a:endParaRPr lang="en-GB"/>
        </a:p>
      </dgm:t>
    </dgm:pt>
    <dgm:pt modelId="{CDA8DF7A-976C-4390-8D3A-B781C2C977C5}" type="sibTrans" cxnId="{923C8D4E-6027-4C8D-A045-F3476B22A7A8}">
      <dgm:prSet/>
      <dgm:spPr/>
      <dgm:t>
        <a:bodyPr/>
        <a:lstStyle/>
        <a:p>
          <a:endParaRPr lang="en-GB"/>
        </a:p>
      </dgm:t>
    </dgm:pt>
    <dgm:pt modelId="{88ADFD80-306F-4706-BD7C-14B738368015}">
      <dgm:prSet phldrT="[Text]"/>
      <dgm:spPr>
        <a:solidFill>
          <a:schemeClr val="accent3"/>
        </a:solidFill>
      </dgm:spPr>
      <dgm:t>
        <a:bodyPr/>
        <a:lstStyle/>
        <a:p>
          <a:r>
            <a:rPr lang="en-GB"/>
            <a:t>Provide efficient and effective services, affordable and desirable to patients and referrers.</a:t>
          </a:r>
        </a:p>
      </dgm:t>
    </dgm:pt>
    <dgm:pt modelId="{467F579C-08F6-43CD-B43B-42A133F1D0F0}" type="parTrans" cxnId="{9F315B7D-EB68-4831-8C8A-FA201C714564}">
      <dgm:prSet/>
      <dgm:spPr/>
      <dgm:t>
        <a:bodyPr/>
        <a:lstStyle/>
        <a:p>
          <a:endParaRPr lang="en-GB"/>
        </a:p>
      </dgm:t>
    </dgm:pt>
    <dgm:pt modelId="{58D5CF4B-AB4C-46A3-8360-D6F1BDEE9637}" type="sibTrans" cxnId="{9F315B7D-EB68-4831-8C8A-FA201C714564}">
      <dgm:prSet/>
      <dgm:spPr/>
      <dgm:t>
        <a:bodyPr/>
        <a:lstStyle/>
        <a:p>
          <a:endParaRPr lang="en-GB"/>
        </a:p>
      </dgm:t>
    </dgm:pt>
    <dgm:pt modelId="{7C2D1FBE-B8FE-4B6F-B7FD-BCDBD9781342}">
      <dgm:prSet/>
      <dgm:spPr>
        <a:solidFill>
          <a:schemeClr val="accent4">
            <a:lumMod val="60000"/>
            <a:lumOff val="40000"/>
          </a:schemeClr>
        </a:solidFill>
      </dgm:spPr>
      <dgm:t>
        <a:bodyPr/>
        <a:lstStyle/>
        <a:p>
          <a:r>
            <a:rPr lang="en-GB"/>
            <a:t>Provide  affordable services and demonstrate value for money.</a:t>
          </a:r>
        </a:p>
      </dgm:t>
    </dgm:pt>
    <dgm:pt modelId="{ED31D903-4EC6-4092-8D56-2219D8EFCB5E}" type="parTrans" cxnId="{ACA51F7E-B1DD-4339-99E4-8653D56A928A}">
      <dgm:prSet/>
      <dgm:spPr/>
      <dgm:t>
        <a:bodyPr/>
        <a:lstStyle/>
        <a:p>
          <a:endParaRPr lang="en-GB"/>
        </a:p>
      </dgm:t>
    </dgm:pt>
    <dgm:pt modelId="{ADE0357B-790E-4706-BD3F-082DE951C17C}" type="sibTrans" cxnId="{ACA51F7E-B1DD-4339-99E4-8653D56A928A}">
      <dgm:prSet/>
      <dgm:spPr/>
      <dgm:t>
        <a:bodyPr/>
        <a:lstStyle/>
        <a:p>
          <a:endParaRPr lang="en-GB"/>
        </a:p>
      </dgm:t>
    </dgm:pt>
    <dgm:pt modelId="{4930E3B0-57AB-45C3-A1C1-DB92C0063D40}">
      <dgm:prSet/>
      <dgm:spPr>
        <a:solidFill>
          <a:schemeClr val="accent5"/>
        </a:solidFill>
      </dgm:spPr>
      <dgm:t>
        <a:bodyPr/>
        <a:lstStyle/>
        <a:p>
          <a:r>
            <a:rPr lang="en-GB"/>
            <a:t>Secure a strategic partner(s) to manage the future delivery of clinically and financially sustainable and viable services which improve experience and outcomes for patients</a:t>
          </a:r>
        </a:p>
      </dgm:t>
    </dgm:pt>
    <dgm:pt modelId="{FEFEED7C-837C-4E06-A171-68341FC0E4EF}" type="parTrans" cxnId="{49A31E4C-4930-4F0F-ADCD-16EA1D68F843}">
      <dgm:prSet/>
      <dgm:spPr/>
      <dgm:t>
        <a:bodyPr/>
        <a:lstStyle/>
        <a:p>
          <a:endParaRPr lang="en-GB"/>
        </a:p>
      </dgm:t>
    </dgm:pt>
    <dgm:pt modelId="{12B1881D-0525-4A9A-B4B1-48AE7DEDC83D}" type="sibTrans" cxnId="{49A31E4C-4930-4F0F-ADCD-16EA1D68F843}">
      <dgm:prSet/>
      <dgm:spPr/>
      <dgm:t>
        <a:bodyPr/>
        <a:lstStyle/>
        <a:p>
          <a:endParaRPr lang="en-GB"/>
        </a:p>
      </dgm:t>
    </dgm:pt>
    <dgm:pt modelId="{9E08BD73-9FDC-487B-A4F5-BDC1682785B4}" type="pres">
      <dgm:prSet presAssocID="{9E9E34DC-4E2D-4EB4-860C-3BFA55A93824}" presName="Name0" presStyleCnt="0">
        <dgm:presLayoutVars>
          <dgm:dir/>
          <dgm:resizeHandles val="exact"/>
        </dgm:presLayoutVars>
      </dgm:prSet>
      <dgm:spPr/>
      <dgm:t>
        <a:bodyPr/>
        <a:lstStyle/>
        <a:p>
          <a:endParaRPr lang="en-GB"/>
        </a:p>
      </dgm:t>
    </dgm:pt>
    <dgm:pt modelId="{A6A1D1F5-E02A-49D7-8001-9BB9C5F64F54}" type="pres">
      <dgm:prSet presAssocID="{A34521E2-E0DE-4077-AF01-8CC31A08D689}" presName="node" presStyleLbl="node1" presStyleIdx="0" presStyleCnt="5" custScaleX="127061">
        <dgm:presLayoutVars>
          <dgm:bulletEnabled val="1"/>
        </dgm:presLayoutVars>
      </dgm:prSet>
      <dgm:spPr/>
      <dgm:t>
        <a:bodyPr/>
        <a:lstStyle/>
        <a:p>
          <a:endParaRPr lang="en-GB"/>
        </a:p>
      </dgm:t>
    </dgm:pt>
    <dgm:pt modelId="{777D4564-2149-461A-ADEB-89C0518E5E95}" type="pres">
      <dgm:prSet presAssocID="{5837CBC3-BCFF-49B1-8350-CDDF8FB699FA}" presName="sibTrans" presStyleCnt="0"/>
      <dgm:spPr/>
    </dgm:pt>
    <dgm:pt modelId="{4BFDCCFB-7E90-44D7-A825-BB3F319AE58C}" type="pres">
      <dgm:prSet presAssocID="{6E0FAD01-6C6B-46E0-9E8A-0289B7C76FAA}" presName="node" presStyleLbl="node1" presStyleIdx="1" presStyleCnt="5" custLinFactNeighborX="-12267">
        <dgm:presLayoutVars>
          <dgm:bulletEnabled val="1"/>
        </dgm:presLayoutVars>
      </dgm:prSet>
      <dgm:spPr/>
      <dgm:t>
        <a:bodyPr/>
        <a:lstStyle/>
        <a:p>
          <a:endParaRPr lang="en-GB"/>
        </a:p>
      </dgm:t>
    </dgm:pt>
    <dgm:pt modelId="{049E766D-FFEC-4581-9DC6-49EB7A002BD1}" type="pres">
      <dgm:prSet presAssocID="{CDA8DF7A-976C-4390-8D3A-B781C2C977C5}" presName="sibTrans" presStyleCnt="0"/>
      <dgm:spPr/>
    </dgm:pt>
    <dgm:pt modelId="{6D7D109A-21D8-4489-B063-6E32A7BE2AD7}" type="pres">
      <dgm:prSet presAssocID="{88ADFD80-306F-4706-BD7C-14B738368015}" presName="node" presStyleLbl="node1" presStyleIdx="2" presStyleCnt="5" custScaleX="85212" custLinFactNeighborX="-38758">
        <dgm:presLayoutVars>
          <dgm:bulletEnabled val="1"/>
        </dgm:presLayoutVars>
      </dgm:prSet>
      <dgm:spPr/>
      <dgm:t>
        <a:bodyPr/>
        <a:lstStyle/>
        <a:p>
          <a:endParaRPr lang="en-GB"/>
        </a:p>
      </dgm:t>
    </dgm:pt>
    <dgm:pt modelId="{4B215793-90AA-495A-99E2-C36DD5963288}" type="pres">
      <dgm:prSet presAssocID="{58D5CF4B-AB4C-46A3-8360-D6F1BDEE9637}" presName="sibTrans" presStyleCnt="0"/>
      <dgm:spPr/>
    </dgm:pt>
    <dgm:pt modelId="{A27A443D-66BC-444C-9B0F-0DF76530FB23}" type="pres">
      <dgm:prSet presAssocID="{4930E3B0-57AB-45C3-A1C1-DB92C0063D40}" presName="node" presStyleLbl="node1" presStyleIdx="3" presStyleCnt="5" custScaleX="78978" custLinFactX="76503" custLinFactNeighborX="100000">
        <dgm:presLayoutVars>
          <dgm:bulletEnabled val="1"/>
        </dgm:presLayoutVars>
      </dgm:prSet>
      <dgm:spPr/>
      <dgm:t>
        <a:bodyPr/>
        <a:lstStyle/>
        <a:p>
          <a:endParaRPr lang="en-GB"/>
        </a:p>
      </dgm:t>
    </dgm:pt>
    <dgm:pt modelId="{5F3A2BA9-F6D5-429D-BDC5-4F392099D027}" type="pres">
      <dgm:prSet presAssocID="{12B1881D-0525-4A9A-B4B1-48AE7DEDC83D}" presName="sibTrans" presStyleCnt="0"/>
      <dgm:spPr/>
    </dgm:pt>
    <dgm:pt modelId="{2A2B040E-D5DE-47F0-8714-2835BD32023F}" type="pres">
      <dgm:prSet presAssocID="{7C2D1FBE-B8FE-4B6F-B7FD-BCDBD9781342}" presName="node" presStyleLbl="node1" presStyleIdx="4" presStyleCnt="5" custScaleX="81754" custLinFactX="-82472" custLinFactNeighborX="-100000">
        <dgm:presLayoutVars>
          <dgm:bulletEnabled val="1"/>
        </dgm:presLayoutVars>
      </dgm:prSet>
      <dgm:spPr/>
      <dgm:t>
        <a:bodyPr/>
        <a:lstStyle/>
        <a:p>
          <a:endParaRPr lang="en-GB"/>
        </a:p>
      </dgm:t>
    </dgm:pt>
  </dgm:ptLst>
  <dgm:cxnLst>
    <dgm:cxn modelId="{B21085FA-63DA-4267-80D4-052417618839}" type="presOf" srcId="{7C2D1FBE-B8FE-4B6F-B7FD-BCDBD9781342}" destId="{2A2B040E-D5DE-47F0-8714-2835BD32023F}" srcOrd="0" destOrd="0" presId="urn:microsoft.com/office/officeart/2005/8/layout/hList6"/>
    <dgm:cxn modelId="{9FF20B57-1621-40A9-83B7-BFB9C8818914}" type="presOf" srcId="{CC8C8540-CDBA-4E4E-8383-24023BC90C0B}" destId="{A6A1D1F5-E02A-49D7-8001-9BB9C5F64F54}" srcOrd="0" destOrd="1" presId="urn:microsoft.com/office/officeart/2005/8/layout/hList6"/>
    <dgm:cxn modelId="{04B79E45-A54E-4D46-ABF0-0346A242BE34}" type="presOf" srcId="{6E0FAD01-6C6B-46E0-9E8A-0289B7C76FAA}" destId="{4BFDCCFB-7E90-44D7-A825-BB3F319AE58C}" srcOrd="0" destOrd="0" presId="urn:microsoft.com/office/officeart/2005/8/layout/hList6"/>
    <dgm:cxn modelId="{ACA51F7E-B1DD-4339-99E4-8653D56A928A}" srcId="{9E9E34DC-4E2D-4EB4-860C-3BFA55A93824}" destId="{7C2D1FBE-B8FE-4B6F-B7FD-BCDBD9781342}" srcOrd="4" destOrd="0" parTransId="{ED31D903-4EC6-4092-8D56-2219D8EFCB5E}" sibTransId="{ADE0357B-790E-4706-BD3F-082DE951C17C}"/>
    <dgm:cxn modelId="{49A31E4C-4930-4F0F-ADCD-16EA1D68F843}" srcId="{9E9E34DC-4E2D-4EB4-860C-3BFA55A93824}" destId="{4930E3B0-57AB-45C3-A1C1-DB92C0063D40}" srcOrd="3" destOrd="0" parTransId="{FEFEED7C-837C-4E06-A171-68341FC0E4EF}" sibTransId="{12B1881D-0525-4A9A-B4B1-48AE7DEDC83D}"/>
    <dgm:cxn modelId="{81259EDB-353A-4DAD-92E5-5F6194FB21F6}" srcId="{9E9E34DC-4E2D-4EB4-860C-3BFA55A93824}" destId="{A34521E2-E0DE-4077-AF01-8CC31A08D689}" srcOrd="0" destOrd="0" parTransId="{31D1C55B-1684-4047-8E45-79D8550462B5}" sibTransId="{5837CBC3-BCFF-49B1-8350-CDDF8FB699FA}"/>
    <dgm:cxn modelId="{619BAFC8-0142-4FC8-8939-41D6F2214FC2}" type="presOf" srcId="{4930E3B0-57AB-45C3-A1C1-DB92C0063D40}" destId="{A27A443D-66BC-444C-9B0F-0DF76530FB23}" srcOrd="0" destOrd="0" presId="urn:microsoft.com/office/officeart/2005/8/layout/hList6"/>
    <dgm:cxn modelId="{07480125-21B3-40A0-BF06-79E9822099AC}" type="presOf" srcId="{9E9E34DC-4E2D-4EB4-860C-3BFA55A93824}" destId="{9E08BD73-9FDC-487B-A4F5-BDC1682785B4}" srcOrd="0" destOrd="0" presId="urn:microsoft.com/office/officeart/2005/8/layout/hList6"/>
    <dgm:cxn modelId="{923C8D4E-6027-4C8D-A045-F3476B22A7A8}" srcId="{9E9E34DC-4E2D-4EB4-860C-3BFA55A93824}" destId="{6E0FAD01-6C6B-46E0-9E8A-0289B7C76FAA}" srcOrd="1" destOrd="0" parTransId="{7780F7D2-F231-4221-928A-64164ECAE27A}" sibTransId="{CDA8DF7A-976C-4390-8D3A-B781C2C977C5}"/>
    <dgm:cxn modelId="{AA93669F-BEE8-4D2D-9E04-A2451DF4EF7B}" type="presOf" srcId="{A34521E2-E0DE-4077-AF01-8CC31A08D689}" destId="{A6A1D1F5-E02A-49D7-8001-9BB9C5F64F54}" srcOrd="0" destOrd="0" presId="urn:microsoft.com/office/officeart/2005/8/layout/hList6"/>
    <dgm:cxn modelId="{B799B0FF-BFEF-4F77-922A-5B9D1AF429B5}" type="presOf" srcId="{88ADFD80-306F-4706-BD7C-14B738368015}" destId="{6D7D109A-21D8-4489-B063-6E32A7BE2AD7}" srcOrd="0" destOrd="0" presId="urn:microsoft.com/office/officeart/2005/8/layout/hList6"/>
    <dgm:cxn modelId="{3257C009-DCCD-497E-BB6C-8E8DB1069F01}" srcId="{A34521E2-E0DE-4077-AF01-8CC31A08D689}" destId="{CC8C8540-CDBA-4E4E-8383-24023BC90C0B}" srcOrd="0" destOrd="0" parTransId="{4A0CBBB5-B326-45FE-85DC-C6C46A55A327}" sibTransId="{9FC268C4-8A7C-49F9-8AC0-0E0496839AF2}"/>
    <dgm:cxn modelId="{9F315B7D-EB68-4831-8C8A-FA201C714564}" srcId="{9E9E34DC-4E2D-4EB4-860C-3BFA55A93824}" destId="{88ADFD80-306F-4706-BD7C-14B738368015}" srcOrd="2" destOrd="0" parTransId="{467F579C-08F6-43CD-B43B-42A133F1D0F0}" sibTransId="{58D5CF4B-AB4C-46A3-8360-D6F1BDEE9637}"/>
    <dgm:cxn modelId="{D7465971-BF61-4C9D-9BA0-67D9725E0819}" type="presParOf" srcId="{9E08BD73-9FDC-487B-A4F5-BDC1682785B4}" destId="{A6A1D1F5-E02A-49D7-8001-9BB9C5F64F54}" srcOrd="0" destOrd="0" presId="urn:microsoft.com/office/officeart/2005/8/layout/hList6"/>
    <dgm:cxn modelId="{51B344B9-F3E7-4649-9F98-069D1CEF5252}" type="presParOf" srcId="{9E08BD73-9FDC-487B-A4F5-BDC1682785B4}" destId="{777D4564-2149-461A-ADEB-89C0518E5E95}" srcOrd="1" destOrd="0" presId="urn:microsoft.com/office/officeart/2005/8/layout/hList6"/>
    <dgm:cxn modelId="{DF45E024-8B09-41A9-8697-1A13BAFDE48C}" type="presParOf" srcId="{9E08BD73-9FDC-487B-A4F5-BDC1682785B4}" destId="{4BFDCCFB-7E90-44D7-A825-BB3F319AE58C}" srcOrd="2" destOrd="0" presId="urn:microsoft.com/office/officeart/2005/8/layout/hList6"/>
    <dgm:cxn modelId="{FB3D17E1-8395-4DB5-A4DA-68351FA4C4C1}" type="presParOf" srcId="{9E08BD73-9FDC-487B-A4F5-BDC1682785B4}" destId="{049E766D-FFEC-4581-9DC6-49EB7A002BD1}" srcOrd="3" destOrd="0" presId="urn:microsoft.com/office/officeart/2005/8/layout/hList6"/>
    <dgm:cxn modelId="{79234614-720B-4707-B5B2-AF8EA405C53F}" type="presParOf" srcId="{9E08BD73-9FDC-487B-A4F5-BDC1682785B4}" destId="{6D7D109A-21D8-4489-B063-6E32A7BE2AD7}" srcOrd="4" destOrd="0" presId="urn:microsoft.com/office/officeart/2005/8/layout/hList6"/>
    <dgm:cxn modelId="{9B121264-930F-429D-8F33-E10DA709A9AF}" type="presParOf" srcId="{9E08BD73-9FDC-487B-A4F5-BDC1682785B4}" destId="{4B215793-90AA-495A-99E2-C36DD5963288}" srcOrd="5" destOrd="0" presId="urn:microsoft.com/office/officeart/2005/8/layout/hList6"/>
    <dgm:cxn modelId="{19C79101-B3AB-4059-8967-D84403B33102}" type="presParOf" srcId="{9E08BD73-9FDC-487B-A4F5-BDC1682785B4}" destId="{A27A443D-66BC-444C-9B0F-0DF76530FB23}" srcOrd="6" destOrd="0" presId="urn:microsoft.com/office/officeart/2005/8/layout/hList6"/>
    <dgm:cxn modelId="{62215D86-5E65-4B1C-B0E5-CD415324E5ED}" type="presParOf" srcId="{9E08BD73-9FDC-487B-A4F5-BDC1682785B4}" destId="{5F3A2BA9-F6D5-429D-BDC5-4F392099D027}" srcOrd="7" destOrd="0" presId="urn:microsoft.com/office/officeart/2005/8/layout/hList6"/>
    <dgm:cxn modelId="{00CF7E6A-7DF3-42B5-B179-405349315601}" type="presParOf" srcId="{9E08BD73-9FDC-487B-A4F5-BDC1682785B4}" destId="{2A2B040E-D5DE-47F0-8714-2835BD32023F}" srcOrd="8" destOrd="0" presId="urn:microsoft.com/office/officeart/2005/8/layout/hList6"/>
  </dgm:cxnLst>
  <dgm:bg/>
  <dgm:whole/>
  <dgm:extLst>
    <a:ext uri="http://schemas.microsoft.com/office/drawing/2008/diagram">
      <dsp:dataModelExt xmlns:dsp="http://schemas.microsoft.com/office/drawing/2008/diagram" xmlns="" relId="rId1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1C7BF43-A4DF-4B37-8E8E-60DFAF85E8EF}" type="doc">
      <dgm:prSet loTypeId="urn:microsoft.com/office/officeart/2005/8/layout/arrow2" loCatId="process" qsTypeId="urn:microsoft.com/office/officeart/2005/8/quickstyle/simple1" qsCatId="simple" csTypeId="urn:microsoft.com/office/officeart/2005/8/colors/accent1_2" csCatId="accent1" phldr="1"/>
      <dgm:spPr/>
      <dgm:t>
        <a:bodyPr/>
        <a:lstStyle/>
        <a:p>
          <a:endParaRPr lang="en-GB"/>
        </a:p>
      </dgm:t>
    </dgm:pt>
    <dgm:pt modelId="{7EF0140A-6769-4F76-98E0-3D84A990AB7B}">
      <dgm:prSet phldrT="[Text]" custT="1"/>
      <dgm:spPr/>
      <dgm:t>
        <a:bodyPr/>
        <a:lstStyle/>
        <a:p>
          <a:r>
            <a:rPr lang="en-GB" sz="600"/>
            <a:t>Life expectancy increasing. Number of people aged 85yrs and over due to increase by 36% by 2021</a:t>
          </a:r>
        </a:p>
      </dgm:t>
    </dgm:pt>
    <dgm:pt modelId="{EC1BFE24-79E2-4DCB-8F1F-455D9152B729}" type="parTrans" cxnId="{A5B3B145-CBF6-4B1E-859D-7CC2C81C82A9}">
      <dgm:prSet/>
      <dgm:spPr/>
      <dgm:t>
        <a:bodyPr/>
        <a:lstStyle/>
        <a:p>
          <a:endParaRPr lang="en-GB"/>
        </a:p>
      </dgm:t>
    </dgm:pt>
    <dgm:pt modelId="{B8B03572-37DC-48C6-A1C5-8F1EDC635335}" type="sibTrans" cxnId="{A5B3B145-CBF6-4B1E-859D-7CC2C81C82A9}">
      <dgm:prSet/>
      <dgm:spPr/>
      <dgm:t>
        <a:bodyPr/>
        <a:lstStyle/>
        <a:p>
          <a:endParaRPr lang="en-GB"/>
        </a:p>
      </dgm:t>
    </dgm:pt>
    <dgm:pt modelId="{2C76BC37-C6AA-4B65-9E78-0067107E1641}">
      <dgm:prSet phldrT="[Text]" custT="1"/>
      <dgm:spPr/>
      <dgm:t>
        <a:bodyPr/>
        <a:lstStyle/>
        <a:p>
          <a:r>
            <a:rPr lang="en-GB" sz="600"/>
            <a:t>Population aged 65 yrs + higher than England and South West. Older people make up 23.8% of Nth Somerset’s population  (19.5% national)  Population aged 75 yrs+ increase by 32% next 5 years (11% national).</a:t>
          </a:r>
        </a:p>
      </dgm:t>
    </dgm:pt>
    <dgm:pt modelId="{1206235A-430D-4E10-A4A4-189D3DC7BDA4}" type="parTrans" cxnId="{DC0B845B-4477-4A22-98F5-CB99846FCB26}">
      <dgm:prSet/>
      <dgm:spPr/>
      <dgm:t>
        <a:bodyPr/>
        <a:lstStyle/>
        <a:p>
          <a:endParaRPr lang="en-GB"/>
        </a:p>
      </dgm:t>
    </dgm:pt>
    <dgm:pt modelId="{0417CCB2-5B9B-42E2-9946-296AED419EC8}" type="sibTrans" cxnId="{DC0B845B-4477-4A22-98F5-CB99846FCB26}">
      <dgm:prSet/>
      <dgm:spPr/>
      <dgm:t>
        <a:bodyPr/>
        <a:lstStyle/>
        <a:p>
          <a:endParaRPr lang="en-GB"/>
        </a:p>
      </dgm:t>
    </dgm:pt>
    <dgm:pt modelId="{23608556-E928-49D8-A4F0-0843451A3004}">
      <dgm:prSet phldrT="[Text]"/>
      <dgm:spPr/>
      <dgm:t>
        <a:bodyPr/>
        <a:lstStyle/>
        <a:p>
          <a:r>
            <a:rPr lang="en-GB"/>
            <a:t>Total  Nth Somerset population projected increase of 40% by 2033 c(national average 18%. )</a:t>
          </a:r>
        </a:p>
      </dgm:t>
    </dgm:pt>
    <dgm:pt modelId="{3842EA52-E30F-4BBA-8EDC-6157EC4692B1}" type="parTrans" cxnId="{C3A02F30-55EC-4511-B3C7-DFC232AA4FAC}">
      <dgm:prSet/>
      <dgm:spPr/>
      <dgm:t>
        <a:bodyPr/>
        <a:lstStyle/>
        <a:p>
          <a:endParaRPr lang="en-GB"/>
        </a:p>
      </dgm:t>
    </dgm:pt>
    <dgm:pt modelId="{5650F525-5C77-43CA-8288-434A8BA382E1}" type="sibTrans" cxnId="{C3A02F30-55EC-4511-B3C7-DFC232AA4FAC}">
      <dgm:prSet/>
      <dgm:spPr/>
      <dgm:t>
        <a:bodyPr/>
        <a:lstStyle/>
        <a:p>
          <a:endParaRPr lang="en-GB"/>
        </a:p>
      </dgm:t>
    </dgm:pt>
    <dgm:pt modelId="{CB51E956-8840-4738-AD5C-094159C945AF}">
      <dgm:prSet/>
      <dgm:spPr/>
      <dgm:t>
        <a:bodyPr/>
        <a:lstStyle/>
        <a:p>
          <a:endParaRPr lang="en-GB"/>
        </a:p>
      </dgm:t>
    </dgm:pt>
    <dgm:pt modelId="{32AABE1A-CE0F-4FAD-8364-251E2FB29FCB}" type="parTrans" cxnId="{3235F2AB-EE2A-407D-AE85-CDE1455BDA6C}">
      <dgm:prSet/>
      <dgm:spPr/>
      <dgm:t>
        <a:bodyPr/>
        <a:lstStyle/>
        <a:p>
          <a:endParaRPr lang="en-GB"/>
        </a:p>
      </dgm:t>
    </dgm:pt>
    <dgm:pt modelId="{8535FA5E-FEAD-4E23-B98D-EF5F02641370}" type="sibTrans" cxnId="{3235F2AB-EE2A-407D-AE85-CDE1455BDA6C}">
      <dgm:prSet/>
      <dgm:spPr/>
      <dgm:t>
        <a:bodyPr/>
        <a:lstStyle/>
        <a:p>
          <a:endParaRPr lang="en-GB"/>
        </a:p>
      </dgm:t>
    </dgm:pt>
    <dgm:pt modelId="{0A7AD68F-A163-4CDC-A75D-C55638A3DE49}">
      <dgm:prSet custT="1"/>
      <dgm:spPr/>
      <dgm:t>
        <a:bodyPr/>
        <a:lstStyle/>
        <a:p>
          <a:r>
            <a:rPr lang="en-GB" sz="600"/>
            <a:t>91% increase in the over 65s with dementia  by 2030 compared to 2009.</a:t>
          </a:r>
        </a:p>
        <a:p>
          <a:r>
            <a:rPr lang="en-GB" sz="600"/>
            <a:t>Increasing rise in the prevalence of chronic disease  and increasing numbers of elderly service users with complex long-term conditions</a:t>
          </a:r>
        </a:p>
      </dgm:t>
    </dgm:pt>
    <dgm:pt modelId="{E21C3971-703E-4735-81D0-7FADD7CB6032}" type="parTrans" cxnId="{6F9284F9-6FA4-4246-B6AD-3A2B2B1AAA38}">
      <dgm:prSet/>
      <dgm:spPr/>
      <dgm:t>
        <a:bodyPr/>
        <a:lstStyle/>
        <a:p>
          <a:endParaRPr lang="en-GB"/>
        </a:p>
      </dgm:t>
    </dgm:pt>
    <dgm:pt modelId="{75410354-1A16-4EFE-83BA-C404969431C6}" type="sibTrans" cxnId="{6F9284F9-6FA4-4246-B6AD-3A2B2B1AAA38}">
      <dgm:prSet/>
      <dgm:spPr/>
      <dgm:t>
        <a:bodyPr/>
        <a:lstStyle/>
        <a:p>
          <a:endParaRPr lang="en-GB"/>
        </a:p>
      </dgm:t>
    </dgm:pt>
    <dgm:pt modelId="{36F3A94D-159F-48B9-9BBE-8B5047FAF4D3}">
      <dgm:prSet/>
      <dgm:spPr/>
      <dgm:t>
        <a:bodyPr/>
        <a:lstStyle/>
        <a:p>
          <a:endParaRPr lang="en-GB"/>
        </a:p>
      </dgm:t>
    </dgm:pt>
    <dgm:pt modelId="{92B4D363-7B24-41FE-85D0-EE4133AF46F1}" type="parTrans" cxnId="{3D580C66-1DD9-4AB1-AFC5-B5BE1FB38606}">
      <dgm:prSet/>
      <dgm:spPr/>
      <dgm:t>
        <a:bodyPr/>
        <a:lstStyle/>
        <a:p>
          <a:endParaRPr lang="en-GB"/>
        </a:p>
      </dgm:t>
    </dgm:pt>
    <dgm:pt modelId="{0C565FDC-DB64-4D0B-AB62-9E5EADE4EE29}" type="sibTrans" cxnId="{3D580C66-1DD9-4AB1-AFC5-B5BE1FB38606}">
      <dgm:prSet/>
      <dgm:spPr/>
      <dgm:t>
        <a:bodyPr/>
        <a:lstStyle/>
        <a:p>
          <a:endParaRPr lang="en-GB"/>
        </a:p>
      </dgm:t>
    </dgm:pt>
    <dgm:pt modelId="{068C6E10-78D0-4D22-9C55-F41DB946E422}">
      <dgm:prSet/>
      <dgm:spPr/>
      <dgm:t>
        <a:bodyPr/>
        <a:lstStyle/>
        <a:p>
          <a:endParaRPr lang="en-GB"/>
        </a:p>
      </dgm:t>
    </dgm:pt>
    <dgm:pt modelId="{A3F023B3-0B7E-4FE6-85EF-1379419E3576}" type="parTrans" cxnId="{0340C5C7-805B-450C-8C4E-EA3677BBA7BB}">
      <dgm:prSet/>
      <dgm:spPr/>
      <dgm:t>
        <a:bodyPr/>
        <a:lstStyle/>
        <a:p>
          <a:endParaRPr lang="en-GB"/>
        </a:p>
      </dgm:t>
    </dgm:pt>
    <dgm:pt modelId="{A6AF8DE0-B127-43A8-93B4-5889234D2B4C}" type="sibTrans" cxnId="{0340C5C7-805B-450C-8C4E-EA3677BBA7BB}">
      <dgm:prSet/>
      <dgm:spPr/>
      <dgm:t>
        <a:bodyPr/>
        <a:lstStyle/>
        <a:p>
          <a:endParaRPr lang="en-GB"/>
        </a:p>
      </dgm:t>
    </dgm:pt>
    <dgm:pt modelId="{137F82FD-47FD-4410-A964-F1082D09371D}">
      <dgm:prSet custScaleY="81169" custLinFactNeighborX="-99516" custLinFactNeighborY="10114"/>
      <dgm:spPr/>
      <dgm:t>
        <a:bodyPr/>
        <a:lstStyle/>
        <a:p>
          <a:endParaRPr lang="en-GB"/>
        </a:p>
      </dgm:t>
    </dgm:pt>
    <dgm:pt modelId="{E347C056-2B23-4A2E-A6C0-4964125E2EFB}" type="parTrans" cxnId="{3A07F4FA-1A52-4B75-BCFD-E67E082722D4}">
      <dgm:prSet/>
      <dgm:spPr/>
      <dgm:t>
        <a:bodyPr/>
        <a:lstStyle/>
        <a:p>
          <a:endParaRPr lang="en-GB"/>
        </a:p>
      </dgm:t>
    </dgm:pt>
    <dgm:pt modelId="{007CDC86-FE0A-461D-82FA-B3ABB739C97C}" type="sibTrans" cxnId="{3A07F4FA-1A52-4B75-BCFD-E67E082722D4}">
      <dgm:prSet/>
      <dgm:spPr/>
      <dgm:t>
        <a:bodyPr/>
        <a:lstStyle/>
        <a:p>
          <a:endParaRPr lang="en-GB"/>
        </a:p>
      </dgm:t>
    </dgm:pt>
    <dgm:pt modelId="{556780AB-329C-4E2C-A628-61418A77C8BF}" type="pres">
      <dgm:prSet presAssocID="{A1C7BF43-A4DF-4B37-8E8E-60DFAF85E8EF}" presName="arrowDiagram" presStyleCnt="0">
        <dgm:presLayoutVars>
          <dgm:chMax val="5"/>
          <dgm:dir/>
          <dgm:resizeHandles val="exact"/>
        </dgm:presLayoutVars>
      </dgm:prSet>
      <dgm:spPr/>
      <dgm:t>
        <a:bodyPr/>
        <a:lstStyle/>
        <a:p>
          <a:endParaRPr lang="en-GB"/>
        </a:p>
      </dgm:t>
    </dgm:pt>
    <dgm:pt modelId="{F2C20B38-E3D6-46F6-A6B0-98376F359ACC}" type="pres">
      <dgm:prSet presAssocID="{A1C7BF43-A4DF-4B37-8E8E-60DFAF85E8EF}" presName="arrow" presStyleLbl="bgShp" presStyleIdx="0" presStyleCnt="1" custLinFactNeighborY="-1717"/>
      <dgm:spPr/>
      <dgm:t>
        <a:bodyPr/>
        <a:lstStyle/>
        <a:p>
          <a:endParaRPr lang="en-GB"/>
        </a:p>
      </dgm:t>
    </dgm:pt>
    <dgm:pt modelId="{0C1F16B9-D98C-4E62-BC79-46B9D077FEDD}" type="pres">
      <dgm:prSet presAssocID="{A1C7BF43-A4DF-4B37-8E8E-60DFAF85E8EF}" presName="arrowDiagram5" presStyleCnt="0"/>
      <dgm:spPr/>
    </dgm:pt>
    <dgm:pt modelId="{364DD643-DDA4-46F8-8739-449866FA8490}" type="pres">
      <dgm:prSet presAssocID="{7EF0140A-6769-4F76-98E0-3D84A990AB7B}" presName="bullet5a" presStyleLbl="node1" presStyleIdx="0" presStyleCnt="5"/>
      <dgm:spPr/>
    </dgm:pt>
    <dgm:pt modelId="{8A310E26-5EA2-4C9A-907C-BD3764795776}" type="pres">
      <dgm:prSet presAssocID="{7EF0140A-6769-4F76-98E0-3D84A990AB7B}" presName="textBox5a" presStyleLbl="revTx" presStyleIdx="0" presStyleCnt="5" custScaleX="125291">
        <dgm:presLayoutVars>
          <dgm:bulletEnabled val="1"/>
        </dgm:presLayoutVars>
      </dgm:prSet>
      <dgm:spPr/>
      <dgm:t>
        <a:bodyPr/>
        <a:lstStyle/>
        <a:p>
          <a:endParaRPr lang="en-GB"/>
        </a:p>
      </dgm:t>
    </dgm:pt>
    <dgm:pt modelId="{CF47772E-D402-4084-B110-29682E7A41C9}" type="pres">
      <dgm:prSet presAssocID="{2C76BC37-C6AA-4B65-9E78-0067107E1641}" presName="bullet5b" presStyleLbl="node1" presStyleIdx="1" presStyleCnt="5"/>
      <dgm:spPr/>
    </dgm:pt>
    <dgm:pt modelId="{9A440B85-BF8D-4FD0-8E1B-5BAFA4102E54}" type="pres">
      <dgm:prSet presAssocID="{2C76BC37-C6AA-4B65-9E78-0067107E1641}" presName="textBox5b" presStyleLbl="revTx" presStyleIdx="1" presStyleCnt="5" custLinFactX="8694" custLinFactNeighborX="100000" custLinFactNeighborY="-25571">
        <dgm:presLayoutVars>
          <dgm:bulletEnabled val="1"/>
        </dgm:presLayoutVars>
      </dgm:prSet>
      <dgm:spPr/>
      <dgm:t>
        <a:bodyPr/>
        <a:lstStyle/>
        <a:p>
          <a:endParaRPr lang="en-GB"/>
        </a:p>
      </dgm:t>
    </dgm:pt>
    <dgm:pt modelId="{B37A4B68-5C6D-48BD-8ABE-C4E2D34C3AE3}" type="pres">
      <dgm:prSet presAssocID="{23608556-E928-49D8-A4F0-0843451A3004}" presName="bullet5c" presStyleLbl="node1" presStyleIdx="2" presStyleCnt="5"/>
      <dgm:spPr/>
    </dgm:pt>
    <dgm:pt modelId="{29E05BFB-C896-413C-8B1E-83ACDB3455E2}" type="pres">
      <dgm:prSet presAssocID="{23608556-E928-49D8-A4F0-0843451A3004}" presName="textBox5c" presStyleLbl="revTx" presStyleIdx="2" presStyleCnt="5" custScaleY="65227" custLinFactNeighborX="-91560" custLinFactNeighborY="34422">
        <dgm:presLayoutVars>
          <dgm:bulletEnabled val="1"/>
        </dgm:presLayoutVars>
      </dgm:prSet>
      <dgm:spPr/>
      <dgm:t>
        <a:bodyPr/>
        <a:lstStyle/>
        <a:p>
          <a:endParaRPr lang="en-GB"/>
        </a:p>
      </dgm:t>
    </dgm:pt>
    <dgm:pt modelId="{825D95E0-FF6F-4E87-9844-D0CB1CD61308}" type="pres">
      <dgm:prSet presAssocID="{CB51E956-8840-4738-AD5C-094159C945AF}" presName="bullet5d" presStyleLbl="node1" presStyleIdx="3" presStyleCnt="5"/>
      <dgm:spPr/>
    </dgm:pt>
    <dgm:pt modelId="{E90F5FA5-4E54-4EAD-B8CE-B934AA2A0282}" type="pres">
      <dgm:prSet presAssocID="{CB51E956-8840-4738-AD5C-094159C945AF}" presName="textBox5d" presStyleLbl="revTx" presStyleIdx="3" presStyleCnt="5">
        <dgm:presLayoutVars>
          <dgm:bulletEnabled val="1"/>
        </dgm:presLayoutVars>
      </dgm:prSet>
      <dgm:spPr/>
      <dgm:t>
        <a:bodyPr/>
        <a:lstStyle/>
        <a:p>
          <a:endParaRPr lang="en-GB"/>
        </a:p>
      </dgm:t>
    </dgm:pt>
    <dgm:pt modelId="{82E501B3-C94B-414F-8635-ACA100FE6D55}" type="pres">
      <dgm:prSet presAssocID="{0A7AD68F-A163-4CDC-A75D-C55638A3DE49}" presName="bullet5e" presStyleLbl="node1" presStyleIdx="4" presStyleCnt="5"/>
      <dgm:spPr/>
    </dgm:pt>
    <dgm:pt modelId="{943E6980-9653-44BD-8F8F-C1855502A732}" type="pres">
      <dgm:prSet presAssocID="{0A7AD68F-A163-4CDC-A75D-C55638A3DE49}" presName="textBox5e" presStyleLbl="revTx" presStyleIdx="4" presStyleCnt="5" custScaleY="81169" custLinFactNeighborX="-99516" custLinFactNeighborY="10114">
        <dgm:presLayoutVars>
          <dgm:bulletEnabled val="1"/>
        </dgm:presLayoutVars>
      </dgm:prSet>
      <dgm:spPr/>
      <dgm:t>
        <a:bodyPr/>
        <a:lstStyle/>
        <a:p>
          <a:endParaRPr lang="en-GB"/>
        </a:p>
      </dgm:t>
    </dgm:pt>
  </dgm:ptLst>
  <dgm:cxnLst>
    <dgm:cxn modelId="{3D580C66-1DD9-4AB1-AFC5-B5BE1FB38606}" srcId="{A1C7BF43-A4DF-4B37-8E8E-60DFAF85E8EF}" destId="{36F3A94D-159F-48B9-9BBE-8B5047FAF4D3}" srcOrd="5" destOrd="0" parTransId="{92B4D363-7B24-41FE-85D0-EE4133AF46F1}" sibTransId="{0C565FDC-DB64-4D0B-AB62-9E5EADE4EE29}"/>
    <dgm:cxn modelId="{8B2F9336-2A4A-41AB-B3B8-994E9B86610A}" type="presOf" srcId="{0A7AD68F-A163-4CDC-A75D-C55638A3DE49}" destId="{943E6980-9653-44BD-8F8F-C1855502A732}" srcOrd="0" destOrd="0" presId="urn:microsoft.com/office/officeart/2005/8/layout/arrow2"/>
    <dgm:cxn modelId="{162B61CD-F8F7-453E-8463-1D89B64C8066}" type="presOf" srcId="{2C76BC37-C6AA-4B65-9E78-0067107E1641}" destId="{9A440B85-BF8D-4FD0-8E1B-5BAFA4102E54}" srcOrd="0" destOrd="0" presId="urn:microsoft.com/office/officeart/2005/8/layout/arrow2"/>
    <dgm:cxn modelId="{1E80F3BD-67CE-48A3-8BEE-09AC7B7FFE0F}" type="presOf" srcId="{CB51E956-8840-4738-AD5C-094159C945AF}" destId="{E90F5FA5-4E54-4EAD-B8CE-B934AA2A0282}" srcOrd="0" destOrd="0" presId="urn:microsoft.com/office/officeart/2005/8/layout/arrow2"/>
    <dgm:cxn modelId="{3235F2AB-EE2A-407D-AE85-CDE1455BDA6C}" srcId="{A1C7BF43-A4DF-4B37-8E8E-60DFAF85E8EF}" destId="{CB51E956-8840-4738-AD5C-094159C945AF}" srcOrd="3" destOrd="0" parTransId="{32AABE1A-CE0F-4FAD-8364-251E2FB29FCB}" sibTransId="{8535FA5E-FEAD-4E23-B98D-EF5F02641370}"/>
    <dgm:cxn modelId="{6F9284F9-6FA4-4246-B6AD-3A2B2B1AAA38}" srcId="{A1C7BF43-A4DF-4B37-8E8E-60DFAF85E8EF}" destId="{0A7AD68F-A163-4CDC-A75D-C55638A3DE49}" srcOrd="4" destOrd="0" parTransId="{E21C3971-703E-4735-81D0-7FADD7CB6032}" sibTransId="{75410354-1A16-4EFE-83BA-C404969431C6}"/>
    <dgm:cxn modelId="{3A07F4FA-1A52-4B75-BCFD-E67E082722D4}" srcId="{A1C7BF43-A4DF-4B37-8E8E-60DFAF85E8EF}" destId="{137F82FD-47FD-4410-A964-F1082D09371D}" srcOrd="7" destOrd="0" parTransId="{E347C056-2B23-4A2E-A6C0-4964125E2EFB}" sibTransId="{007CDC86-FE0A-461D-82FA-B3ABB739C97C}"/>
    <dgm:cxn modelId="{A762980B-4264-423E-9A41-F77AA90BFA47}" type="presOf" srcId="{23608556-E928-49D8-A4F0-0843451A3004}" destId="{29E05BFB-C896-413C-8B1E-83ACDB3455E2}" srcOrd="0" destOrd="0" presId="urn:microsoft.com/office/officeart/2005/8/layout/arrow2"/>
    <dgm:cxn modelId="{DC0B845B-4477-4A22-98F5-CB99846FCB26}" srcId="{A1C7BF43-A4DF-4B37-8E8E-60DFAF85E8EF}" destId="{2C76BC37-C6AA-4B65-9E78-0067107E1641}" srcOrd="1" destOrd="0" parTransId="{1206235A-430D-4E10-A4A4-189D3DC7BDA4}" sibTransId="{0417CCB2-5B9B-42E2-9946-296AED419EC8}"/>
    <dgm:cxn modelId="{C3A02F30-55EC-4511-B3C7-DFC232AA4FAC}" srcId="{A1C7BF43-A4DF-4B37-8E8E-60DFAF85E8EF}" destId="{23608556-E928-49D8-A4F0-0843451A3004}" srcOrd="2" destOrd="0" parTransId="{3842EA52-E30F-4BBA-8EDC-6157EC4692B1}" sibTransId="{5650F525-5C77-43CA-8288-434A8BA382E1}"/>
    <dgm:cxn modelId="{A5B3B145-CBF6-4B1E-859D-7CC2C81C82A9}" srcId="{A1C7BF43-A4DF-4B37-8E8E-60DFAF85E8EF}" destId="{7EF0140A-6769-4F76-98E0-3D84A990AB7B}" srcOrd="0" destOrd="0" parTransId="{EC1BFE24-79E2-4DCB-8F1F-455D9152B729}" sibTransId="{B8B03572-37DC-48C6-A1C5-8F1EDC635335}"/>
    <dgm:cxn modelId="{0340C5C7-805B-450C-8C4E-EA3677BBA7BB}" srcId="{A1C7BF43-A4DF-4B37-8E8E-60DFAF85E8EF}" destId="{068C6E10-78D0-4D22-9C55-F41DB946E422}" srcOrd="6" destOrd="0" parTransId="{A3F023B3-0B7E-4FE6-85EF-1379419E3576}" sibTransId="{A6AF8DE0-B127-43A8-93B4-5889234D2B4C}"/>
    <dgm:cxn modelId="{1846BD27-390E-4493-BBEC-19B69933816B}" type="presOf" srcId="{7EF0140A-6769-4F76-98E0-3D84A990AB7B}" destId="{8A310E26-5EA2-4C9A-907C-BD3764795776}" srcOrd="0" destOrd="0" presId="urn:microsoft.com/office/officeart/2005/8/layout/arrow2"/>
    <dgm:cxn modelId="{21818B52-E0B6-457B-9CAD-2E7E192970DD}" type="presOf" srcId="{A1C7BF43-A4DF-4B37-8E8E-60DFAF85E8EF}" destId="{556780AB-329C-4E2C-A628-61418A77C8BF}" srcOrd="0" destOrd="0" presId="urn:microsoft.com/office/officeart/2005/8/layout/arrow2"/>
    <dgm:cxn modelId="{768B6E98-BE5F-4747-8F26-943824C6EE80}" type="presParOf" srcId="{556780AB-329C-4E2C-A628-61418A77C8BF}" destId="{F2C20B38-E3D6-46F6-A6B0-98376F359ACC}" srcOrd="0" destOrd="0" presId="urn:microsoft.com/office/officeart/2005/8/layout/arrow2"/>
    <dgm:cxn modelId="{DEA2045D-234D-4604-9998-D947BF5F268C}" type="presParOf" srcId="{556780AB-329C-4E2C-A628-61418A77C8BF}" destId="{0C1F16B9-D98C-4E62-BC79-46B9D077FEDD}" srcOrd="1" destOrd="0" presId="urn:microsoft.com/office/officeart/2005/8/layout/arrow2"/>
    <dgm:cxn modelId="{356E6293-4764-4083-9ADD-FFCB193DABCC}" type="presParOf" srcId="{0C1F16B9-D98C-4E62-BC79-46B9D077FEDD}" destId="{364DD643-DDA4-46F8-8739-449866FA8490}" srcOrd="0" destOrd="0" presId="urn:microsoft.com/office/officeart/2005/8/layout/arrow2"/>
    <dgm:cxn modelId="{5DD3274F-F1DB-450C-9857-ADA602F82AB7}" type="presParOf" srcId="{0C1F16B9-D98C-4E62-BC79-46B9D077FEDD}" destId="{8A310E26-5EA2-4C9A-907C-BD3764795776}" srcOrd="1" destOrd="0" presId="urn:microsoft.com/office/officeart/2005/8/layout/arrow2"/>
    <dgm:cxn modelId="{0910356F-D163-408B-B367-2B3ACE5D5FD8}" type="presParOf" srcId="{0C1F16B9-D98C-4E62-BC79-46B9D077FEDD}" destId="{CF47772E-D402-4084-B110-29682E7A41C9}" srcOrd="2" destOrd="0" presId="urn:microsoft.com/office/officeart/2005/8/layout/arrow2"/>
    <dgm:cxn modelId="{A423D69B-26DB-4548-9868-83B0F1C2A5DD}" type="presParOf" srcId="{0C1F16B9-D98C-4E62-BC79-46B9D077FEDD}" destId="{9A440B85-BF8D-4FD0-8E1B-5BAFA4102E54}" srcOrd="3" destOrd="0" presId="urn:microsoft.com/office/officeart/2005/8/layout/arrow2"/>
    <dgm:cxn modelId="{403A811A-1BCD-4351-B27E-68EEEBCA0AB9}" type="presParOf" srcId="{0C1F16B9-D98C-4E62-BC79-46B9D077FEDD}" destId="{B37A4B68-5C6D-48BD-8ABE-C4E2D34C3AE3}" srcOrd="4" destOrd="0" presId="urn:microsoft.com/office/officeart/2005/8/layout/arrow2"/>
    <dgm:cxn modelId="{510D2C95-6B3E-4EF6-AB5E-1441B961F74E}" type="presParOf" srcId="{0C1F16B9-D98C-4E62-BC79-46B9D077FEDD}" destId="{29E05BFB-C896-413C-8B1E-83ACDB3455E2}" srcOrd="5" destOrd="0" presId="urn:microsoft.com/office/officeart/2005/8/layout/arrow2"/>
    <dgm:cxn modelId="{BC94545D-045E-40DD-B85F-BC5473812BD9}" type="presParOf" srcId="{0C1F16B9-D98C-4E62-BC79-46B9D077FEDD}" destId="{825D95E0-FF6F-4E87-9844-D0CB1CD61308}" srcOrd="6" destOrd="0" presId="urn:microsoft.com/office/officeart/2005/8/layout/arrow2"/>
    <dgm:cxn modelId="{E33FC480-DD36-4815-B416-D1F4EB14F64C}" type="presParOf" srcId="{0C1F16B9-D98C-4E62-BC79-46B9D077FEDD}" destId="{E90F5FA5-4E54-4EAD-B8CE-B934AA2A0282}" srcOrd="7" destOrd="0" presId="urn:microsoft.com/office/officeart/2005/8/layout/arrow2"/>
    <dgm:cxn modelId="{41228D38-251B-49C5-926D-F977F0530DD7}" type="presParOf" srcId="{0C1F16B9-D98C-4E62-BC79-46B9D077FEDD}" destId="{82E501B3-C94B-414F-8635-ACA100FE6D55}" srcOrd="8" destOrd="0" presId="urn:microsoft.com/office/officeart/2005/8/layout/arrow2"/>
    <dgm:cxn modelId="{9FA0EDA9-83BF-4D47-81DD-913C605798B8}" type="presParOf" srcId="{0C1F16B9-D98C-4E62-BC79-46B9D077FEDD}" destId="{943E6980-9653-44BD-8F8F-C1855502A732}" srcOrd="9" destOrd="0" presId="urn:microsoft.com/office/officeart/2005/8/layout/arrow2"/>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9FB44BB-6A4C-4B83-B24B-747ADAA41FC8}" type="doc">
      <dgm:prSet loTypeId="urn:microsoft.com/office/officeart/2005/8/layout/arrow2" loCatId="process" qsTypeId="urn:microsoft.com/office/officeart/2005/8/quickstyle/simple1" qsCatId="simple" csTypeId="urn:microsoft.com/office/officeart/2005/8/colors/accent1_2" csCatId="accent1" phldr="1"/>
      <dgm:spPr/>
    </dgm:pt>
    <dgm:pt modelId="{DBAF82B8-48D7-4B66-9358-5A4A92E09B55}">
      <dgm:prSet phldrT="[Text]" custT="1"/>
      <dgm:spPr/>
      <dgm:t>
        <a:bodyPr/>
        <a:lstStyle/>
        <a:p>
          <a:r>
            <a:rPr lang="en-GB" sz="600"/>
            <a:t>Reduced number of patients aged 65 yrs+ having two or more hospital admissions - but systems will come under pressure with the predicted growth in this population</a:t>
          </a:r>
        </a:p>
      </dgm:t>
    </dgm:pt>
    <dgm:pt modelId="{FE105F2A-ADD3-4D19-8D40-3ADC1A3E6A81}" type="parTrans" cxnId="{D078878B-4334-4E8E-85B6-93E1FB15DF20}">
      <dgm:prSet/>
      <dgm:spPr/>
      <dgm:t>
        <a:bodyPr/>
        <a:lstStyle/>
        <a:p>
          <a:endParaRPr lang="en-GB"/>
        </a:p>
      </dgm:t>
    </dgm:pt>
    <dgm:pt modelId="{D842AB01-02AD-4258-AADF-141E150A5E3A}" type="sibTrans" cxnId="{D078878B-4334-4E8E-85B6-93E1FB15DF20}">
      <dgm:prSet/>
      <dgm:spPr/>
      <dgm:t>
        <a:bodyPr/>
        <a:lstStyle/>
        <a:p>
          <a:endParaRPr lang="en-GB"/>
        </a:p>
      </dgm:t>
    </dgm:pt>
    <dgm:pt modelId="{D2444A27-17A6-4918-B821-D331524B26DD}">
      <dgm:prSet phldrT="[Text]" custT="1"/>
      <dgm:spPr/>
      <dgm:t>
        <a:bodyPr/>
        <a:lstStyle/>
        <a:p>
          <a:r>
            <a:rPr lang="en-GB" sz="700"/>
            <a:t>cancer death rates have fallen by 9% in the most deprived areas compared with 19% in the least deprived.</a:t>
          </a:r>
        </a:p>
        <a:p>
          <a:r>
            <a:rPr lang="en-GB" sz="700"/>
            <a:t>Big increase in the relative gap in mortality for digestive disorders and external causes</a:t>
          </a:r>
          <a:r>
            <a:rPr lang="en-GB" sz="500"/>
            <a:t>.  </a:t>
          </a:r>
        </a:p>
      </dgm:t>
    </dgm:pt>
    <dgm:pt modelId="{A657A29D-6159-4793-A2CE-E10D4E992E91}" type="parTrans" cxnId="{7AD86911-55B3-42B2-A819-74BA7A1BD6EB}">
      <dgm:prSet/>
      <dgm:spPr/>
      <dgm:t>
        <a:bodyPr/>
        <a:lstStyle/>
        <a:p>
          <a:endParaRPr lang="en-GB"/>
        </a:p>
      </dgm:t>
    </dgm:pt>
    <dgm:pt modelId="{D6560193-9BF9-4A24-B8F5-ED9E4343DD92}" type="sibTrans" cxnId="{7AD86911-55B3-42B2-A819-74BA7A1BD6EB}">
      <dgm:prSet/>
      <dgm:spPr/>
      <dgm:t>
        <a:bodyPr/>
        <a:lstStyle/>
        <a:p>
          <a:endParaRPr lang="en-GB"/>
        </a:p>
      </dgm:t>
    </dgm:pt>
    <dgm:pt modelId="{2C7C7C6B-01FA-4D36-BA8C-69D646B48126}">
      <dgm:prSet phldrT="[Text]" custT="1"/>
      <dgm:spPr/>
      <dgm:t>
        <a:bodyPr/>
        <a:lstStyle/>
        <a:p>
          <a:r>
            <a:rPr lang="en-GB" sz="700"/>
            <a:t>mortality rates from stroke, cancer, coronary heart disease and circulatory disease falling in North Somerset and Sedgemoor</a:t>
          </a:r>
        </a:p>
      </dgm:t>
    </dgm:pt>
    <dgm:pt modelId="{B81A35CF-D850-41D4-B89E-2B28CC25C7CB}" type="parTrans" cxnId="{F8AF883C-AB26-4F21-B26F-B8E78F2F409D}">
      <dgm:prSet/>
      <dgm:spPr/>
      <dgm:t>
        <a:bodyPr/>
        <a:lstStyle/>
        <a:p>
          <a:endParaRPr lang="en-GB"/>
        </a:p>
      </dgm:t>
    </dgm:pt>
    <dgm:pt modelId="{E1D28264-0575-4361-BB63-BFBDEDA4EC8D}" type="sibTrans" cxnId="{F8AF883C-AB26-4F21-B26F-B8E78F2F409D}">
      <dgm:prSet/>
      <dgm:spPr/>
      <dgm:t>
        <a:bodyPr/>
        <a:lstStyle/>
        <a:p>
          <a:endParaRPr lang="en-GB"/>
        </a:p>
      </dgm:t>
    </dgm:pt>
    <dgm:pt modelId="{A57B7CE8-D606-4750-BDB1-70C2472F8940}" type="pres">
      <dgm:prSet presAssocID="{99FB44BB-6A4C-4B83-B24B-747ADAA41FC8}" presName="arrowDiagram" presStyleCnt="0">
        <dgm:presLayoutVars>
          <dgm:chMax val="5"/>
          <dgm:dir/>
          <dgm:resizeHandles val="exact"/>
        </dgm:presLayoutVars>
      </dgm:prSet>
      <dgm:spPr/>
    </dgm:pt>
    <dgm:pt modelId="{0A025C0C-FECA-44A1-B645-5AC4AA53DF76}" type="pres">
      <dgm:prSet presAssocID="{99FB44BB-6A4C-4B83-B24B-747ADAA41FC8}" presName="arrow" presStyleLbl="bgShp" presStyleIdx="0" presStyleCnt="1" custAng="10800000"/>
      <dgm:spPr/>
    </dgm:pt>
    <dgm:pt modelId="{8FC79879-B2EF-4F7D-824C-133465A4C941}" type="pres">
      <dgm:prSet presAssocID="{99FB44BB-6A4C-4B83-B24B-747ADAA41FC8}" presName="arrowDiagram3" presStyleCnt="0"/>
      <dgm:spPr/>
    </dgm:pt>
    <dgm:pt modelId="{979DAB25-2A5E-47FE-A1E9-415FB1405C14}" type="pres">
      <dgm:prSet presAssocID="{DBAF82B8-48D7-4B66-9358-5A4A92E09B55}" presName="bullet3a" presStyleLbl="node1" presStyleIdx="0" presStyleCnt="3"/>
      <dgm:spPr/>
    </dgm:pt>
    <dgm:pt modelId="{ABF0050F-4B70-407F-AA98-81F4B6878EF4}" type="pres">
      <dgm:prSet presAssocID="{DBAF82B8-48D7-4B66-9358-5A4A92E09B55}" presName="textBox3a" presStyleLbl="revTx" presStyleIdx="0" presStyleCnt="3">
        <dgm:presLayoutVars>
          <dgm:bulletEnabled val="1"/>
        </dgm:presLayoutVars>
      </dgm:prSet>
      <dgm:spPr/>
      <dgm:t>
        <a:bodyPr/>
        <a:lstStyle/>
        <a:p>
          <a:endParaRPr lang="en-GB"/>
        </a:p>
      </dgm:t>
    </dgm:pt>
    <dgm:pt modelId="{8078F7D7-D27D-4433-A1A3-E906529CC654}" type="pres">
      <dgm:prSet presAssocID="{D2444A27-17A6-4918-B821-D331524B26DD}" presName="bullet3b" presStyleLbl="node1" presStyleIdx="1" presStyleCnt="3"/>
      <dgm:spPr/>
    </dgm:pt>
    <dgm:pt modelId="{83D58769-467D-485D-A71B-61446570AED7}" type="pres">
      <dgm:prSet presAssocID="{D2444A27-17A6-4918-B821-D331524B26DD}" presName="textBox3b" presStyleLbl="revTx" presStyleIdx="1" presStyleCnt="3">
        <dgm:presLayoutVars>
          <dgm:bulletEnabled val="1"/>
        </dgm:presLayoutVars>
      </dgm:prSet>
      <dgm:spPr/>
      <dgm:t>
        <a:bodyPr/>
        <a:lstStyle/>
        <a:p>
          <a:endParaRPr lang="en-GB"/>
        </a:p>
      </dgm:t>
    </dgm:pt>
    <dgm:pt modelId="{7A4D8C08-216D-418D-9991-77BCFEE6F616}" type="pres">
      <dgm:prSet presAssocID="{2C7C7C6B-01FA-4D36-BA8C-69D646B48126}" presName="bullet3c" presStyleLbl="node1" presStyleIdx="2" presStyleCnt="3"/>
      <dgm:spPr/>
    </dgm:pt>
    <dgm:pt modelId="{412C6DDD-E601-444C-B1DD-BDCB46802223}" type="pres">
      <dgm:prSet presAssocID="{2C7C7C6B-01FA-4D36-BA8C-69D646B48126}" presName="textBox3c" presStyleLbl="revTx" presStyleIdx="2" presStyleCnt="3">
        <dgm:presLayoutVars>
          <dgm:bulletEnabled val="1"/>
        </dgm:presLayoutVars>
      </dgm:prSet>
      <dgm:spPr/>
      <dgm:t>
        <a:bodyPr/>
        <a:lstStyle/>
        <a:p>
          <a:endParaRPr lang="en-GB"/>
        </a:p>
      </dgm:t>
    </dgm:pt>
  </dgm:ptLst>
  <dgm:cxnLst>
    <dgm:cxn modelId="{9137E6A7-20ED-4F9E-A27B-2D08DB9017CD}" type="presOf" srcId="{99FB44BB-6A4C-4B83-B24B-747ADAA41FC8}" destId="{A57B7CE8-D606-4750-BDB1-70C2472F8940}" srcOrd="0" destOrd="0" presId="urn:microsoft.com/office/officeart/2005/8/layout/arrow2"/>
    <dgm:cxn modelId="{34562499-362D-4EBB-ADF8-FB6662CD690D}" type="presOf" srcId="{2C7C7C6B-01FA-4D36-BA8C-69D646B48126}" destId="{412C6DDD-E601-444C-B1DD-BDCB46802223}" srcOrd="0" destOrd="0" presId="urn:microsoft.com/office/officeart/2005/8/layout/arrow2"/>
    <dgm:cxn modelId="{7AD86911-55B3-42B2-A819-74BA7A1BD6EB}" srcId="{99FB44BB-6A4C-4B83-B24B-747ADAA41FC8}" destId="{D2444A27-17A6-4918-B821-D331524B26DD}" srcOrd="1" destOrd="0" parTransId="{A657A29D-6159-4793-A2CE-E10D4E992E91}" sibTransId="{D6560193-9BF9-4A24-B8F5-ED9E4343DD92}"/>
    <dgm:cxn modelId="{555C7E1D-F2EC-4F82-93BD-B2C1F6FB72C7}" type="presOf" srcId="{D2444A27-17A6-4918-B821-D331524B26DD}" destId="{83D58769-467D-485D-A71B-61446570AED7}" srcOrd="0" destOrd="0" presId="urn:microsoft.com/office/officeart/2005/8/layout/arrow2"/>
    <dgm:cxn modelId="{89503EC1-8725-40B9-9FB3-F0F8EDE3F945}" type="presOf" srcId="{DBAF82B8-48D7-4B66-9358-5A4A92E09B55}" destId="{ABF0050F-4B70-407F-AA98-81F4B6878EF4}" srcOrd="0" destOrd="0" presId="urn:microsoft.com/office/officeart/2005/8/layout/arrow2"/>
    <dgm:cxn modelId="{D078878B-4334-4E8E-85B6-93E1FB15DF20}" srcId="{99FB44BB-6A4C-4B83-B24B-747ADAA41FC8}" destId="{DBAF82B8-48D7-4B66-9358-5A4A92E09B55}" srcOrd="0" destOrd="0" parTransId="{FE105F2A-ADD3-4D19-8D40-3ADC1A3E6A81}" sibTransId="{D842AB01-02AD-4258-AADF-141E150A5E3A}"/>
    <dgm:cxn modelId="{F8AF883C-AB26-4F21-B26F-B8E78F2F409D}" srcId="{99FB44BB-6A4C-4B83-B24B-747ADAA41FC8}" destId="{2C7C7C6B-01FA-4D36-BA8C-69D646B48126}" srcOrd="2" destOrd="0" parTransId="{B81A35CF-D850-41D4-B89E-2B28CC25C7CB}" sibTransId="{E1D28264-0575-4361-BB63-BFBDEDA4EC8D}"/>
    <dgm:cxn modelId="{3400784E-68A4-467F-A52A-891115C19224}" type="presParOf" srcId="{A57B7CE8-D606-4750-BDB1-70C2472F8940}" destId="{0A025C0C-FECA-44A1-B645-5AC4AA53DF76}" srcOrd="0" destOrd="0" presId="urn:microsoft.com/office/officeart/2005/8/layout/arrow2"/>
    <dgm:cxn modelId="{354C74BE-4899-46AD-9672-E4922480296A}" type="presParOf" srcId="{A57B7CE8-D606-4750-BDB1-70C2472F8940}" destId="{8FC79879-B2EF-4F7D-824C-133465A4C941}" srcOrd="1" destOrd="0" presId="urn:microsoft.com/office/officeart/2005/8/layout/arrow2"/>
    <dgm:cxn modelId="{02A20C98-D7DD-475F-842D-2FC9423D31EF}" type="presParOf" srcId="{8FC79879-B2EF-4F7D-824C-133465A4C941}" destId="{979DAB25-2A5E-47FE-A1E9-415FB1405C14}" srcOrd="0" destOrd="0" presId="urn:microsoft.com/office/officeart/2005/8/layout/arrow2"/>
    <dgm:cxn modelId="{D9AB0B92-817B-4AD7-9360-10BCFFBC9CB1}" type="presParOf" srcId="{8FC79879-B2EF-4F7D-824C-133465A4C941}" destId="{ABF0050F-4B70-407F-AA98-81F4B6878EF4}" srcOrd="1" destOrd="0" presId="urn:microsoft.com/office/officeart/2005/8/layout/arrow2"/>
    <dgm:cxn modelId="{EAED0E5D-C617-4B9E-B3A2-986B65CAE1C5}" type="presParOf" srcId="{8FC79879-B2EF-4F7D-824C-133465A4C941}" destId="{8078F7D7-D27D-4433-A1A3-E906529CC654}" srcOrd="2" destOrd="0" presId="urn:microsoft.com/office/officeart/2005/8/layout/arrow2"/>
    <dgm:cxn modelId="{C6377A76-4DD4-4B4D-90F5-45B71B2A05DE}" type="presParOf" srcId="{8FC79879-B2EF-4F7D-824C-133465A4C941}" destId="{83D58769-467D-485D-A71B-61446570AED7}" srcOrd="3" destOrd="0" presId="urn:microsoft.com/office/officeart/2005/8/layout/arrow2"/>
    <dgm:cxn modelId="{08C19A11-7C46-4541-B396-6BD9402E9C2E}" type="presParOf" srcId="{8FC79879-B2EF-4F7D-824C-133465A4C941}" destId="{7A4D8C08-216D-418D-9991-77BCFEE6F616}" srcOrd="4" destOrd="0" presId="urn:microsoft.com/office/officeart/2005/8/layout/arrow2"/>
    <dgm:cxn modelId="{8ED2A534-A0DA-4385-843E-CD20F1412A72}" type="presParOf" srcId="{8FC79879-B2EF-4F7D-824C-133465A4C941}" destId="{412C6DDD-E601-444C-B1DD-BDCB46802223}" srcOrd="5" destOrd="0" presId="urn:microsoft.com/office/officeart/2005/8/layout/arrow2"/>
  </dgm:cxnLst>
  <dgm:bg/>
  <dgm:whole/>
  <dgm:extLst>
    <a:ext uri="http://schemas.microsoft.com/office/drawing/2008/diagram">
      <dsp:dataModelExt xmlns:dsp="http://schemas.microsoft.com/office/drawing/2008/diagram" xmlns="" relId="rId3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399650D-7F01-4C5C-8A2E-7887AD970DF5}" type="doc">
      <dgm:prSet loTypeId="urn:microsoft.com/office/officeart/2005/8/layout/chart3" loCatId="cycle" qsTypeId="urn:microsoft.com/office/officeart/2005/8/quickstyle/simple1" qsCatId="simple" csTypeId="urn:microsoft.com/office/officeart/2005/8/colors/accent1_2" csCatId="accent1" phldr="1"/>
      <dgm:spPr/>
    </dgm:pt>
    <dgm:pt modelId="{B69DB2DE-4888-43CA-A0E2-C6B6F364812F}">
      <dgm:prSet phldrT="[Text]"/>
      <dgm:spPr/>
      <dgm:t>
        <a:bodyPr/>
        <a:lstStyle/>
        <a:p>
          <a:r>
            <a:rPr lang="en-GB"/>
            <a:t>Tourism</a:t>
          </a:r>
        </a:p>
      </dgm:t>
    </dgm:pt>
    <dgm:pt modelId="{B524CC86-66BA-4579-A9CA-BBB918201CF5}" type="parTrans" cxnId="{EC97E845-CD0B-44B2-8546-6D7107E90A79}">
      <dgm:prSet/>
      <dgm:spPr/>
      <dgm:t>
        <a:bodyPr/>
        <a:lstStyle/>
        <a:p>
          <a:endParaRPr lang="en-GB"/>
        </a:p>
      </dgm:t>
    </dgm:pt>
    <dgm:pt modelId="{36A4A9CD-2B20-43E6-9C69-21883F79AF60}" type="sibTrans" cxnId="{EC97E845-CD0B-44B2-8546-6D7107E90A79}">
      <dgm:prSet/>
      <dgm:spPr/>
      <dgm:t>
        <a:bodyPr/>
        <a:lstStyle/>
        <a:p>
          <a:endParaRPr lang="en-GB"/>
        </a:p>
      </dgm:t>
    </dgm:pt>
    <dgm:pt modelId="{94DBA73C-65D1-4B13-BFBA-9AC60096DBC9}">
      <dgm:prSet phldrT="[Text]"/>
      <dgm:spPr/>
      <dgm:t>
        <a:bodyPr/>
        <a:lstStyle/>
        <a:p>
          <a:r>
            <a:rPr lang="en-GB"/>
            <a:t>Ethnicity</a:t>
          </a:r>
        </a:p>
      </dgm:t>
    </dgm:pt>
    <dgm:pt modelId="{AA12C3F0-95C5-4AAB-AE5C-98814B1DFB8B}" type="parTrans" cxnId="{8BA4D281-B048-43C2-874A-9AF2D47727D3}">
      <dgm:prSet/>
      <dgm:spPr/>
      <dgm:t>
        <a:bodyPr/>
        <a:lstStyle/>
        <a:p>
          <a:endParaRPr lang="en-GB"/>
        </a:p>
      </dgm:t>
    </dgm:pt>
    <dgm:pt modelId="{B6C7361A-CF3D-4184-A8BB-0D44659E4038}" type="sibTrans" cxnId="{8BA4D281-B048-43C2-874A-9AF2D47727D3}">
      <dgm:prSet/>
      <dgm:spPr/>
      <dgm:t>
        <a:bodyPr/>
        <a:lstStyle/>
        <a:p>
          <a:endParaRPr lang="en-GB"/>
        </a:p>
      </dgm:t>
    </dgm:pt>
    <dgm:pt modelId="{01712E24-FC61-41D4-BECC-18B01223C325}">
      <dgm:prSet phldrT="[Text]"/>
      <dgm:spPr/>
      <dgm:t>
        <a:bodyPr/>
        <a:lstStyle/>
        <a:p>
          <a:r>
            <a:rPr lang="en-GB"/>
            <a:t>Deprivation</a:t>
          </a:r>
        </a:p>
      </dgm:t>
    </dgm:pt>
    <dgm:pt modelId="{AE8E8D7A-0DD8-44A7-9709-1223774E4590}" type="parTrans" cxnId="{7356B535-C587-499F-9ABC-D7BCC3044201}">
      <dgm:prSet/>
      <dgm:spPr/>
      <dgm:t>
        <a:bodyPr/>
        <a:lstStyle/>
        <a:p>
          <a:endParaRPr lang="en-GB"/>
        </a:p>
      </dgm:t>
    </dgm:pt>
    <dgm:pt modelId="{AF146032-55AE-414B-A782-56F8519A6C71}" type="sibTrans" cxnId="{7356B535-C587-499F-9ABC-D7BCC3044201}">
      <dgm:prSet/>
      <dgm:spPr/>
      <dgm:t>
        <a:bodyPr/>
        <a:lstStyle/>
        <a:p>
          <a:endParaRPr lang="en-GB"/>
        </a:p>
      </dgm:t>
    </dgm:pt>
    <dgm:pt modelId="{505FAAD3-2628-4079-9E87-F46903ACB83B}">
      <dgm:prSet/>
      <dgm:spPr>
        <a:solidFill>
          <a:srgbClr val="C00000"/>
        </a:solidFill>
      </dgm:spPr>
      <dgm:t>
        <a:bodyPr/>
        <a:lstStyle/>
        <a:p>
          <a:r>
            <a:rPr lang="en-GB"/>
            <a:t>Population - Children</a:t>
          </a:r>
        </a:p>
      </dgm:t>
    </dgm:pt>
    <dgm:pt modelId="{A2B29E70-B70C-4421-AB27-D3DB6B55FFF9}" type="parTrans" cxnId="{5FCB89B6-9ABD-4CB5-972E-D191C0928D80}">
      <dgm:prSet/>
      <dgm:spPr/>
      <dgm:t>
        <a:bodyPr/>
        <a:lstStyle/>
        <a:p>
          <a:endParaRPr lang="en-GB"/>
        </a:p>
      </dgm:t>
    </dgm:pt>
    <dgm:pt modelId="{CCF5668A-1953-4A94-A828-C65FD5A4615A}" type="sibTrans" cxnId="{5FCB89B6-9ABD-4CB5-972E-D191C0928D80}">
      <dgm:prSet/>
      <dgm:spPr/>
      <dgm:t>
        <a:bodyPr/>
        <a:lstStyle/>
        <a:p>
          <a:endParaRPr lang="en-GB"/>
        </a:p>
      </dgm:t>
    </dgm:pt>
    <dgm:pt modelId="{632E9459-2608-4932-B5C7-CEB9DEB38DCF}">
      <dgm:prSet/>
      <dgm:spPr/>
      <dgm:t>
        <a:bodyPr/>
        <a:lstStyle/>
        <a:p>
          <a:pPr algn="l"/>
          <a:r>
            <a:rPr lang="en-GB"/>
            <a:t>Population - Adults</a:t>
          </a:r>
        </a:p>
      </dgm:t>
    </dgm:pt>
    <dgm:pt modelId="{E6277246-AFE4-49D8-AF5E-7BD829461884}" type="parTrans" cxnId="{7B46C9D2-7B6E-4C38-81CD-85E363C3A898}">
      <dgm:prSet/>
      <dgm:spPr/>
      <dgm:t>
        <a:bodyPr/>
        <a:lstStyle/>
        <a:p>
          <a:endParaRPr lang="en-GB"/>
        </a:p>
      </dgm:t>
    </dgm:pt>
    <dgm:pt modelId="{8BFBE0D0-E8DE-4951-8F10-9792B6A1445D}" type="sibTrans" cxnId="{7B46C9D2-7B6E-4C38-81CD-85E363C3A898}">
      <dgm:prSet/>
      <dgm:spPr/>
      <dgm:t>
        <a:bodyPr/>
        <a:lstStyle/>
        <a:p>
          <a:endParaRPr lang="en-GB"/>
        </a:p>
      </dgm:t>
    </dgm:pt>
    <dgm:pt modelId="{46846091-129F-4FBE-9E0E-4C2E7A2E770C}" type="pres">
      <dgm:prSet presAssocID="{F399650D-7F01-4C5C-8A2E-7887AD970DF5}" presName="compositeShape" presStyleCnt="0">
        <dgm:presLayoutVars>
          <dgm:chMax val="7"/>
          <dgm:dir/>
          <dgm:resizeHandles val="exact"/>
        </dgm:presLayoutVars>
      </dgm:prSet>
      <dgm:spPr/>
    </dgm:pt>
    <dgm:pt modelId="{B7AA368C-7076-42CB-A0A8-1872805AC4DA}" type="pres">
      <dgm:prSet presAssocID="{F399650D-7F01-4C5C-8A2E-7887AD970DF5}" presName="wedge1" presStyleLbl="node1" presStyleIdx="0" presStyleCnt="5" custLinFactNeighborX="1063"/>
      <dgm:spPr/>
      <dgm:t>
        <a:bodyPr/>
        <a:lstStyle/>
        <a:p>
          <a:endParaRPr lang="en-GB"/>
        </a:p>
      </dgm:t>
    </dgm:pt>
    <dgm:pt modelId="{8E144119-F35F-49A6-AB88-02971A6E1494}" type="pres">
      <dgm:prSet presAssocID="{F399650D-7F01-4C5C-8A2E-7887AD970DF5}" presName="wedge1Tx" presStyleLbl="node1" presStyleIdx="0" presStyleCnt="5">
        <dgm:presLayoutVars>
          <dgm:chMax val="0"/>
          <dgm:chPref val="0"/>
          <dgm:bulletEnabled val="1"/>
        </dgm:presLayoutVars>
      </dgm:prSet>
      <dgm:spPr/>
      <dgm:t>
        <a:bodyPr/>
        <a:lstStyle/>
        <a:p>
          <a:endParaRPr lang="en-GB"/>
        </a:p>
      </dgm:t>
    </dgm:pt>
    <dgm:pt modelId="{96555EC9-D150-4BF4-9698-FFC978137EE8}" type="pres">
      <dgm:prSet presAssocID="{F399650D-7F01-4C5C-8A2E-7887AD970DF5}" presName="wedge2" presStyleLbl="node1" presStyleIdx="1" presStyleCnt="5" custScaleX="101380" custLinFactNeighborX="-2832"/>
      <dgm:spPr/>
      <dgm:t>
        <a:bodyPr/>
        <a:lstStyle/>
        <a:p>
          <a:endParaRPr lang="en-GB"/>
        </a:p>
      </dgm:t>
    </dgm:pt>
    <dgm:pt modelId="{C9C5FC3A-21D2-4E27-8F93-66D37F7D9E1A}" type="pres">
      <dgm:prSet presAssocID="{F399650D-7F01-4C5C-8A2E-7887AD970DF5}" presName="wedge2Tx" presStyleLbl="node1" presStyleIdx="1" presStyleCnt="5">
        <dgm:presLayoutVars>
          <dgm:chMax val="0"/>
          <dgm:chPref val="0"/>
          <dgm:bulletEnabled val="1"/>
        </dgm:presLayoutVars>
      </dgm:prSet>
      <dgm:spPr/>
      <dgm:t>
        <a:bodyPr/>
        <a:lstStyle/>
        <a:p>
          <a:endParaRPr lang="en-GB"/>
        </a:p>
      </dgm:t>
    </dgm:pt>
    <dgm:pt modelId="{3B79B115-92A9-4747-A42B-12E3BB671AA4}" type="pres">
      <dgm:prSet presAssocID="{F399650D-7F01-4C5C-8A2E-7887AD970DF5}" presName="wedge3" presStyleLbl="node1" presStyleIdx="2" presStyleCnt="5"/>
      <dgm:spPr/>
      <dgm:t>
        <a:bodyPr/>
        <a:lstStyle/>
        <a:p>
          <a:endParaRPr lang="en-GB"/>
        </a:p>
      </dgm:t>
    </dgm:pt>
    <dgm:pt modelId="{E362CC97-232B-48AE-83CC-52716040D06F}" type="pres">
      <dgm:prSet presAssocID="{F399650D-7F01-4C5C-8A2E-7887AD970DF5}" presName="wedge3Tx" presStyleLbl="node1" presStyleIdx="2" presStyleCnt="5">
        <dgm:presLayoutVars>
          <dgm:chMax val="0"/>
          <dgm:chPref val="0"/>
          <dgm:bulletEnabled val="1"/>
        </dgm:presLayoutVars>
      </dgm:prSet>
      <dgm:spPr/>
      <dgm:t>
        <a:bodyPr/>
        <a:lstStyle/>
        <a:p>
          <a:endParaRPr lang="en-GB"/>
        </a:p>
      </dgm:t>
    </dgm:pt>
    <dgm:pt modelId="{717276D8-F78A-422A-9E74-F1BCBC1577DA}" type="pres">
      <dgm:prSet presAssocID="{F399650D-7F01-4C5C-8A2E-7887AD970DF5}" presName="wedge4" presStyleLbl="node1" presStyleIdx="3" presStyleCnt="5"/>
      <dgm:spPr/>
      <dgm:t>
        <a:bodyPr/>
        <a:lstStyle/>
        <a:p>
          <a:endParaRPr lang="en-GB"/>
        </a:p>
      </dgm:t>
    </dgm:pt>
    <dgm:pt modelId="{2C0FD49E-D4E6-4FE0-8170-B454D79BE92C}" type="pres">
      <dgm:prSet presAssocID="{F399650D-7F01-4C5C-8A2E-7887AD970DF5}" presName="wedge4Tx" presStyleLbl="node1" presStyleIdx="3" presStyleCnt="5">
        <dgm:presLayoutVars>
          <dgm:chMax val="0"/>
          <dgm:chPref val="0"/>
          <dgm:bulletEnabled val="1"/>
        </dgm:presLayoutVars>
      </dgm:prSet>
      <dgm:spPr/>
      <dgm:t>
        <a:bodyPr/>
        <a:lstStyle/>
        <a:p>
          <a:endParaRPr lang="en-GB"/>
        </a:p>
      </dgm:t>
    </dgm:pt>
    <dgm:pt modelId="{8F6827C1-FA01-436D-A53C-F025292B23D9}" type="pres">
      <dgm:prSet presAssocID="{F399650D-7F01-4C5C-8A2E-7887AD970DF5}" presName="wedge5" presStyleLbl="node1" presStyleIdx="4" presStyleCnt="5"/>
      <dgm:spPr/>
      <dgm:t>
        <a:bodyPr/>
        <a:lstStyle/>
        <a:p>
          <a:endParaRPr lang="en-GB"/>
        </a:p>
      </dgm:t>
    </dgm:pt>
    <dgm:pt modelId="{2C823F63-AB0F-408D-B9E6-E751AFC52D57}" type="pres">
      <dgm:prSet presAssocID="{F399650D-7F01-4C5C-8A2E-7887AD970DF5}" presName="wedge5Tx" presStyleLbl="node1" presStyleIdx="4" presStyleCnt="5">
        <dgm:presLayoutVars>
          <dgm:chMax val="0"/>
          <dgm:chPref val="0"/>
          <dgm:bulletEnabled val="1"/>
        </dgm:presLayoutVars>
      </dgm:prSet>
      <dgm:spPr/>
      <dgm:t>
        <a:bodyPr/>
        <a:lstStyle/>
        <a:p>
          <a:endParaRPr lang="en-GB"/>
        </a:p>
      </dgm:t>
    </dgm:pt>
  </dgm:ptLst>
  <dgm:cxnLst>
    <dgm:cxn modelId="{7B46C9D2-7B6E-4C38-81CD-85E363C3A898}" srcId="{F399650D-7F01-4C5C-8A2E-7887AD970DF5}" destId="{632E9459-2608-4932-B5C7-CEB9DEB38DCF}" srcOrd="1" destOrd="0" parTransId="{E6277246-AFE4-49D8-AF5E-7BD829461884}" sibTransId="{8BFBE0D0-E8DE-4951-8F10-9792B6A1445D}"/>
    <dgm:cxn modelId="{8EF2A44E-B7BF-4E53-8671-64465CDADF46}" type="presOf" srcId="{632E9459-2608-4932-B5C7-CEB9DEB38DCF}" destId="{C9C5FC3A-21D2-4E27-8F93-66D37F7D9E1A}" srcOrd="1" destOrd="0" presId="urn:microsoft.com/office/officeart/2005/8/layout/chart3"/>
    <dgm:cxn modelId="{D53F7DA6-1D5A-4270-9271-F66660DD5FF8}" type="presOf" srcId="{94DBA73C-65D1-4B13-BFBA-9AC60096DBC9}" destId="{2C0FD49E-D4E6-4FE0-8170-B454D79BE92C}" srcOrd="1" destOrd="0" presId="urn:microsoft.com/office/officeart/2005/8/layout/chart3"/>
    <dgm:cxn modelId="{E34B9966-6297-46AB-B16D-D6CA2DF7A1F4}" type="presOf" srcId="{B69DB2DE-4888-43CA-A0E2-C6B6F364812F}" destId="{3B79B115-92A9-4747-A42B-12E3BB671AA4}" srcOrd="0" destOrd="0" presId="urn:microsoft.com/office/officeart/2005/8/layout/chart3"/>
    <dgm:cxn modelId="{C027833B-8796-4937-BABB-948633F8E762}" type="presOf" srcId="{01712E24-FC61-41D4-BECC-18B01223C325}" destId="{2C823F63-AB0F-408D-B9E6-E751AFC52D57}" srcOrd="1" destOrd="0" presId="urn:microsoft.com/office/officeart/2005/8/layout/chart3"/>
    <dgm:cxn modelId="{8BA4D281-B048-43C2-874A-9AF2D47727D3}" srcId="{F399650D-7F01-4C5C-8A2E-7887AD970DF5}" destId="{94DBA73C-65D1-4B13-BFBA-9AC60096DBC9}" srcOrd="3" destOrd="0" parTransId="{AA12C3F0-95C5-4AAB-AE5C-98814B1DFB8B}" sibTransId="{B6C7361A-CF3D-4184-A8BB-0D44659E4038}"/>
    <dgm:cxn modelId="{1B6BAF2D-46A6-4686-9099-911784150484}" type="presOf" srcId="{94DBA73C-65D1-4B13-BFBA-9AC60096DBC9}" destId="{717276D8-F78A-422A-9E74-F1BCBC1577DA}" srcOrd="0" destOrd="0" presId="urn:microsoft.com/office/officeart/2005/8/layout/chart3"/>
    <dgm:cxn modelId="{EC97E845-CD0B-44B2-8546-6D7107E90A79}" srcId="{F399650D-7F01-4C5C-8A2E-7887AD970DF5}" destId="{B69DB2DE-4888-43CA-A0E2-C6B6F364812F}" srcOrd="2" destOrd="0" parTransId="{B524CC86-66BA-4579-A9CA-BBB918201CF5}" sibTransId="{36A4A9CD-2B20-43E6-9C69-21883F79AF60}"/>
    <dgm:cxn modelId="{C7283D61-3993-49E0-B996-FA0F774375D0}" type="presOf" srcId="{505FAAD3-2628-4079-9E87-F46903ACB83B}" destId="{8E144119-F35F-49A6-AB88-02971A6E1494}" srcOrd="1" destOrd="0" presId="urn:microsoft.com/office/officeart/2005/8/layout/chart3"/>
    <dgm:cxn modelId="{B306279F-8A6F-4D63-92D7-C801B716DB62}" type="presOf" srcId="{B69DB2DE-4888-43CA-A0E2-C6B6F364812F}" destId="{E362CC97-232B-48AE-83CC-52716040D06F}" srcOrd="1" destOrd="0" presId="urn:microsoft.com/office/officeart/2005/8/layout/chart3"/>
    <dgm:cxn modelId="{C81929F4-ED71-4523-B16C-79E351A7730F}" type="presOf" srcId="{F399650D-7F01-4C5C-8A2E-7887AD970DF5}" destId="{46846091-129F-4FBE-9E0E-4C2E7A2E770C}" srcOrd="0" destOrd="0" presId="urn:microsoft.com/office/officeart/2005/8/layout/chart3"/>
    <dgm:cxn modelId="{7356B535-C587-499F-9ABC-D7BCC3044201}" srcId="{F399650D-7F01-4C5C-8A2E-7887AD970DF5}" destId="{01712E24-FC61-41D4-BECC-18B01223C325}" srcOrd="4" destOrd="0" parTransId="{AE8E8D7A-0DD8-44A7-9709-1223774E4590}" sibTransId="{AF146032-55AE-414B-A782-56F8519A6C71}"/>
    <dgm:cxn modelId="{34C141AD-F45F-452F-86EF-0C0B54666BA8}" type="presOf" srcId="{01712E24-FC61-41D4-BECC-18B01223C325}" destId="{8F6827C1-FA01-436D-A53C-F025292B23D9}" srcOrd="0" destOrd="0" presId="urn:microsoft.com/office/officeart/2005/8/layout/chart3"/>
    <dgm:cxn modelId="{D6C35DA2-1313-4A67-AD5A-97ECB4A20838}" type="presOf" srcId="{505FAAD3-2628-4079-9E87-F46903ACB83B}" destId="{B7AA368C-7076-42CB-A0A8-1872805AC4DA}" srcOrd="0" destOrd="0" presId="urn:microsoft.com/office/officeart/2005/8/layout/chart3"/>
    <dgm:cxn modelId="{5FCB89B6-9ABD-4CB5-972E-D191C0928D80}" srcId="{F399650D-7F01-4C5C-8A2E-7887AD970DF5}" destId="{505FAAD3-2628-4079-9E87-F46903ACB83B}" srcOrd="0" destOrd="0" parTransId="{A2B29E70-B70C-4421-AB27-D3DB6B55FFF9}" sibTransId="{CCF5668A-1953-4A94-A828-C65FD5A4615A}"/>
    <dgm:cxn modelId="{3E3958C1-1E01-4534-816D-1A1AE0BE981D}" type="presOf" srcId="{632E9459-2608-4932-B5C7-CEB9DEB38DCF}" destId="{96555EC9-D150-4BF4-9698-FFC978137EE8}" srcOrd="0" destOrd="0" presId="urn:microsoft.com/office/officeart/2005/8/layout/chart3"/>
    <dgm:cxn modelId="{A64C1E7E-6259-4C62-9B26-CCFFE8AB7F24}" type="presParOf" srcId="{46846091-129F-4FBE-9E0E-4C2E7A2E770C}" destId="{B7AA368C-7076-42CB-A0A8-1872805AC4DA}" srcOrd="0" destOrd="0" presId="urn:microsoft.com/office/officeart/2005/8/layout/chart3"/>
    <dgm:cxn modelId="{BDAFA7C6-9BE2-4225-A228-BD73337F84C4}" type="presParOf" srcId="{46846091-129F-4FBE-9E0E-4C2E7A2E770C}" destId="{8E144119-F35F-49A6-AB88-02971A6E1494}" srcOrd="1" destOrd="0" presId="urn:microsoft.com/office/officeart/2005/8/layout/chart3"/>
    <dgm:cxn modelId="{BE57F9A7-0765-4449-B7FB-93AF8EF42CB4}" type="presParOf" srcId="{46846091-129F-4FBE-9E0E-4C2E7A2E770C}" destId="{96555EC9-D150-4BF4-9698-FFC978137EE8}" srcOrd="2" destOrd="0" presId="urn:microsoft.com/office/officeart/2005/8/layout/chart3"/>
    <dgm:cxn modelId="{E60FDB5F-3E38-4D5E-B77E-926682A17CE4}" type="presParOf" srcId="{46846091-129F-4FBE-9E0E-4C2E7A2E770C}" destId="{C9C5FC3A-21D2-4E27-8F93-66D37F7D9E1A}" srcOrd="3" destOrd="0" presId="urn:microsoft.com/office/officeart/2005/8/layout/chart3"/>
    <dgm:cxn modelId="{F432E769-7DE7-4971-BFD6-0C513B72267E}" type="presParOf" srcId="{46846091-129F-4FBE-9E0E-4C2E7A2E770C}" destId="{3B79B115-92A9-4747-A42B-12E3BB671AA4}" srcOrd="4" destOrd="0" presId="urn:microsoft.com/office/officeart/2005/8/layout/chart3"/>
    <dgm:cxn modelId="{79F0ACA7-6CDD-4CE9-86E7-518FF3A9479E}" type="presParOf" srcId="{46846091-129F-4FBE-9E0E-4C2E7A2E770C}" destId="{E362CC97-232B-48AE-83CC-52716040D06F}" srcOrd="5" destOrd="0" presId="urn:microsoft.com/office/officeart/2005/8/layout/chart3"/>
    <dgm:cxn modelId="{5EB7BAB8-B7B3-4C0D-BA60-778A5CAC7F70}" type="presParOf" srcId="{46846091-129F-4FBE-9E0E-4C2E7A2E770C}" destId="{717276D8-F78A-422A-9E74-F1BCBC1577DA}" srcOrd="6" destOrd="0" presId="urn:microsoft.com/office/officeart/2005/8/layout/chart3"/>
    <dgm:cxn modelId="{B4133F6D-0F90-4C98-AF9D-3A1B27D8865C}" type="presParOf" srcId="{46846091-129F-4FBE-9E0E-4C2E7A2E770C}" destId="{2C0FD49E-D4E6-4FE0-8170-B454D79BE92C}" srcOrd="7" destOrd="0" presId="urn:microsoft.com/office/officeart/2005/8/layout/chart3"/>
    <dgm:cxn modelId="{61465854-42AB-4890-9C44-0BEF902C6E0D}" type="presParOf" srcId="{46846091-129F-4FBE-9E0E-4C2E7A2E770C}" destId="{8F6827C1-FA01-436D-A53C-F025292B23D9}" srcOrd="8" destOrd="0" presId="urn:microsoft.com/office/officeart/2005/8/layout/chart3"/>
    <dgm:cxn modelId="{46D167FF-BAAD-4F7B-827C-382B92745CE8}" type="presParOf" srcId="{46846091-129F-4FBE-9E0E-4C2E7A2E770C}" destId="{2C823F63-AB0F-408D-B9E6-E751AFC52D57}" srcOrd="9" destOrd="0" presId="urn:microsoft.com/office/officeart/2005/8/layout/chart3"/>
  </dgm:cxnLst>
  <dgm:bg/>
  <dgm:whole/>
  <dgm:extLst>
    <a:ext uri="http://schemas.microsoft.com/office/drawing/2008/diagram">
      <dsp:dataModelExt xmlns:dsp="http://schemas.microsoft.com/office/drawing/2008/diagram" xmlns="" relId="rId4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29512D5-2C0A-4D2E-88B1-F577A2FB88F0}"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GB"/>
        </a:p>
      </dgm:t>
    </dgm:pt>
    <dgm:pt modelId="{D3D6405B-01F7-4464-A51B-E490A5DFDD20}">
      <dgm:prSet phldrT="[Text]"/>
      <dgm:spPr/>
      <dgm:t>
        <a:bodyPr/>
        <a:lstStyle/>
        <a:p>
          <a:r>
            <a:rPr lang="en-GB"/>
            <a:t>In excess of 700 disabled children, and numbers have increased in recent years</a:t>
          </a:r>
        </a:p>
      </dgm:t>
    </dgm:pt>
    <dgm:pt modelId="{4E0D8285-79C1-4B71-9744-D5E335266202}" type="parTrans" cxnId="{03C577CF-17A0-4F2E-BCB7-84E464CE2C32}">
      <dgm:prSet/>
      <dgm:spPr/>
      <dgm:t>
        <a:bodyPr/>
        <a:lstStyle/>
        <a:p>
          <a:endParaRPr lang="en-GB"/>
        </a:p>
      </dgm:t>
    </dgm:pt>
    <dgm:pt modelId="{F15BF726-35BD-428F-AE19-DA339700AC58}" type="sibTrans" cxnId="{03C577CF-17A0-4F2E-BCB7-84E464CE2C32}">
      <dgm:prSet/>
      <dgm:spPr/>
      <dgm:t>
        <a:bodyPr/>
        <a:lstStyle/>
        <a:p>
          <a:endParaRPr lang="en-GB"/>
        </a:p>
      </dgm:t>
    </dgm:pt>
    <dgm:pt modelId="{54F80A91-2E30-4543-A97D-B0428A5D953B}">
      <dgm:prSet phldrT="[Text]"/>
      <dgm:spPr/>
      <dgm:t>
        <a:bodyPr/>
        <a:lstStyle/>
        <a:p>
          <a:r>
            <a:rPr lang="en-GB"/>
            <a:t>Obesity prevalence in Reception year is 9%, and 15% in Year 6, both of which are lower than the regional and national average;</a:t>
          </a:r>
        </a:p>
      </dgm:t>
    </dgm:pt>
    <dgm:pt modelId="{CEF08B5B-9FC5-4545-938A-A8E27D71134A}" type="parTrans" cxnId="{D0B09F97-CD22-455B-957A-BF98FA8CCA66}">
      <dgm:prSet/>
      <dgm:spPr/>
      <dgm:t>
        <a:bodyPr/>
        <a:lstStyle/>
        <a:p>
          <a:endParaRPr lang="en-GB"/>
        </a:p>
      </dgm:t>
    </dgm:pt>
    <dgm:pt modelId="{80530057-2273-4970-A62F-81D8C09D2C8C}" type="sibTrans" cxnId="{D0B09F97-CD22-455B-957A-BF98FA8CCA66}">
      <dgm:prSet/>
      <dgm:spPr/>
      <dgm:t>
        <a:bodyPr/>
        <a:lstStyle/>
        <a:p>
          <a:endParaRPr lang="en-GB"/>
        </a:p>
      </dgm:t>
    </dgm:pt>
    <dgm:pt modelId="{19785EB0-0B11-4C52-BEBD-EB7A7A9AD8A0}">
      <dgm:prSet phldrT="[Text]"/>
      <dgm:spPr/>
      <dgm:t>
        <a:bodyPr/>
        <a:lstStyle/>
        <a:p>
          <a:r>
            <a:rPr lang="en-GB"/>
            <a:t>The urban population is more diverse – in central Weston-super-Mare, 12% of  school age children are recorded as coming from a black or minority ethnic background;</a:t>
          </a:r>
        </a:p>
      </dgm:t>
    </dgm:pt>
    <dgm:pt modelId="{98964D4A-9459-4138-8021-FCBBA64E18F1}" type="parTrans" cxnId="{01BE23B0-5ECE-4691-8196-59CC2BBBEA08}">
      <dgm:prSet/>
      <dgm:spPr/>
      <dgm:t>
        <a:bodyPr/>
        <a:lstStyle/>
        <a:p>
          <a:endParaRPr lang="en-GB"/>
        </a:p>
      </dgm:t>
    </dgm:pt>
    <dgm:pt modelId="{EEE2363E-2490-4BF4-9853-FB96CC82DE2F}" type="sibTrans" cxnId="{01BE23B0-5ECE-4691-8196-59CC2BBBEA08}">
      <dgm:prSet/>
      <dgm:spPr/>
      <dgm:t>
        <a:bodyPr/>
        <a:lstStyle/>
        <a:p>
          <a:endParaRPr lang="en-GB"/>
        </a:p>
      </dgm:t>
    </dgm:pt>
    <dgm:pt modelId="{2F0B0766-2DA2-44C4-B152-5CCECB8B525F}">
      <dgm:prSet phldrT="[Text]"/>
      <dgm:spPr/>
      <dgm:t>
        <a:bodyPr/>
        <a:lstStyle/>
        <a:p>
          <a:r>
            <a:rPr lang="en-GB"/>
            <a:t>The number of Looked After Children is low compared to national and local comparisons.  Approximately 145 young carers are supported by provision. Many of these young carers have parents with drug and/or alcohol problems;</a:t>
          </a:r>
        </a:p>
      </dgm:t>
    </dgm:pt>
    <dgm:pt modelId="{F2B619A2-B7AE-4BFC-9533-95E43ED9F55F}" type="parTrans" cxnId="{DC75A42A-D53E-4B11-BE1D-17B9D9FF98FA}">
      <dgm:prSet/>
      <dgm:spPr/>
      <dgm:t>
        <a:bodyPr/>
        <a:lstStyle/>
        <a:p>
          <a:endParaRPr lang="en-GB"/>
        </a:p>
      </dgm:t>
    </dgm:pt>
    <dgm:pt modelId="{4F1F9C30-0E01-4CD4-84E7-CA556EF5AB7E}" type="sibTrans" cxnId="{DC75A42A-D53E-4B11-BE1D-17B9D9FF98FA}">
      <dgm:prSet/>
      <dgm:spPr/>
      <dgm:t>
        <a:bodyPr/>
        <a:lstStyle/>
        <a:p>
          <a:endParaRPr lang="en-GB"/>
        </a:p>
      </dgm:t>
    </dgm:pt>
    <dgm:pt modelId="{1F1D9192-5BEC-48B6-9729-4D3326CBB7E6}">
      <dgm:prSet phldrT="[Text]"/>
      <dgm:spPr/>
      <dgm:t>
        <a:bodyPr/>
        <a:lstStyle/>
        <a:p>
          <a:r>
            <a:rPr lang="en-GB"/>
            <a:t>Uptake of 0–5 routine immunization in children is higher than for England, but we are currently failing to achieve the national targets for immunizations provided to 2 and 5 year olds;</a:t>
          </a:r>
        </a:p>
      </dgm:t>
    </dgm:pt>
    <dgm:pt modelId="{25180731-0EF2-45F4-A5CE-46350FB15470}" type="parTrans" cxnId="{77A5C39F-9FE4-44D1-B72B-1C591DFB82BE}">
      <dgm:prSet/>
      <dgm:spPr/>
      <dgm:t>
        <a:bodyPr/>
        <a:lstStyle/>
        <a:p>
          <a:endParaRPr lang="en-GB"/>
        </a:p>
      </dgm:t>
    </dgm:pt>
    <dgm:pt modelId="{0C1A5F43-1C2C-4CFC-918F-B7D073A6BC22}" type="sibTrans" cxnId="{77A5C39F-9FE4-44D1-B72B-1C591DFB82BE}">
      <dgm:prSet/>
      <dgm:spPr/>
      <dgm:t>
        <a:bodyPr/>
        <a:lstStyle/>
        <a:p>
          <a:endParaRPr lang="en-GB"/>
        </a:p>
      </dgm:t>
    </dgm:pt>
    <dgm:pt modelId="{9A94F9C0-586E-4A1D-8D30-EE53B2EEF72F}" type="pres">
      <dgm:prSet presAssocID="{D29512D5-2C0A-4D2E-88B1-F577A2FB88F0}" presName="diagram" presStyleCnt="0">
        <dgm:presLayoutVars>
          <dgm:chMax val="1"/>
          <dgm:dir/>
          <dgm:animLvl val="ctr"/>
          <dgm:resizeHandles val="exact"/>
        </dgm:presLayoutVars>
      </dgm:prSet>
      <dgm:spPr/>
      <dgm:t>
        <a:bodyPr/>
        <a:lstStyle/>
        <a:p>
          <a:endParaRPr lang="en-GB"/>
        </a:p>
      </dgm:t>
    </dgm:pt>
    <dgm:pt modelId="{0CE7513F-8E43-4BE7-936E-85099F0347FE}" type="pres">
      <dgm:prSet presAssocID="{D29512D5-2C0A-4D2E-88B1-F577A2FB88F0}" presName="matrix" presStyleCnt="0"/>
      <dgm:spPr/>
    </dgm:pt>
    <dgm:pt modelId="{75008680-D424-4438-AED6-5A99038C3FE3}" type="pres">
      <dgm:prSet presAssocID="{D29512D5-2C0A-4D2E-88B1-F577A2FB88F0}" presName="tile1" presStyleLbl="node1" presStyleIdx="0" presStyleCnt="4"/>
      <dgm:spPr/>
      <dgm:t>
        <a:bodyPr/>
        <a:lstStyle/>
        <a:p>
          <a:endParaRPr lang="en-GB"/>
        </a:p>
      </dgm:t>
    </dgm:pt>
    <dgm:pt modelId="{DDC65BAA-E162-42E6-8B2A-1105039B4115}" type="pres">
      <dgm:prSet presAssocID="{D29512D5-2C0A-4D2E-88B1-F577A2FB88F0}" presName="tile1text" presStyleLbl="node1" presStyleIdx="0" presStyleCnt="4">
        <dgm:presLayoutVars>
          <dgm:chMax val="0"/>
          <dgm:chPref val="0"/>
          <dgm:bulletEnabled val="1"/>
        </dgm:presLayoutVars>
      </dgm:prSet>
      <dgm:spPr/>
      <dgm:t>
        <a:bodyPr/>
        <a:lstStyle/>
        <a:p>
          <a:endParaRPr lang="en-GB"/>
        </a:p>
      </dgm:t>
    </dgm:pt>
    <dgm:pt modelId="{AF7F2BF1-0CAD-44E8-9302-FA7570CACAB9}" type="pres">
      <dgm:prSet presAssocID="{D29512D5-2C0A-4D2E-88B1-F577A2FB88F0}" presName="tile2" presStyleLbl="node1" presStyleIdx="1" presStyleCnt="4"/>
      <dgm:spPr/>
      <dgm:t>
        <a:bodyPr/>
        <a:lstStyle/>
        <a:p>
          <a:endParaRPr lang="en-GB"/>
        </a:p>
      </dgm:t>
    </dgm:pt>
    <dgm:pt modelId="{32060D43-C261-40D7-A651-82FCE239825D}" type="pres">
      <dgm:prSet presAssocID="{D29512D5-2C0A-4D2E-88B1-F577A2FB88F0}" presName="tile2text" presStyleLbl="node1" presStyleIdx="1" presStyleCnt="4">
        <dgm:presLayoutVars>
          <dgm:chMax val="0"/>
          <dgm:chPref val="0"/>
          <dgm:bulletEnabled val="1"/>
        </dgm:presLayoutVars>
      </dgm:prSet>
      <dgm:spPr/>
      <dgm:t>
        <a:bodyPr/>
        <a:lstStyle/>
        <a:p>
          <a:endParaRPr lang="en-GB"/>
        </a:p>
      </dgm:t>
    </dgm:pt>
    <dgm:pt modelId="{FD366988-66DC-42D6-9DE6-2774E5C03234}" type="pres">
      <dgm:prSet presAssocID="{D29512D5-2C0A-4D2E-88B1-F577A2FB88F0}" presName="tile3" presStyleLbl="node1" presStyleIdx="2" presStyleCnt="4"/>
      <dgm:spPr/>
      <dgm:t>
        <a:bodyPr/>
        <a:lstStyle/>
        <a:p>
          <a:endParaRPr lang="en-GB"/>
        </a:p>
      </dgm:t>
    </dgm:pt>
    <dgm:pt modelId="{50ECD7EE-1822-4D21-8EA8-826222436D8C}" type="pres">
      <dgm:prSet presAssocID="{D29512D5-2C0A-4D2E-88B1-F577A2FB88F0}" presName="tile3text" presStyleLbl="node1" presStyleIdx="2" presStyleCnt="4">
        <dgm:presLayoutVars>
          <dgm:chMax val="0"/>
          <dgm:chPref val="0"/>
          <dgm:bulletEnabled val="1"/>
        </dgm:presLayoutVars>
      </dgm:prSet>
      <dgm:spPr/>
      <dgm:t>
        <a:bodyPr/>
        <a:lstStyle/>
        <a:p>
          <a:endParaRPr lang="en-GB"/>
        </a:p>
      </dgm:t>
    </dgm:pt>
    <dgm:pt modelId="{BD14B509-CED3-498D-A0F5-4B095A39A855}" type="pres">
      <dgm:prSet presAssocID="{D29512D5-2C0A-4D2E-88B1-F577A2FB88F0}" presName="tile4" presStyleLbl="node1" presStyleIdx="3" presStyleCnt="4"/>
      <dgm:spPr/>
      <dgm:t>
        <a:bodyPr/>
        <a:lstStyle/>
        <a:p>
          <a:endParaRPr lang="en-GB"/>
        </a:p>
      </dgm:t>
    </dgm:pt>
    <dgm:pt modelId="{7ABEE886-0204-4416-88A2-0EBBC518F3EF}" type="pres">
      <dgm:prSet presAssocID="{D29512D5-2C0A-4D2E-88B1-F577A2FB88F0}" presName="tile4text" presStyleLbl="node1" presStyleIdx="3" presStyleCnt="4">
        <dgm:presLayoutVars>
          <dgm:chMax val="0"/>
          <dgm:chPref val="0"/>
          <dgm:bulletEnabled val="1"/>
        </dgm:presLayoutVars>
      </dgm:prSet>
      <dgm:spPr/>
      <dgm:t>
        <a:bodyPr/>
        <a:lstStyle/>
        <a:p>
          <a:endParaRPr lang="en-GB"/>
        </a:p>
      </dgm:t>
    </dgm:pt>
    <dgm:pt modelId="{49E5B576-E5E5-48B9-880F-DFD388318803}" type="pres">
      <dgm:prSet presAssocID="{D29512D5-2C0A-4D2E-88B1-F577A2FB88F0}" presName="centerTile" presStyleLbl="fgShp" presStyleIdx="0" presStyleCnt="1">
        <dgm:presLayoutVars>
          <dgm:chMax val="0"/>
          <dgm:chPref val="0"/>
        </dgm:presLayoutVars>
      </dgm:prSet>
      <dgm:spPr/>
      <dgm:t>
        <a:bodyPr/>
        <a:lstStyle/>
        <a:p>
          <a:endParaRPr lang="en-GB"/>
        </a:p>
      </dgm:t>
    </dgm:pt>
  </dgm:ptLst>
  <dgm:cxnLst>
    <dgm:cxn modelId="{71E8D066-278A-4B01-A641-8EDCC7B98B25}" type="presOf" srcId="{D29512D5-2C0A-4D2E-88B1-F577A2FB88F0}" destId="{9A94F9C0-586E-4A1D-8D30-EE53B2EEF72F}" srcOrd="0" destOrd="0" presId="urn:microsoft.com/office/officeart/2005/8/layout/matrix1"/>
    <dgm:cxn modelId="{B80683C6-C864-4F1D-87CB-31DB22DFC996}" type="presOf" srcId="{D3D6405B-01F7-4464-A51B-E490A5DFDD20}" destId="{49E5B576-E5E5-48B9-880F-DFD388318803}" srcOrd="0" destOrd="0" presId="urn:microsoft.com/office/officeart/2005/8/layout/matrix1"/>
    <dgm:cxn modelId="{85F7BF4D-E09A-4FEB-8B30-4935D5E96EBA}" type="presOf" srcId="{54F80A91-2E30-4543-A97D-B0428A5D953B}" destId="{DDC65BAA-E162-42E6-8B2A-1105039B4115}" srcOrd="1" destOrd="0" presId="urn:microsoft.com/office/officeart/2005/8/layout/matrix1"/>
    <dgm:cxn modelId="{03C577CF-17A0-4F2E-BCB7-84E464CE2C32}" srcId="{D29512D5-2C0A-4D2E-88B1-F577A2FB88F0}" destId="{D3D6405B-01F7-4464-A51B-E490A5DFDD20}" srcOrd="0" destOrd="0" parTransId="{4E0D8285-79C1-4B71-9744-D5E335266202}" sibTransId="{F15BF726-35BD-428F-AE19-DA339700AC58}"/>
    <dgm:cxn modelId="{B7DAAC0D-9F2C-40E5-8301-5B85E8C0CE9E}" type="presOf" srcId="{1F1D9192-5BEC-48B6-9729-4D3326CBB7E6}" destId="{BD14B509-CED3-498D-A0F5-4B095A39A855}" srcOrd="0" destOrd="0" presId="urn:microsoft.com/office/officeart/2005/8/layout/matrix1"/>
    <dgm:cxn modelId="{6BE4DFEB-8103-44C5-B0F0-E1AF0511A5A5}" type="presOf" srcId="{54F80A91-2E30-4543-A97D-B0428A5D953B}" destId="{75008680-D424-4438-AED6-5A99038C3FE3}" srcOrd="0" destOrd="0" presId="urn:microsoft.com/office/officeart/2005/8/layout/matrix1"/>
    <dgm:cxn modelId="{DC75A42A-D53E-4B11-BE1D-17B9D9FF98FA}" srcId="{D3D6405B-01F7-4464-A51B-E490A5DFDD20}" destId="{2F0B0766-2DA2-44C4-B152-5CCECB8B525F}" srcOrd="2" destOrd="0" parTransId="{F2B619A2-B7AE-4BFC-9533-95E43ED9F55F}" sibTransId="{4F1F9C30-0E01-4CD4-84E7-CA556EF5AB7E}"/>
    <dgm:cxn modelId="{D0B09F97-CD22-455B-957A-BF98FA8CCA66}" srcId="{D3D6405B-01F7-4464-A51B-E490A5DFDD20}" destId="{54F80A91-2E30-4543-A97D-B0428A5D953B}" srcOrd="0" destOrd="0" parTransId="{CEF08B5B-9FC5-4545-938A-A8E27D71134A}" sibTransId="{80530057-2273-4970-A62F-81D8C09D2C8C}"/>
    <dgm:cxn modelId="{D9D62A52-E1E6-47ED-ADFF-A9F1C46F67A5}" type="presOf" srcId="{2F0B0766-2DA2-44C4-B152-5CCECB8B525F}" destId="{50ECD7EE-1822-4D21-8EA8-826222436D8C}" srcOrd="1" destOrd="0" presId="urn:microsoft.com/office/officeart/2005/8/layout/matrix1"/>
    <dgm:cxn modelId="{73FBF987-F981-46CA-B39A-CC6620FD054A}" type="presOf" srcId="{19785EB0-0B11-4C52-BEBD-EB7A7A9AD8A0}" destId="{32060D43-C261-40D7-A651-82FCE239825D}" srcOrd="1" destOrd="0" presId="urn:microsoft.com/office/officeart/2005/8/layout/matrix1"/>
    <dgm:cxn modelId="{66CC3392-42D6-4C0A-9D8F-C70418554BB9}" type="presOf" srcId="{1F1D9192-5BEC-48B6-9729-4D3326CBB7E6}" destId="{7ABEE886-0204-4416-88A2-0EBBC518F3EF}" srcOrd="1" destOrd="0" presId="urn:microsoft.com/office/officeart/2005/8/layout/matrix1"/>
    <dgm:cxn modelId="{77A5C39F-9FE4-44D1-B72B-1C591DFB82BE}" srcId="{D3D6405B-01F7-4464-A51B-E490A5DFDD20}" destId="{1F1D9192-5BEC-48B6-9729-4D3326CBB7E6}" srcOrd="3" destOrd="0" parTransId="{25180731-0EF2-45F4-A5CE-46350FB15470}" sibTransId="{0C1A5F43-1C2C-4CFC-918F-B7D073A6BC22}"/>
    <dgm:cxn modelId="{01BE23B0-5ECE-4691-8196-59CC2BBBEA08}" srcId="{D3D6405B-01F7-4464-A51B-E490A5DFDD20}" destId="{19785EB0-0B11-4C52-BEBD-EB7A7A9AD8A0}" srcOrd="1" destOrd="0" parTransId="{98964D4A-9459-4138-8021-FCBBA64E18F1}" sibTransId="{EEE2363E-2490-4BF4-9853-FB96CC82DE2F}"/>
    <dgm:cxn modelId="{5766A4DA-F1B1-43A9-B365-4C8AD85449F7}" type="presOf" srcId="{2F0B0766-2DA2-44C4-B152-5CCECB8B525F}" destId="{FD366988-66DC-42D6-9DE6-2774E5C03234}" srcOrd="0" destOrd="0" presId="urn:microsoft.com/office/officeart/2005/8/layout/matrix1"/>
    <dgm:cxn modelId="{EE508EC9-2FB8-47DD-9527-24DB8605D125}" type="presOf" srcId="{19785EB0-0B11-4C52-BEBD-EB7A7A9AD8A0}" destId="{AF7F2BF1-0CAD-44E8-9302-FA7570CACAB9}" srcOrd="0" destOrd="0" presId="urn:microsoft.com/office/officeart/2005/8/layout/matrix1"/>
    <dgm:cxn modelId="{E010600A-9704-434F-9617-331BF8424E3C}" type="presParOf" srcId="{9A94F9C0-586E-4A1D-8D30-EE53B2EEF72F}" destId="{0CE7513F-8E43-4BE7-936E-85099F0347FE}" srcOrd="0" destOrd="0" presId="urn:microsoft.com/office/officeart/2005/8/layout/matrix1"/>
    <dgm:cxn modelId="{42F920FD-7D30-4E63-95AD-12562AF4E2C1}" type="presParOf" srcId="{0CE7513F-8E43-4BE7-936E-85099F0347FE}" destId="{75008680-D424-4438-AED6-5A99038C3FE3}" srcOrd="0" destOrd="0" presId="urn:microsoft.com/office/officeart/2005/8/layout/matrix1"/>
    <dgm:cxn modelId="{FFB87D2F-49EA-4A43-A6A2-8B631DD31289}" type="presParOf" srcId="{0CE7513F-8E43-4BE7-936E-85099F0347FE}" destId="{DDC65BAA-E162-42E6-8B2A-1105039B4115}" srcOrd="1" destOrd="0" presId="urn:microsoft.com/office/officeart/2005/8/layout/matrix1"/>
    <dgm:cxn modelId="{EB5EEA76-3BEA-4781-B92C-D384897465DA}" type="presParOf" srcId="{0CE7513F-8E43-4BE7-936E-85099F0347FE}" destId="{AF7F2BF1-0CAD-44E8-9302-FA7570CACAB9}" srcOrd="2" destOrd="0" presId="urn:microsoft.com/office/officeart/2005/8/layout/matrix1"/>
    <dgm:cxn modelId="{E4781F65-BB51-433B-9910-03A0BA389AA2}" type="presParOf" srcId="{0CE7513F-8E43-4BE7-936E-85099F0347FE}" destId="{32060D43-C261-40D7-A651-82FCE239825D}" srcOrd="3" destOrd="0" presId="urn:microsoft.com/office/officeart/2005/8/layout/matrix1"/>
    <dgm:cxn modelId="{CA41EE08-EF16-4E24-9FFC-2AFAF7B12DB2}" type="presParOf" srcId="{0CE7513F-8E43-4BE7-936E-85099F0347FE}" destId="{FD366988-66DC-42D6-9DE6-2774E5C03234}" srcOrd="4" destOrd="0" presId="urn:microsoft.com/office/officeart/2005/8/layout/matrix1"/>
    <dgm:cxn modelId="{22BC67B3-5237-426E-B25D-72545C2B0CFD}" type="presParOf" srcId="{0CE7513F-8E43-4BE7-936E-85099F0347FE}" destId="{50ECD7EE-1822-4D21-8EA8-826222436D8C}" srcOrd="5" destOrd="0" presId="urn:microsoft.com/office/officeart/2005/8/layout/matrix1"/>
    <dgm:cxn modelId="{D4A20098-FE3F-49B2-800D-B5CDE072F488}" type="presParOf" srcId="{0CE7513F-8E43-4BE7-936E-85099F0347FE}" destId="{BD14B509-CED3-498D-A0F5-4B095A39A855}" srcOrd="6" destOrd="0" presId="urn:microsoft.com/office/officeart/2005/8/layout/matrix1"/>
    <dgm:cxn modelId="{2119077C-1B8D-4D51-BACA-E7E296ACCDC1}" type="presParOf" srcId="{0CE7513F-8E43-4BE7-936E-85099F0347FE}" destId="{7ABEE886-0204-4416-88A2-0EBBC518F3EF}" srcOrd="7" destOrd="0" presId="urn:microsoft.com/office/officeart/2005/8/layout/matrix1"/>
    <dgm:cxn modelId="{CE88DE1A-AB6C-42C4-90DB-4AE8B8020E3B}" type="presParOf" srcId="{9A94F9C0-586E-4A1D-8D30-EE53B2EEF72F}" destId="{49E5B576-E5E5-48B9-880F-DFD388318803}" srcOrd="1" destOrd="0" presId="urn:microsoft.com/office/officeart/2005/8/layout/matrix1"/>
  </dgm:cxnLst>
  <dgm:bg/>
  <dgm:whole/>
  <dgm:extLst>
    <a:ext uri="http://schemas.microsoft.com/office/drawing/2008/diagram">
      <dsp:dataModelExt xmlns:dsp="http://schemas.microsoft.com/office/drawing/2008/diagram" xmlns="" relId="rId4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399650D-7F01-4C5C-8A2E-7887AD970DF5}" type="doc">
      <dgm:prSet loTypeId="urn:microsoft.com/office/officeart/2005/8/layout/chart3" loCatId="cycle" qsTypeId="urn:microsoft.com/office/officeart/2005/8/quickstyle/simple1" qsCatId="simple" csTypeId="urn:microsoft.com/office/officeart/2005/8/colors/accent1_2" csCatId="accent1" phldr="1"/>
      <dgm:spPr/>
    </dgm:pt>
    <dgm:pt modelId="{B69DB2DE-4888-43CA-A0E2-C6B6F364812F}">
      <dgm:prSet phldrT="[Text]"/>
      <dgm:spPr/>
      <dgm:t>
        <a:bodyPr/>
        <a:lstStyle/>
        <a:p>
          <a:r>
            <a:rPr lang="en-GB"/>
            <a:t>Tourism</a:t>
          </a:r>
        </a:p>
      </dgm:t>
    </dgm:pt>
    <dgm:pt modelId="{B524CC86-66BA-4579-A9CA-BBB918201CF5}" type="parTrans" cxnId="{EC97E845-CD0B-44B2-8546-6D7107E90A79}">
      <dgm:prSet/>
      <dgm:spPr/>
      <dgm:t>
        <a:bodyPr/>
        <a:lstStyle/>
        <a:p>
          <a:endParaRPr lang="en-GB"/>
        </a:p>
      </dgm:t>
    </dgm:pt>
    <dgm:pt modelId="{36A4A9CD-2B20-43E6-9C69-21883F79AF60}" type="sibTrans" cxnId="{EC97E845-CD0B-44B2-8546-6D7107E90A79}">
      <dgm:prSet/>
      <dgm:spPr/>
      <dgm:t>
        <a:bodyPr/>
        <a:lstStyle/>
        <a:p>
          <a:endParaRPr lang="en-GB"/>
        </a:p>
      </dgm:t>
    </dgm:pt>
    <dgm:pt modelId="{94DBA73C-65D1-4B13-BFBA-9AC60096DBC9}">
      <dgm:prSet phldrT="[Text]"/>
      <dgm:spPr>
        <a:solidFill>
          <a:srgbClr val="C00000"/>
        </a:solidFill>
      </dgm:spPr>
      <dgm:t>
        <a:bodyPr/>
        <a:lstStyle/>
        <a:p>
          <a:r>
            <a:rPr lang="en-GB"/>
            <a:t>Ethnicity</a:t>
          </a:r>
        </a:p>
      </dgm:t>
    </dgm:pt>
    <dgm:pt modelId="{AA12C3F0-95C5-4AAB-AE5C-98814B1DFB8B}" type="parTrans" cxnId="{8BA4D281-B048-43C2-874A-9AF2D47727D3}">
      <dgm:prSet/>
      <dgm:spPr/>
      <dgm:t>
        <a:bodyPr/>
        <a:lstStyle/>
        <a:p>
          <a:endParaRPr lang="en-GB"/>
        </a:p>
      </dgm:t>
    </dgm:pt>
    <dgm:pt modelId="{B6C7361A-CF3D-4184-A8BB-0D44659E4038}" type="sibTrans" cxnId="{8BA4D281-B048-43C2-874A-9AF2D47727D3}">
      <dgm:prSet/>
      <dgm:spPr/>
      <dgm:t>
        <a:bodyPr/>
        <a:lstStyle/>
        <a:p>
          <a:endParaRPr lang="en-GB"/>
        </a:p>
      </dgm:t>
    </dgm:pt>
    <dgm:pt modelId="{01712E24-FC61-41D4-BECC-18B01223C325}">
      <dgm:prSet phldrT="[Text]"/>
      <dgm:spPr/>
      <dgm:t>
        <a:bodyPr/>
        <a:lstStyle/>
        <a:p>
          <a:r>
            <a:rPr lang="en-GB"/>
            <a:t>Deprivation</a:t>
          </a:r>
        </a:p>
      </dgm:t>
    </dgm:pt>
    <dgm:pt modelId="{AE8E8D7A-0DD8-44A7-9709-1223774E4590}" type="parTrans" cxnId="{7356B535-C587-499F-9ABC-D7BCC3044201}">
      <dgm:prSet/>
      <dgm:spPr/>
      <dgm:t>
        <a:bodyPr/>
        <a:lstStyle/>
        <a:p>
          <a:endParaRPr lang="en-GB"/>
        </a:p>
      </dgm:t>
    </dgm:pt>
    <dgm:pt modelId="{AF146032-55AE-414B-A782-56F8519A6C71}" type="sibTrans" cxnId="{7356B535-C587-499F-9ABC-D7BCC3044201}">
      <dgm:prSet/>
      <dgm:spPr/>
      <dgm:t>
        <a:bodyPr/>
        <a:lstStyle/>
        <a:p>
          <a:endParaRPr lang="en-GB"/>
        </a:p>
      </dgm:t>
    </dgm:pt>
    <dgm:pt modelId="{505FAAD3-2628-4079-9E87-F46903ACB83B}">
      <dgm:prSet/>
      <dgm:spPr>
        <a:solidFill>
          <a:schemeClr val="accent1"/>
        </a:solidFill>
      </dgm:spPr>
      <dgm:t>
        <a:bodyPr/>
        <a:lstStyle/>
        <a:p>
          <a:pPr algn="ctr"/>
          <a:r>
            <a:rPr lang="en-GB"/>
            <a:t>Population - Children</a:t>
          </a:r>
        </a:p>
      </dgm:t>
    </dgm:pt>
    <dgm:pt modelId="{A2B29E70-B70C-4421-AB27-D3DB6B55FFF9}" type="parTrans" cxnId="{5FCB89B6-9ABD-4CB5-972E-D191C0928D80}">
      <dgm:prSet/>
      <dgm:spPr/>
      <dgm:t>
        <a:bodyPr/>
        <a:lstStyle/>
        <a:p>
          <a:endParaRPr lang="en-GB"/>
        </a:p>
      </dgm:t>
    </dgm:pt>
    <dgm:pt modelId="{CCF5668A-1953-4A94-A828-C65FD5A4615A}" type="sibTrans" cxnId="{5FCB89B6-9ABD-4CB5-972E-D191C0928D80}">
      <dgm:prSet/>
      <dgm:spPr/>
      <dgm:t>
        <a:bodyPr/>
        <a:lstStyle/>
        <a:p>
          <a:endParaRPr lang="en-GB"/>
        </a:p>
      </dgm:t>
    </dgm:pt>
    <dgm:pt modelId="{632E9459-2608-4932-B5C7-CEB9DEB38DCF}">
      <dgm:prSet/>
      <dgm:spPr/>
      <dgm:t>
        <a:bodyPr/>
        <a:lstStyle/>
        <a:p>
          <a:r>
            <a:rPr lang="en-GB"/>
            <a:t>Population - Adults</a:t>
          </a:r>
        </a:p>
      </dgm:t>
    </dgm:pt>
    <dgm:pt modelId="{E6277246-AFE4-49D8-AF5E-7BD829461884}" type="parTrans" cxnId="{7B46C9D2-7B6E-4C38-81CD-85E363C3A898}">
      <dgm:prSet/>
      <dgm:spPr/>
      <dgm:t>
        <a:bodyPr/>
        <a:lstStyle/>
        <a:p>
          <a:endParaRPr lang="en-GB"/>
        </a:p>
      </dgm:t>
    </dgm:pt>
    <dgm:pt modelId="{8BFBE0D0-E8DE-4951-8F10-9792B6A1445D}" type="sibTrans" cxnId="{7B46C9D2-7B6E-4C38-81CD-85E363C3A898}">
      <dgm:prSet/>
      <dgm:spPr/>
      <dgm:t>
        <a:bodyPr/>
        <a:lstStyle/>
        <a:p>
          <a:endParaRPr lang="en-GB"/>
        </a:p>
      </dgm:t>
    </dgm:pt>
    <dgm:pt modelId="{46846091-129F-4FBE-9E0E-4C2E7A2E770C}" type="pres">
      <dgm:prSet presAssocID="{F399650D-7F01-4C5C-8A2E-7887AD970DF5}" presName="compositeShape" presStyleCnt="0">
        <dgm:presLayoutVars>
          <dgm:chMax val="7"/>
          <dgm:dir/>
          <dgm:resizeHandles val="exact"/>
        </dgm:presLayoutVars>
      </dgm:prSet>
      <dgm:spPr/>
    </dgm:pt>
    <dgm:pt modelId="{B7AA368C-7076-42CB-A0A8-1872805AC4DA}" type="pres">
      <dgm:prSet presAssocID="{F399650D-7F01-4C5C-8A2E-7887AD970DF5}" presName="wedge1" presStyleLbl="node1" presStyleIdx="0" presStyleCnt="5" custLinFactNeighborX="-4252" custLinFactNeighborY="5314"/>
      <dgm:spPr/>
      <dgm:t>
        <a:bodyPr/>
        <a:lstStyle/>
        <a:p>
          <a:endParaRPr lang="en-GB"/>
        </a:p>
      </dgm:t>
    </dgm:pt>
    <dgm:pt modelId="{8E144119-F35F-49A6-AB88-02971A6E1494}" type="pres">
      <dgm:prSet presAssocID="{F399650D-7F01-4C5C-8A2E-7887AD970DF5}" presName="wedge1Tx" presStyleLbl="node1" presStyleIdx="0" presStyleCnt="5">
        <dgm:presLayoutVars>
          <dgm:chMax val="0"/>
          <dgm:chPref val="0"/>
          <dgm:bulletEnabled val="1"/>
        </dgm:presLayoutVars>
      </dgm:prSet>
      <dgm:spPr/>
      <dgm:t>
        <a:bodyPr/>
        <a:lstStyle/>
        <a:p>
          <a:endParaRPr lang="en-GB"/>
        </a:p>
      </dgm:t>
    </dgm:pt>
    <dgm:pt modelId="{96555EC9-D150-4BF4-9698-FFC978137EE8}" type="pres">
      <dgm:prSet presAssocID="{F399650D-7F01-4C5C-8A2E-7887AD970DF5}" presName="wedge2" presStyleLbl="node1" presStyleIdx="1" presStyleCnt="5"/>
      <dgm:spPr/>
      <dgm:t>
        <a:bodyPr/>
        <a:lstStyle/>
        <a:p>
          <a:endParaRPr lang="en-GB"/>
        </a:p>
      </dgm:t>
    </dgm:pt>
    <dgm:pt modelId="{C9C5FC3A-21D2-4E27-8F93-66D37F7D9E1A}" type="pres">
      <dgm:prSet presAssocID="{F399650D-7F01-4C5C-8A2E-7887AD970DF5}" presName="wedge2Tx" presStyleLbl="node1" presStyleIdx="1" presStyleCnt="5">
        <dgm:presLayoutVars>
          <dgm:chMax val="0"/>
          <dgm:chPref val="0"/>
          <dgm:bulletEnabled val="1"/>
        </dgm:presLayoutVars>
      </dgm:prSet>
      <dgm:spPr/>
      <dgm:t>
        <a:bodyPr/>
        <a:lstStyle/>
        <a:p>
          <a:endParaRPr lang="en-GB"/>
        </a:p>
      </dgm:t>
    </dgm:pt>
    <dgm:pt modelId="{3B79B115-92A9-4747-A42B-12E3BB671AA4}" type="pres">
      <dgm:prSet presAssocID="{F399650D-7F01-4C5C-8A2E-7887AD970DF5}" presName="wedge3" presStyleLbl="node1" presStyleIdx="2" presStyleCnt="5"/>
      <dgm:spPr/>
      <dgm:t>
        <a:bodyPr/>
        <a:lstStyle/>
        <a:p>
          <a:endParaRPr lang="en-GB"/>
        </a:p>
      </dgm:t>
    </dgm:pt>
    <dgm:pt modelId="{E362CC97-232B-48AE-83CC-52716040D06F}" type="pres">
      <dgm:prSet presAssocID="{F399650D-7F01-4C5C-8A2E-7887AD970DF5}" presName="wedge3Tx" presStyleLbl="node1" presStyleIdx="2" presStyleCnt="5">
        <dgm:presLayoutVars>
          <dgm:chMax val="0"/>
          <dgm:chPref val="0"/>
          <dgm:bulletEnabled val="1"/>
        </dgm:presLayoutVars>
      </dgm:prSet>
      <dgm:spPr/>
      <dgm:t>
        <a:bodyPr/>
        <a:lstStyle/>
        <a:p>
          <a:endParaRPr lang="en-GB"/>
        </a:p>
      </dgm:t>
    </dgm:pt>
    <dgm:pt modelId="{717276D8-F78A-422A-9E74-F1BCBC1577DA}" type="pres">
      <dgm:prSet presAssocID="{F399650D-7F01-4C5C-8A2E-7887AD970DF5}" presName="wedge4" presStyleLbl="node1" presStyleIdx="3" presStyleCnt="5" custLinFactNeighborX="-6023" custLinFactNeighborY="1417"/>
      <dgm:spPr/>
      <dgm:t>
        <a:bodyPr/>
        <a:lstStyle/>
        <a:p>
          <a:endParaRPr lang="en-GB"/>
        </a:p>
      </dgm:t>
    </dgm:pt>
    <dgm:pt modelId="{2C0FD49E-D4E6-4FE0-8170-B454D79BE92C}" type="pres">
      <dgm:prSet presAssocID="{F399650D-7F01-4C5C-8A2E-7887AD970DF5}" presName="wedge4Tx" presStyleLbl="node1" presStyleIdx="3" presStyleCnt="5">
        <dgm:presLayoutVars>
          <dgm:chMax val="0"/>
          <dgm:chPref val="0"/>
          <dgm:bulletEnabled val="1"/>
        </dgm:presLayoutVars>
      </dgm:prSet>
      <dgm:spPr/>
      <dgm:t>
        <a:bodyPr/>
        <a:lstStyle/>
        <a:p>
          <a:endParaRPr lang="en-GB"/>
        </a:p>
      </dgm:t>
    </dgm:pt>
    <dgm:pt modelId="{8F6827C1-FA01-436D-A53C-F025292B23D9}" type="pres">
      <dgm:prSet presAssocID="{F399650D-7F01-4C5C-8A2E-7887AD970DF5}" presName="wedge5" presStyleLbl="node1" presStyleIdx="4" presStyleCnt="5"/>
      <dgm:spPr/>
      <dgm:t>
        <a:bodyPr/>
        <a:lstStyle/>
        <a:p>
          <a:endParaRPr lang="en-GB"/>
        </a:p>
      </dgm:t>
    </dgm:pt>
    <dgm:pt modelId="{2C823F63-AB0F-408D-B9E6-E751AFC52D57}" type="pres">
      <dgm:prSet presAssocID="{F399650D-7F01-4C5C-8A2E-7887AD970DF5}" presName="wedge5Tx" presStyleLbl="node1" presStyleIdx="4" presStyleCnt="5">
        <dgm:presLayoutVars>
          <dgm:chMax val="0"/>
          <dgm:chPref val="0"/>
          <dgm:bulletEnabled val="1"/>
        </dgm:presLayoutVars>
      </dgm:prSet>
      <dgm:spPr/>
      <dgm:t>
        <a:bodyPr/>
        <a:lstStyle/>
        <a:p>
          <a:endParaRPr lang="en-GB"/>
        </a:p>
      </dgm:t>
    </dgm:pt>
  </dgm:ptLst>
  <dgm:cxnLst>
    <dgm:cxn modelId="{62E576A3-02BE-41EF-9FFE-2C5E6F866E6C}" type="presOf" srcId="{01712E24-FC61-41D4-BECC-18B01223C325}" destId="{8F6827C1-FA01-436D-A53C-F025292B23D9}" srcOrd="0" destOrd="0" presId="urn:microsoft.com/office/officeart/2005/8/layout/chart3"/>
    <dgm:cxn modelId="{7B46C9D2-7B6E-4C38-81CD-85E363C3A898}" srcId="{F399650D-7F01-4C5C-8A2E-7887AD970DF5}" destId="{632E9459-2608-4932-B5C7-CEB9DEB38DCF}" srcOrd="1" destOrd="0" parTransId="{E6277246-AFE4-49D8-AF5E-7BD829461884}" sibTransId="{8BFBE0D0-E8DE-4951-8F10-9792B6A1445D}"/>
    <dgm:cxn modelId="{E73541B5-ADEA-47B9-8BA6-873E98349533}" type="presOf" srcId="{94DBA73C-65D1-4B13-BFBA-9AC60096DBC9}" destId="{717276D8-F78A-422A-9E74-F1BCBC1577DA}" srcOrd="0" destOrd="0" presId="urn:microsoft.com/office/officeart/2005/8/layout/chart3"/>
    <dgm:cxn modelId="{7DC4EE29-05E5-4A9A-AD5F-8C3AA4E437C5}" type="presOf" srcId="{F399650D-7F01-4C5C-8A2E-7887AD970DF5}" destId="{46846091-129F-4FBE-9E0E-4C2E7A2E770C}" srcOrd="0" destOrd="0" presId="urn:microsoft.com/office/officeart/2005/8/layout/chart3"/>
    <dgm:cxn modelId="{FE3BF89A-E468-42EC-853A-68824DC6787B}" type="presOf" srcId="{632E9459-2608-4932-B5C7-CEB9DEB38DCF}" destId="{C9C5FC3A-21D2-4E27-8F93-66D37F7D9E1A}" srcOrd="1" destOrd="0" presId="urn:microsoft.com/office/officeart/2005/8/layout/chart3"/>
    <dgm:cxn modelId="{8BA4D281-B048-43C2-874A-9AF2D47727D3}" srcId="{F399650D-7F01-4C5C-8A2E-7887AD970DF5}" destId="{94DBA73C-65D1-4B13-BFBA-9AC60096DBC9}" srcOrd="3" destOrd="0" parTransId="{AA12C3F0-95C5-4AAB-AE5C-98814B1DFB8B}" sibTransId="{B6C7361A-CF3D-4184-A8BB-0D44659E4038}"/>
    <dgm:cxn modelId="{EC97E845-CD0B-44B2-8546-6D7107E90A79}" srcId="{F399650D-7F01-4C5C-8A2E-7887AD970DF5}" destId="{B69DB2DE-4888-43CA-A0E2-C6B6F364812F}" srcOrd="2" destOrd="0" parTransId="{B524CC86-66BA-4579-A9CA-BBB918201CF5}" sibTransId="{36A4A9CD-2B20-43E6-9C69-21883F79AF60}"/>
    <dgm:cxn modelId="{96A8A953-02BC-4414-A14E-12392C1E0C9F}" type="presOf" srcId="{B69DB2DE-4888-43CA-A0E2-C6B6F364812F}" destId="{3B79B115-92A9-4747-A42B-12E3BB671AA4}" srcOrd="0" destOrd="0" presId="urn:microsoft.com/office/officeart/2005/8/layout/chart3"/>
    <dgm:cxn modelId="{EAE8936F-12BE-4C69-B04F-D87533563DF7}" type="presOf" srcId="{01712E24-FC61-41D4-BECC-18B01223C325}" destId="{2C823F63-AB0F-408D-B9E6-E751AFC52D57}" srcOrd="1" destOrd="0" presId="urn:microsoft.com/office/officeart/2005/8/layout/chart3"/>
    <dgm:cxn modelId="{CEC0C80B-08D4-456E-8E2A-ABD5FF90E3B6}" type="presOf" srcId="{B69DB2DE-4888-43CA-A0E2-C6B6F364812F}" destId="{E362CC97-232B-48AE-83CC-52716040D06F}" srcOrd="1" destOrd="0" presId="urn:microsoft.com/office/officeart/2005/8/layout/chart3"/>
    <dgm:cxn modelId="{7356B535-C587-499F-9ABC-D7BCC3044201}" srcId="{F399650D-7F01-4C5C-8A2E-7887AD970DF5}" destId="{01712E24-FC61-41D4-BECC-18B01223C325}" srcOrd="4" destOrd="0" parTransId="{AE8E8D7A-0DD8-44A7-9709-1223774E4590}" sibTransId="{AF146032-55AE-414B-A782-56F8519A6C71}"/>
    <dgm:cxn modelId="{5FCB89B6-9ABD-4CB5-972E-D191C0928D80}" srcId="{F399650D-7F01-4C5C-8A2E-7887AD970DF5}" destId="{505FAAD3-2628-4079-9E87-F46903ACB83B}" srcOrd="0" destOrd="0" parTransId="{A2B29E70-B70C-4421-AB27-D3DB6B55FFF9}" sibTransId="{CCF5668A-1953-4A94-A828-C65FD5A4615A}"/>
    <dgm:cxn modelId="{75361272-69F9-4163-A8D5-B1DB809F3747}" type="presOf" srcId="{505FAAD3-2628-4079-9E87-F46903ACB83B}" destId="{B7AA368C-7076-42CB-A0A8-1872805AC4DA}" srcOrd="0" destOrd="0" presId="urn:microsoft.com/office/officeart/2005/8/layout/chart3"/>
    <dgm:cxn modelId="{4566B30C-A326-424F-B894-34230E0A4062}" type="presOf" srcId="{94DBA73C-65D1-4B13-BFBA-9AC60096DBC9}" destId="{2C0FD49E-D4E6-4FE0-8170-B454D79BE92C}" srcOrd="1" destOrd="0" presId="urn:microsoft.com/office/officeart/2005/8/layout/chart3"/>
    <dgm:cxn modelId="{02255824-85CC-405F-B4FE-98CA60B9940E}" type="presOf" srcId="{505FAAD3-2628-4079-9E87-F46903ACB83B}" destId="{8E144119-F35F-49A6-AB88-02971A6E1494}" srcOrd="1" destOrd="0" presId="urn:microsoft.com/office/officeart/2005/8/layout/chart3"/>
    <dgm:cxn modelId="{8CF3BB8C-8A3A-4BD9-87A2-972B934DB1B0}" type="presOf" srcId="{632E9459-2608-4932-B5C7-CEB9DEB38DCF}" destId="{96555EC9-D150-4BF4-9698-FFC978137EE8}" srcOrd="0" destOrd="0" presId="urn:microsoft.com/office/officeart/2005/8/layout/chart3"/>
    <dgm:cxn modelId="{B7BD8A12-93D1-4DC7-BCCB-91DE10472C31}" type="presParOf" srcId="{46846091-129F-4FBE-9E0E-4C2E7A2E770C}" destId="{B7AA368C-7076-42CB-A0A8-1872805AC4DA}" srcOrd="0" destOrd="0" presId="urn:microsoft.com/office/officeart/2005/8/layout/chart3"/>
    <dgm:cxn modelId="{464DADF0-0212-4C43-A6AE-66E446C60C8B}" type="presParOf" srcId="{46846091-129F-4FBE-9E0E-4C2E7A2E770C}" destId="{8E144119-F35F-49A6-AB88-02971A6E1494}" srcOrd="1" destOrd="0" presId="urn:microsoft.com/office/officeart/2005/8/layout/chart3"/>
    <dgm:cxn modelId="{90EA8B06-5C26-47B0-BC1D-F4A8379F4FF4}" type="presParOf" srcId="{46846091-129F-4FBE-9E0E-4C2E7A2E770C}" destId="{96555EC9-D150-4BF4-9698-FFC978137EE8}" srcOrd="2" destOrd="0" presId="urn:microsoft.com/office/officeart/2005/8/layout/chart3"/>
    <dgm:cxn modelId="{A0FCB577-F709-451F-8E96-AA427BBD327F}" type="presParOf" srcId="{46846091-129F-4FBE-9E0E-4C2E7A2E770C}" destId="{C9C5FC3A-21D2-4E27-8F93-66D37F7D9E1A}" srcOrd="3" destOrd="0" presId="urn:microsoft.com/office/officeart/2005/8/layout/chart3"/>
    <dgm:cxn modelId="{3D4ADFBF-AF8C-413C-A613-79C13755088D}" type="presParOf" srcId="{46846091-129F-4FBE-9E0E-4C2E7A2E770C}" destId="{3B79B115-92A9-4747-A42B-12E3BB671AA4}" srcOrd="4" destOrd="0" presId="urn:microsoft.com/office/officeart/2005/8/layout/chart3"/>
    <dgm:cxn modelId="{D0A3AE29-447B-4123-A765-ED662CE22705}" type="presParOf" srcId="{46846091-129F-4FBE-9E0E-4C2E7A2E770C}" destId="{E362CC97-232B-48AE-83CC-52716040D06F}" srcOrd="5" destOrd="0" presId="urn:microsoft.com/office/officeart/2005/8/layout/chart3"/>
    <dgm:cxn modelId="{0EB34177-A0A6-420F-820D-D00046DAC432}" type="presParOf" srcId="{46846091-129F-4FBE-9E0E-4C2E7A2E770C}" destId="{717276D8-F78A-422A-9E74-F1BCBC1577DA}" srcOrd="6" destOrd="0" presId="urn:microsoft.com/office/officeart/2005/8/layout/chart3"/>
    <dgm:cxn modelId="{3EB2353D-27AB-45B1-8282-FD68E73DAB8C}" type="presParOf" srcId="{46846091-129F-4FBE-9E0E-4C2E7A2E770C}" destId="{2C0FD49E-D4E6-4FE0-8170-B454D79BE92C}" srcOrd="7" destOrd="0" presId="urn:microsoft.com/office/officeart/2005/8/layout/chart3"/>
    <dgm:cxn modelId="{E0AA60EE-0FDD-4EFC-A99F-7C0A103A2348}" type="presParOf" srcId="{46846091-129F-4FBE-9E0E-4C2E7A2E770C}" destId="{8F6827C1-FA01-436D-A53C-F025292B23D9}" srcOrd="8" destOrd="0" presId="urn:microsoft.com/office/officeart/2005/8/layout/chart3"/>
    <dgm:cxn modelId="{07F2006F-7C93-4207-945B-6CCE9CAFAF32}" type="presParOf" srcId="{46846091-129F-4FBE-9E0E-4C2E7A2E770C}" destId="{2C823F63-AB0F-408D-B9E6-E751AFC52D57}" srcOrd="9" destOrd="0" presId="urn:microsoft.com/office/officeart/2005/8/layout/chart3"/>
  </dgm:cxnLst>
  <dgm:bg/>
  <dgm:whole/>
  <dgm:extLst>
    <a:ext uri="http://schemas.microsoft.com/office/drawing/2008/diagram">
      <dsp:dataModelExt xmlns:dsp="http://schemas.microsoft.com/office/drawing/2008/diagram" xmlns="" relId="rId5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F399650D-7F01-4C5C-8A2E-7887AD970DF5}" type="doc">
      <dgm:prSet loTypeId="urn:microsoft.com/office/officeart/2005/8/layout/chart3" loCatId="cycle" qsTypeId="urn:microsoft.com/office/officeart/2005/8/quickstyle/simple1" qsCatId="simple" csTypeId="urn:microsoft.com/office/officeart/2005/8/colors/accent1_2" csCatId="accent1" phldr="1"/>
      <dgm:spPr/>
    </dgm:pt>
    <dgm:pt modelId="{B69DB2DE-4888-43CA-A0E2-C6B6F364812F}">
      <dgm:prSet phldrT="[Text]"/>
      <dgm:spPr/>
      <dgm:t>
        <a:bodyPr/>
        <a:lstStyle/>
        <a:p>
          <a:r>
            <a:rPr lang="en-GB"/>
            <a:t>Tourism</a:t>
          </a:r>
        </a:p>
      </dgm:t>
    </dgm:pt>
    <dgm:pt modelId="{B524CC86-66BA-4579-A9CA-BBB918201CF5}" type="parTrans" cxnId="{EC97E845-CD0B-44B2-8546-6D7107E90A79}">
      <dgm:prSet/>
      <dgm:spPr/>
      <dgm:t>
        <a:bodyPr/>
        <a:lstStyle/>
        <a:p>
          <a:endParaRPr lang="en-GB"/>
        </a:p>
      </dgm:t>
    </dgm:pt>
    <dgm:pt modelId="{36A4A9CD-2B20-43E6-9C69-21883F79AF60}" type="sibTrans" cxnId="{EC97E845-CD0B-44B2-8546-6D7107E90A79}">
      <dgm:prSet/>
      <dgm:spPr/>
      <dgm:t>
        <a:bodyPr/>
        <a:lstStyle/>
        <a:p>
          <a:endParaRPr lang="en-GB"/>
        </a:p>
      </dgm:t>
    </dgm:pt>
    <dgm:pt modelId="{94DBA73C-65D1-4B13-BFBA-9AC60096DBC9}">
      <dgm:prSet phldrT="[Text]"/>
      <dgm:spPr/>
      <dgm:t>
        <a:bodyPr/>
        <a:lstStyle/>
        <a:p>
          <a:r>
            <a:rPr lang="en-GB"/>
            <a:t>Ethnicity</a:t>
          </a:r>
        </a:p>
      </dgm:t>
    </dgm:pt>
    <dgm:pt modelId="{AA12C3F0-95C5-4AAB-AE5C-98814B1DFB8B}" type="parTrans" cxnId="{8BA4D281-B048-43C2-874A-9AF2D47727D3}">
      <dgm:prSet/>
      <dgm:spPr/>
      <dgm:t>
        <a:bodyPr/>
        <a:lstStyle/>
        <a:p>
          <a:endParaRPr lang="en-GB"/>
        </a:p>
      </dgm:t>
    </dgm:pt>
    <dgm:pt modelId="{B6C7361A-CF3D-4184-A8BB-0D44659E4038}" type="sibTrans" cxnId="{8BA4D281-B048-43C2-874A-9AF2D47727D3}">
      <dgm:prSet/>
      <dgm:spPr/>
      <dgm:t>
        <a:bodyPr/>
        <a:lstStyle/>
        <a:p>
          <a:endParaRPr lang="en-GB"/>
        </a:p>
      </dgm:t>
    </dgm:pt>
    <dgm:pt modelId="{01712E24-FC61-41D4-BECC-18B01223C325}">
      <dgm:prSet phldrT="[Text]"/>
      <dgm:spPr>
        <a:solidFill>
          <a:srgbClr val="C00000"/>
        </a:solidFill>
      </dgm:spPr>
      <dgm:t>
        <a:bodyPr/>
        <a:lstStyle/>
        <a:p>
          <a:r>
            <a:rPr lang="en-GB"/>
            <a:t>Deprivation</a:t>
          </a:r>
        </a:p>
      </dgm:t>
    </dgm:pt>
    <dgm:pt modelId="{AE8E8D7A-0DD8-44A7-9709-1223774E4590}" type="parTrans" cxnId="{7356B535-C587-499F-9ABC-D7BCC3044201}">
      <dgm:prSet/>
      <dgm:spPr/>
      <dgm:t>
        <a:bodyPr/>
        <a:lstStyle/>
        <a:p>
          <a:endParaRPr lang="en-GB"/>
        </a:p>
      </dgm:t>
    </dgm:pt>
    <dgm:pt modelId="{AF146032-55AE-414B-A782-56F8519A6C71}" type="sibTrans" cxnId="{7356B535-C587-499F-9ABC-D7BCC3044201}">
      <dgm:prSet/>
      <dgm:spPr/>
      <dgm:t>
        <a:bodyPr/>
        <a:lstStyle/>
        <a:p>
          <a:endParaRPr lang="en-GB"/>
        </a:p>
      </dgm:t>
    </dgm:pt>
    <dgm:pt modelId="{505FAAD3-2628-4079-9E87-F46903ACB83B}">
      <dgm:prSet/>
      <dgm:spPr/>
      <dgm:t>
        <a:bodyPr/>
        <a:lstStyle/>
        <a:p>
          <a:r>
            <a:rPr lang="en-GB"/>
            <a:t>Population - Children</a:t>
          </a:r>
        </a:p>
      </dgm:t>
    </dgm:pt>
    <dgm:pt modelId="{A2B29E70-B70C-4421-AB27-D3DB6B55FFF9}" type="parTrans" cxnId="{5FCB89B6-9ABD-4CB5-972E-D191C0928D80}">
      <dgm:prSet/>
      <dgm:spPr/>
      <dgm:t>
        <a:bodyPr/>
        <a:lstStyle/>
        <a:p>
          <a:endParaRPr lang="en-GB"/>
        </a:p>
      </dgm:t>
    </dgm:pt>
    <dgm:pt modelId="{CCF5668A-1953-4A94-A828-C65FD5A4615A}" type="sibTrans" cxnId="{5FCB89B6-9ABD-4CB5-972E-D191C0928D80}">
      <dgm:prSet/>
      <dgm:spPr/>
      <dgm:t>
        <a:bodyPr/>
        <a:lstStyle/>
        <a:p>
          <a:endParaRPr lang="en-GB"/>
        </a:p>
      </dgm:t>
    </dgm:pt>
    <dgm:pt modelId="{632E9459-2608-4932-B5C7-CEB9DEB38DCF}">
      <dgm:prSet/>
      <dgm:spPr/>
      <dgm:t>
        <a:bodyPr/>
        <a:lstStyle/>
        <a:p>
          <a:r>
            <a:rPr lang="en-GB"/>
            <a:t>Population - Adults</a:t>
          </a:r>
        </a:p>
      </dgm:t>
    </dgm:pt>
    <dgm:pt modelId="{E6277246-AFE4-49D8-AF5E-7BD829461884}" type="parTrans" cxnId="{7B46C9D2-7B6E-4C38-81CD-85E363C3A898}">
      <dgm:prSet/>
      <dgm:spPr/>
      <dgm:t>
        <a:bodyPr/>
        <a:lstStyle/>
        <a:p>
          <a:endParaRPr lang="en-GB"/>
        </a:p>
      </dgm:t>
    </dgm:pt>
    <dgm:pt modelId="{8BFBE0D0-E8DE-4951-8F10-9792B6A1445D}" type="sibTrans" cxnId="{7B46C9D2-7B6E-4C38-81CD-85E363C3A898}">
      <dgm:prSet/>
      <dgm:spPr/>
      <dgm:t>
        <a:bodyPr/>
        <a:lstStyle/>
        <a:p>
          <a:endParaRPr lang="en-GB"/>
        </a:p>
      </dgm:t>
    </dgm:pt>
    <dgm:pt modelId="{46846091-129F-4FBE-9E0E-4C2E7A2E770C}" type="pres">
      <dgm:prSet presAssocID="{F399650D-7F01-4C5C-8A2E-7887AD970DF5}" presName="compositeShape" presStyleCnt="0">
        <dgm:presLayoutVars>
          <dgm:chMax val="7"/>
          <dgm:dir/>
          <dgm:resizeHandles val="exact"/>
        </dgm:presLayoutVars>
      </dgm:prSet>
      <dgm:spPr/>
    </dgm:pt>
    <dgm:pt modelId="{B7AA368C-7076-42CB-A0A8-1872805AC4DA}" type="pres">
      <dgm:prSet presAssocID="{F399650D-7F01-4C5C-8A2E-7887AD970DF5}" presName="wedge1" presStyleLbl="node1" presStyleIdx="0" presStyleCnt="5" custLinFactNeighborX="-4606" custLinFactNeighborY="5315"/>
      <dgm:spPr/>
      <dgm:t>
        <a:bodyPr/>
        <a:lstStyle/>
        <a:p>
          <a:endParaRPr lang="en-GB"/>
        </a:p>
      </dgm:t>
    </dgm:pt>
    <dgm:pt modelId="{8E144119-F35F-49A6-AB88-02971A6E1494}" type="pres">
      <dgm:prSet presAssocID="{F399650D-7F01-4C5C-8A2E-7887AD970DF5}" presName="wedge1Tx" presStyleLbl="node1" presStyleIdx="0" presStyleCnt="5">
        <dgm:presLayoutVars>
          <dgm:chMax val="0"/>
          <dgm:chPref val="0"/>
          <dgm:bulletEnabled val="1"/>
        </dgm:presLayoutVars>
      </dgm:prSet>
      <dgm:spPr/>
      <dgm:t>
        <a:bodyPr/>
        <a:lstStyle/>
        <a:p>
          <a:endParaRPr lang="en-GB"/>
        </a:p>
      </dgm:t>
    </dgm:pt>
    <dgm:pt modelId="{96555EC9-D150-4BF4-9698-FFC978137EE8}" type="pres">
      <dgm:prSet presAssocID="{F399650D-7F01-4C5C-8A2E-7887AD970DF5}" presName="wedge2" presStyleLbl="node1" presStyleIdx="1" presStyleCnt="5"/>
      <dgm:spPr/>
      <dgm:t>
        <a:bodyPr/>
        <a:lstStyle/>
        <a:p>
          <a:endParaRPr lang="en-GB"/>
        </a:p>
      </dgm:t>
    </dgm:pt>
    <dgm:pt modelId="{C9C5FC3A-21D2-4E27-8F93-66D37F7D9E1A}" type="pres">
      <dgm:prSet presAssocID="{F399650D-7F01-4C5C-8A2E-7887AD970DF5}" presName="wedge2Tx" presStyleLbl="node1" presStyleIdx="1" presStyleCnt="5">
        <dgm:presLayoutVars>
          <dgm:chMax val="0"/>
          <dgm:chPref val="0"/>
          <dgm:bulletEnabled val="1"/>
        </dgm:presLayoutVars>
      </dgm:prSet>
      <dgm:spPr/>
      <dgm:t>
        <a:bodyPr/>
        <a:lstStyle/>
        <a:p>
          <a:endParaRPr lang="en-GB"/>
        </a:p>
      </dgm:t>
    </dgm:pt>
    <dgm:pt modelId="{3B79B115-92A9-4747-A42B-12E3BB671AA4}" type="pres">
      <dgm:prSet presAssocID="{F399650D-7F01-4C5C-8A2E-7887AD970DF5}" presName="wedge3" presStyleLbl="node1" presStyleIdx="2" presStyleCnt="5"/>
      <dgm:spPr/>
      <dgm:t>
        <a:bodyPr/>
        <a:lstStyle/>
        <a:p>
          <a:endParaRPr lang="en-GB"/>
        </a:p>
      </dgm:t>
    </dgm:pt>
    <dgm:pt modelId="{E362CC97-232B-48AE-83CC-52716040D06F}" type="pres">
      <dgm:prSet presAssocID="{F399650D-7F01-4C5C-8A2E-7887AD970DF5}" presName="wedge3Tx" presStyleLbl="node1" presStyleIdx="2" presStyleCnt="5">
        <dgm:presLayoutVars>
          <dgm:chMax val="0"/>
          <dgm:chPref val="0"/>
          <dgm:bulletEnabled val="1"/>
        </dgm:presLayoutVars>
      </dgm:prSet>
      <dgm:spPr/>
      <dgm:t>
        <a:bodyPr/>
        <a:lstStyle/>
        <a:p>
          <a:endParaRPr lang="en-GB"/>
        </a:p>
      </dgm:t>
    </dgm:pt>
    <dgm:pt modelId="{717276D8-F78A-422A-9E74-F1BCBC1577DA}" type="pres">
      <dgm:prSet presAssocID="{F399650D-7F01-4C5C-8A2E-7887AD970DF5}" presName="wedge4" presStyleLbl="node1" presStyleIdx="3" presStyleCnt="5"/>
      <dgm:spPr/>
      <dgm:t>
        <a:bodyPr/>
        <a:lstStyle/>
        <a:p>
          <a:endParaRPr lang="en-GB"/>
        </a:p>
      </dgm:t>
    </dgm:pt>
    <dgm:pt modelId="{2C0FD49E-D4E6-4FE0-8170-B454D79BE92C}" type="pres">
      <dgm:prSet presAssocID="{F399650D-7F01-4C5C-8A2E-7887AD970DF5}" presName="wedge4Tx" presStyleLbl="node1" presStyleIdx="3" presStyleCnt="5">
        <dgm:presLayoutVars>
          <dgm:chMax val="0"/>
          <dgm:chPref val="0"/>
          <dgm:bulletEnabled val="1"/>
        </dgm:presLayoutVars>
      </dgm:prSet>
      <dgm:spPr/>
      <dgm:t>
        <a:bodyPr/>
        <a:lstStyle/>
        <a:p>
          <a:endParaRPr lang="en-GB"/>
        </a:p>
      </dgm:t>
    </dgm:pt>
    <dgm:pt modelId="{8F6827C1-FA01-436D-A53C-F025292B23D9}" type="pres">
      <dgm:prSet presAssocID="{F399650D-7F01-4C5C-8A2E-7887AD970DF5}" presName="wedge5" presStyleLbl="node1" presStyleIdx="4" presStyleCnt="5" custLinFactNeighborX="-4606" custLinFactNeighborY="-4960"/>
      <dgm:spPr/>
      <dgm:t>
        <a:bodyPr/>
        <a:lstStyle/>
        <a:p>
          <a:endParaRPr lang="en-GB"/>
        </a:p>
      </dgm:t>
    </dgm:pt>
    <dgm:pt modelId="{2C823F63-AB0F-408D-B9E6-E751AFC52D57}" type="pres">
      <dgm:prSet presAssocID="{F399650D-7F01-4C5C-8A2E-7887AD970DF5}" presName="wedge5Tx" presStyleLbl="node1" presStyleIdx="4" presStyleCnt="5">
        <dgm:presLayoutVars>
          <dgm:chMax val="0"/>
          <dgm:chPref val="0"/>
          <dgm:bulletEnabled val="1"/>
        </dgm:presLayoutVars>
      </dgm:prSet>
      <dgm:spPr/>
      <dgm:t>
        <a:bodyPr/>
        <a:lstStyle/>
        <a:p>
          <a:endParaRPr lang="en-GB"/>
        </a:p>
      </dgm:t>
    </dgm:pt>
  </dgm:ptLst>
  <dgm:cxnLst>
    <dgm:cxn modelId="{5FCB89B6-9ABD-4CB5-972E-D191C0928D80}" srcId="{F399650D-7F01-4C5C-8A2E-7887AD970DF5}" destId="{505FAAD3-2628-4079-9E87-F46903ACB83B}" srcOrd="0" destOrd="0" parTransId="{A2B29E70-B70C-4421-AB27-D3DB6B55FFF9}" sibTransId="{CCF5668A-1953-4A94-A828-C65FD5A4615A}"/>
    <dgm:cxn modelId="{7356B535-C587-499F-9ABC-D7BCC3044201}" srcId="{F399650D-7F01-4C5C-8A2E-7887AD970DF5}" destId="{01712E24-FC61-41D4-BECC-18B01223C325}" srcOrd="4" destOrd="0" parTransId="{AE8E8D7A-0DD8-44A7-9709-1223774E4590}" sibTransId="{AF146032-55AE-414B-A782-56F8519A6C71}"/>
    <dgm:cxn modelId="{CAEDFB83-91FC-4D33-8A0F-67E017A1D366}" type="presOf" srcId="{94DBA73C-65D1-4B13-BFBA-9AC60096DBC9}" destId="{717276D8-F78A-422A-9E74-F1BCBC1577DA}" srcOrd="0" destOrd="0" presId="urn:microsoft.com/office/officeart/2005/8/layout/chart3"/>
    <dgm:cxn modelId="{6FCA7FE2-864E-41F3-876E-1E529ACA7A87}" type="presOf" srcId="{01712E24-FC61-41D4-BECC-18B01223C325}" destId="{2C823F63-AB0F-408D-B9E6-E751AFC52D57}" srcOrd="1" destOrd="0" presId="urn:microsoft.com/office/officeart/2005/8/layout/chart3"/>
    <dgm:cxn modelId="{3295E613-7CC1-4F65-8E23-989179FD3D09}" type="presOf" srcId="{505FAAD3-2628-4079-9E87-F46903ACB83B}" destId="{B7AA368C-7076-42CB-A0A8-1872805AC4DA}" srcOrd="0" destOrd="0" presId="urn:microsoft.com/office/officeart/2005/8/layout/chart3"/>
    <dgm:cxn modelId="{12BF4788-AF6B-4F63-9119-051238CCC9B1}" type="presOf" srcId="{505FAAD3-2628-4079-9E87-F46903ACB83B}" destId="{8E144119-F35F-49A6-AB88-02971A6E1494}" srcOrd="1" destOrd="0" presId="urn:microsoft.com/office/officeart/2005/8/layout/chart3"/>
    <dgm:cxn modelId="{0D9F769F-3E73-4B42-AB72-62556FCE53F6}" type="presOf" srcId="{B69DB2DE-4888-43CA-A0E2-C6B6F364812F}" destId="{E362CC97-232B-48AE-83CC-52716040D06F}" srcOrd="1" destOrd="0" presId="urn:microsoft.com/office/officeart/2005/8/layout/chart3"/>
    <dgm:cxn modelId="{577C264F-8872-410F-8E55-095BDD3693AB}" type="presOf" srcId="{632E9459-2608-4932-B5C7-CEB9DEB38DCF}" destId="{96555EC9-D150-4BF4-9698-FFC978137EE8}" srcOrd="0" destOrd="0" presId="urn:microsoft.com/office/officeart/2005/8/layout/chart3"/>
    <dgm:cxn modelId="{F716DB57-9F1C-45C5-95AC-11AA24563461}" type="presOf" srcId="{B69DB2DE-4888-43CA-A0E2-C6B6F364812F}" destId="{3B79B115-92A9-4747-A42B-12E3BB671AA4}" srcOrd="0" destOrd="0" presId="urn:microsoft.com/office/officeart/2005/8/layout/chart3"/>
    <dgm:cxn modelId="{8BA4D281-B048-43C2-874A-9AF2D47727D3}" srcId="{F399650D-7F01-4C5C-8A2E-7887AD970DF5}" destId="{94DBA73C-65D1-4B13-BFBA-9AC60096DBC9}" srcOrd="3" destOrd="0" parTransId="{AA12C3F0-95C5-4AAB-AE5C-98814B1DFB8B}" sibTransId="{B6C7361A-CF3D-4184-A8BB-0D44659E4038}"/>
    <dgm:cxn modelId="{EC97E845-CD0B-44B2-8546-6D7107E90A79}" srcId="{F399650D-7F01-4C5C-8A2E-7887AD970DF5}" destId="{B69DB2DE-4888-43CA-A0E2-C6B6F364812F}" srcOrd="2" destOrd="0" parTransId="{B524CC86-66BA-4579-A9CA-BBB918201CF5}" sibTransId="{36A4A9CD-2B20-43E6-9C69-21883F79AF60}"/>
    <dgm:cxn modelId="{5A7DDC52-DC3B-4C1F-8029-166653854A78}" type="presOf" srcId="{01712E24-FC61-41D4-BECC-18B01223C325}" destId="{8F6827C1-FA01-436D-A53C-F025292B23D9}" srcOrd="0" destOrd="0" presId="urn:microsoft.com/office/officeart/2005/8/layout/chart3"/>
    <dgm:cxn modelId="{7B46C9D2-7B6E-4C38-81CD-85E363C3A898}" srcId="{F399650D-7F01-4C5C-8A2E-7887AD970DF5}" destId="{632E9459-2608-4932-B5C7-CEB9DEB38DCF}" srcOrd="1" destOrd="0" parTransId="{E6277246-AFE4-49D8-AF5E-7BD829461884}" sibTransId="{8BFBE0D0-E8DE-4951-8F10-9792B6A1445D}"/>
    <dgm:cxn modelId="{55DC930D-13EE-4FF9-9D41-1C2DD1C1162C}" type="presOf" srcId="{632E9459-2608-4932-B5C7-CEB9DEB38DCF}" destId="{C9C5FC3A-21D2-4E27-8F93-66D37F7D9E1A}" srcOrd="1" destOrd="0" presId="urn:microsoft.com/office/officeart/2005/8/layout/chart3"/>
    <dgm:cxn modelId="{701A636E-5A75-4CBB-A51E-1CF8B89EA308}" type="presOf" srcId="{F399650D-7F01-4C5C-8A2E-7887AD970DF5}" destId="{46846091-129F-4FBE-9E0E-4C2E7A2E770C}" srcOrd="0" destOrd="0" presId="urn:microsoft.com/office/officeart/2005/8/layout/chart3"/>
    <dgm:cxn modelId="{4CFDD773-107F-4AA3-955B-788437585B6F}" type="presOf" srcId="{94DBA73C-65D1-4B13-BFBA-9AC60096DBC9}" destId="{2C0FD49E-D4E6-4FE0-8170-B454D79BE92C}" srcOrd="1" destOrd="0" presId="urn:microsoft.com/office/officeart/2005/8/layout/chart3"/>
    <dgm:cxn modelId="{B1168EE1-F5DB-415A-B4F5-4647864BA92F}" type="presParOf" srcId="{46846091-129F-4FBE-9E0E-4C2E7A2E770C}" destId="{B7AA368C-7076-42CB-A0A8-1872805AC4DA}" srcOrd="0" destOrd="0" presId="urn:microsoft.com/office/officeart/2005/8/layout/chart3"/>
    <dgm:cxn modelId="{6BD1DC3D-6BDE-4A57-B533-887F9DFA98ED}" type="presParOf" srcId="{46846091-129F-4FBE-9E0E-4C2E7A2E770C}" destId="{8E144119-F35F-49A6-AB88-02971A6E1494}" srcOrd="1" destOrd="0" presId="urn:microsoft.com/office/officeart/2005/8/layout/chart3"/>
    <dgm:cxn modelId="{49F2BCFB-1F6E-4919-B06E-593BB2453022}" type="presParOf" srcId="{46846091-129F-4FBE-9E0E-4C2E7A2E770C}" destId="{96555EC9-D150-4BF4-9698-FFC978137EE8}" srcOrd="2" destOrd="0" presId="urn:microsoft.com/office/officeart/2005/8/layout/chart3"/>
    <dgm:cxn modelId="{1AD16C32-B080-4C00-9401-FFCC5C0CC837}" type="presParOf" srcId="{46846091-129F-4FBE-9E0E-4C2E7A2E770C}" destId="{C9C5FC3A-21D2-4E27-8F93-66D37F7D9E1A}" srcOrd="3" destOrd="0" presId="urn:microsoft.com/office/officeart/2005/8/layout/chart3"/>
    <dgm:cxn modelId="{6F7C2A27-E812-44CC-A7EE-692FA74B1F62}" type="presParOf" srcId="{46846091-129F-4FBE-9E0E-4C2E7A2E770C}" destId="{3B79B115-92A9-4747-A42B-12E3BB671AA4}" srcOrd="4" destOrd="0" presId="urn:microsoft.com/office/officeart/2005/8/layout/chart3"/>
    <dgm:cxn modelId="{3EA2B381-DB2A-44CC-9855-3414CEC75822}" type="presParOf" srcId="{46846091-129F-4FBE-9E0E-4C2E7A2E770C}" destId="{E362CC97-232B-48AE-83CC-52716040D06F}" srcOrd="5" destOrd="0" presId="urn:microsoft.com/office/officeart/2005/8/layout/chart3"/>
    <dgm:cxn modelId="{F6F9073E-3741-4980-B841-3C23673A484F}" type="presParOf" srcId="{46846091-129F-4FBE-9E0E-4C2E7A2E770C}" destId="{717276D8-F78A-422A-9E74-F1BCBC1577DA}" srcOrd="6" destOrd="0" presId="urn:microsoft.com/office/officeart/2005/8/layout/chart3"/>
    <dgm:cxn modelId="{4C1C0E54-E207-4E4E-8C0F-978703B6047A}" type="presParOf" srcId="{46846091-129F-4FBE-9E0E-4C2E7A2E770C}" destId="{2C0FD49E-D4E6-4FE0-8170-B454D79BE92C}" srcOrd="7" destOrd="0" presId="urn:microsoft.com/office/officeart/2005/8/layout/chart3"/>
    <dgm:cxn modelId="{9A5982D0-2BC9-44C6-9158-922F5953A29C}" type="presParOf" srcId="{46846091-129F-4FBE-9E0E-4C2E7A2E770C}" destId="{8F6827C1-FA01-436D-A53C-F025292B23D9}" srcOrd="8" destOrd="0" presId="urn:microsoft.com/office/officeart/2005/8/layout/chart3"/>
    <dgm:cxn modelId="{7AE921B2-63AC-432F-9FE2-DBBDD8C79C70}" type="presParOf" srcId="{46846091-129F-4FBE-9E0E-4C2E7A2E770C}" destId="{2C823F63-AB0F-408D-B9E6-E751AFC52D57}" srcOrd="9" destOrd="0" presId="urn:microsoft.com/office/officeart/2005/8/layout/chart3"/>
  </dgm:cxnLst>
  <dgm:bg/>
  <dgm:whole/>
  <dgm:extLst>
    <a:ext uri="http://schemas.microsoft.com/office/drawing/2008/diagram">
      <dsp:dataModelExt xmlns:dsp="http://schemas.microsoft.com/office/drawing/2008/diagram" xmlns="" relId="rId58"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F399650D-7F01-4C5C-8A2E-7887AD970DF5}" type="doc">
      <dgm:prSet loTypeId="urn:microsoft.com/office/officeart/2005/8/layout/chart3" loCatId="cycle" qsTypeId="urn:microsoft.com/office/officeart/2005/8/quickstyle/simple1" qsCatId="simple" csTypeId="urn:microsoft.com/office/officeart/2005/8/colors/accent1_2" csCatId="accent1" phldr="1"/>
      <dgm:spPr/>
    </dgm:pt>
    <dgm:pt modelId="{B69DB2DE-4888-43CA-A0E2-C6B6F364812F}">
      <dgm:prSet phldrT="[Text]"/>
      <dgm:spPr>
        <a:solidFill>
          <a:srgbClr val="C00000"/>
        </a:solidFill>
      </dgm:spPr>
      <dgm:t>
        <a:bodyPr/>
        <a:lstStyle/>
        <a:p>
          <a:r>
            <a:rPr lang="en-GB"/>
            <a:t>Tourism</a:t>
          </a:r>
        </a:p>
      </dgm:t>
    </dgm:pt>
    <dgm:pt modelId="{B524CC86-66BA-4579-A9CA-BBB918201CF5}" type="parTrans" cxnId="{EC97E845-CD0B-44B2-8546-6D7107E90A79}">
      <dgm:prSet/>
      <dgm:spPr/>
      <dgm:t>
        <a:bodyPr/>
        <a:lstStyle/>
        <a:p>
          <a:endParaRPr lang="en-GB"/>
        </a:p>
      </dgm:t>
    </dgm:pt>
    <dgm:pt modelId="{36A4A9CD-2B20-43E6-9C69-21883F79AF60}" type="sibTrans" cxnId="{EC97E845-CD0B-44B2-8546-6D7107E90A79}">
      <dgm:prSet/>
      <dgm:spPr/>
      <dgm:t>
        <a:bodyPr/>
        <a:lstStyle/>
        <a:p>
          <a:endParaRPr lang="en-GB"/>
        </a:p>
      </dgm:t>
    </dgm:pt>
    <dgm:pt modelId="{94DBA73C-65D1-4B13-BFBA-9AC60096DBC9}">
      <dgm:prSet phldrT="[Text]"/>
      <dgm:spPr>
        <a:solidFill>
          <a:schemeClr val="accent1"/>
        </a:solidFill>
      </dgm:spPr>
      <dgm:t>
        <a:bodyPr/>
        <a:lstStyle/>
        <a:p>
          <a:r>
            <a:rPr lang="en-GB"/>
            <a:t>Ethnicity</a:t>
          </a:r>
        </a:p>
      </dgm:t>
    </dgm:pt>
    <dgm:pt modelId="{AA12C3F0-95C5-4AAB-AE5C-98814B1DFB8B}" type="parTrans" cxnId="{8BA4D281-B048-43C2-874A-9AF2D47727D3}">
      <dgm:prSet/>
      <dgm:spPr/>
      <dgm:t>
        <a:bodyPr/>
        <a:lstStyle/>
        <a:p>
          <a:endParaRPr lang="en-GB"/>
        </a:p>
      </dgm:t>
    </dgm:pt>
    <dgm:pt modelId="{B6C7361A-CF3D-4184-A8BB-0D44659E4038}" type="sibTrans" cxnId="{8BA4D281-B048-43C2-874A-9AF2D47727D3}">
      <dgm:prSet/>
      <dgm:spPr/>
      <dgm:t>
        <a:bodyPr/>
        <a:lstStyle/>
        <a:p>
          <a:endParaRPr lang="en-GB"/>
        </a:p>
      </dgm:t>
    </dgm:pt>
    <dgm:pt modelId="{01712E24-FC61-41D4-BECC-18B01223C325}">
      <dgm:prSet phldrT="[Text]"/>
      <dgm:spPr/>
      <dgm:t>
        <a:bodyPr/>
        <a:lstStyle/>
        <a:p>
          <a:r>
            <a:rPr lang="en-GB"/>
            <a:t>Deprivation</a:t>
          </a:r>
        </a:p>
      </dgm:t>
    </dgm:pt>
    <dgm:pt modelId="{AE8E8D7A-0DD8-44A7-9709-1223774E4590}" type="parTrans" cxnId="{7356B535-C587-499F-9ABC-D7BCC3044201}">
      <dgm:prSet/>
      <dgm:spPr/>
      <dgm:t>
        <a:bodyPr/>
        <a:lstStyle/>
        <a:p>
          <a:endParaRPr lang="en-GB"/>
        </a:p>
      </dgm:t>
    </dgm:pt>
    <dgm:pt modelId="{AF146032-55AE-414B-A782-56F8519A6C71}" type="sibTrans" cxnId="{7356B535-C587-499F-9ABC-D7BCC3044201}">
      <dgm:prSet/>
      <dgm:spPr/>
      <dgm:t>
        <a:bodyPr/>
        <a:lstStyle/>
        <a:p>
          <a:endParaRPr lang="en-GB"/>
        </a:p>
      </dgm:t>
    </dgm:pt>
    <dgm:pt modelId="{505FAAD3-2628-4079-9E87-F46903ACB83B}">
      <dgm:prSet/>
      <dgm:spPr>
        <a:solidFill>
          <a:schemeClr val="accent1"/>
        </a:solidFill>
      </dgm:spPr>
      <dgm:t>
        <a:bodyPr/>
        <a:lstStyle/>
        <a:p>
          <a:r>
            <a:rPr lang="en-GB"/>
            <a:t>Population - Children</a:t>
          </a:r>
        </a:p>
      </dgm:t>
    </dgm:pt>
    <dgm:pt modelId="{A2B29E70-B70C-4421-AB27-D3DB6B55FFF9}" type="parTrans" cxnId="{5FCB89B6-9ABD-4CB5-972E-D191C0928D80}">
      <dgm:prSet/>
      <dgm:spPr/>
      <dgm:t>
        <a:bodyPr/>
        <a:lstStyle/>
        <a:p>
          <a:endParaRPr lang="en-GB"/>
        </a:p>
      </dgm:t>
    </dgm:pt>
    <dgm:pt modelId="{CCF5668A-1953-4A94-A828-C65FD5A4615A}" type="sibTrans" cxnId="{5FCB89B6-9ABD-4CB5-972E-D191C0928D80}">
      <dgm:prSet/>
      <dgm:spPr/>
      <dgm:t>
        <a:bodyPr/>
        <a:lstStyle/>
        <a:p>
          <a:endParaRPr lang="en-GB"/>
        </a:p>
      </dgm:t>
    </dgm:pt>
    <dgm:pt modelId="{632E9459-2608-4932-B5C7-CEB9DEB38DCF}">
      <dgm:prSet/>
      <dgm:spPr/>
      <dgm:t>
        <a:bodyPr/>
        <a:lstStyle/>
        <a:p>
          <a:r>
            <a:rPr lang="en-GB"/>
            <a:t>Population - Adults</a:t>
          </a:r>
        </a:p>
      </dgm:t>
    </dgm:pt>
    <dgm:pt modelId="{E6277246-AFE4-49D8-AF5E-7BD829461884}" type="parTrans" cxnId="{7B46C9D2-7B6E-4C38-81CD-85E363C3A898}">
      <dgm:prSet/>
      <dgm:spPr/>
      <dgm:t>
        <a:bodyPr/>
        <a:lstStyle/>
        <a:p>
          <a:endParaRPr lang="en-GB"/>
        </a:p>
      </dgm:t>
    </dgm:pt>
    <dgm:pt modelId="{8BFBE0D0-E8DE-4951-8F10-9792B6A1445D}" type="sibTrans" cxnId="{7B46C9D2-7B6E-4C38-81CD-85E363C3A898}">
      <dgm:prSet/>
      <dgm:spPr/>
      <dgm:t>
        <a:bodyPr/>
        <a:lstStyle/>
        <a:p>
          <a:endParaRPr lang="en-GB"/>
        </a:p>
      </dgm:t>
    </dgm:pt>
    <dgm:pt modelId="{46846091-129F-4FBE-9E0E-4C2E7A2E770C}" type="pres">
      <dgm:prSet presAssocID="{F399650D-7F01-4C5C-8A2E-7887AD970DF5}" presName="compositeShape" presStyleCnt="0">
        <dgm:presLayoutVars>
          <dgm:chMax val="7"/>
          <dgm:dir/>
          <dgm:resizeHandles val="exact"/>
        </dgm:presLayoutVars>
      </dgm:prSet>
      <dgm:spPr/>
    </dgm:pt>
    <dgm:pt modelId="{B7AA368C-7076-42CB-A0A8-1872805AC4DA}" type="pres">
      <dgm:prSet presAssocID="{F399650D-7F01-4C5C-8A2E-7887AD970DF5}" presName="wedge1" presStyleLbl="node1" presStyleIdx="0" presStyleCnt="5" custLinFactNeighborX="-3543" custLinFactNeighborY="4960"/>
      <dgm:spPr/>
      <dgm:t>
        <a:bodyPr/>
        <a:lstStyle/>
        <a:p>
          <a:endParaRPr lang="en-GB"/>
        </a:p>
      </dgm:t>
    </dgm:pt>
    <dgm:pt modelId="{8E144119-F35F-49A6-AB88-02971A6E1494}" type="pres">
      <dgm:prSet presAssocID="{F399650D-7F01-4C5C-8A2E-7887AD970DF5}" presName="wedge1Tx" presStyleLbl="node1" presStyleIdx="0" presStyleCnt="5">
        <dgm:presLayoutVars>
          <dgm:chMax val="0"/>
          <dgm:chPref val="0"/>
          <dgm:bulletEnabled val="1"/>
        </dgm:presLayoutVars>
      </dgm:prSet>
      <dgm:spPr/>
      <dgm:t>
        <a:bodyPr/>
        <a:lstStyle/>
        <a:p>
          <a:endParaRPr lang="en-GB"/>
        </a:p>
      </dgm:t>
    </dgm:pt>
    <dgm:pt modelId="{96555EC9-D150-4BF4-9698-FFC978137EE8}" type="pres">
      <dgm:prSet presAssocID="{F399650D-7F01-4C5C-8A2E-7887AD970DF5}" presName="wedge2" presStyleLbl="node1" presStyleIdx="1" presStyleCnt="5"/>
      <dgm:spPr/>
      <dgm:t>
        <a:bodyPr/>
        <a:lstStyle/>
        <a:p>
          <a:endParaRPr lang="en-GB"/>
        </a:p>
      </dgm:t>
    </dgm:pt>
    <dgm:pt modelId="{C9C5FC3A-21D2-4E27-8F93-66D37F7D9E1A}" type="pres">
      <dgm:prSet presAssocID="{F399650D-7F01-4C5C-8A2E-7887AD970DF5}" presName="wedge2Tx" presStyleLbl="node1" presStyleIdx="1" presStyleCnt="5">
        <dgm:presLayoutVars>
          <dgm:chMax val="0"/>
          <dgm:chPref val="0"/>
          <dgm:bulletEnabled val="1"/>
        </dgm:presLayoutVars>
      </dgm:prSet>
      <dgm:spPr/>
      <dgm:t>
        <a:bodyPr/>
        <a:lstStyle/>
        <a:p>
          <a:endParaRPr lang="en-GB"/>
        </a:p>
      </dgm:t>
    </dgm:pt>
    <dgm:pt modelId="{3B79B115-92A9-4747-A42B-12E3BB671AA4}" type="pres">
      <dgm:prSet presAssocID="{F399650D-7F01-4C5C-8A2E-7887AD970DF5}" presName="wedge3" presStyleLbl="node1" presStyleIdx="2" presStyleCnt="5" custLinFactNeighborY="7113"/>
      <dgm:spPr/>
      <dgm:t>
        <a:bodyPr/>
        <a:lstStyle/>
        <a:p>
          <a:endParaRPr lang="en-GB"/>
        </a:p>
      </dgm:t>
    </dgm:pt>
    <dgm:pt modelId="{E362CC97-232B-48AE-83CC-52716040D06F}" type="pres">
      <dgm:prSet presAssocID="{F399650D-7F01-4C5C-8A2E-7887AD970DF5}" presName="wedge3Tx" presStyleLbl="node1" presStyleIdx="2" presStyleCnt="5">
        <dgm:presLayoutVars>
          <dgm:chMax val="0"/>
          <dgm:chPref val="0"/>
          <dgm:bulletEnabled val="1"/>
        </dgm:presLayoutVars>
      </dgm:prSet>
      <dgm:spPr/>
      <dgm:t>
        <a:bodyPr/>
        <a:lstStyle/>
        <a:p>
          <a:endParaRPr lang="en-GB"/>
        </a:p>
      </dgm:t>
    </dgm:pt>
    <dgm:pt modelId="{717276D8-F78A-422A-9E74-F1BCBC1577DA}" type="pres">
      <dgm:prSet presAssocID="{F399650D-7F01-4C5C-8A2E-7887AD970DF5}" presName="wedge4" presStyleLbl="node1" presStyleIdx="3" presStyleCnt="5" custLinFactNeighborX="0" custLinFactNeighborY="112"/>
      <dgm:spPr/>
      <dgm:t>
        <a:bodyPr/>
        <a:lstStyle/>
        <a:p>
          <a:endParaRPr lang="en-GB"/>
        </a:p>
      </dgm:t>
    </dgm:pt>
    <dgm:pt modelId="{2C0FD49E-D4E6-4FE0-8170-B454D79BE92C}" type="pres">
      <dgm:prSet presAssocID="{F399650D-7F01-4C5C-8A2E-7887AD970DF5}" presName="wedge4Tx" presStyleLbl="node1" presStyleIdx="3" presStyleCnt="5">
        <dgm:presLayoutVars>
          <dgm:chMax val="0"/>
          <dgm:chPref val="0"/>
          <dgm:bulletEnabled val="1"/>
        </dgm:presLayoutVars>
      </dgm:prSet>
      <dgm:spPr/>
      <dgm:t>
        <a:bodyPr/>
        <a:lstStyle/>
        <a:p>
          <a:endParaRPr lang="en-GB"/>
        </a:p>
      </dgm:t>
    </dgm:pt>
    <dgm:pt modelId="{8F6827C1-FA01-436D-A53C-F025292B23D9}" type="pres">
      <dgm:prSet presAssocID="{F399650D-7F01-4C5C-8A2E-7887AD970DF5}" presName="wedge5" presStyleLbl="node1" presStyleIdx="4" presStyleCnt="5"/>
      <dgm:spPr/>
      <dgm:t>
        <a:bodyPr/>
        <a:lstStyle/>
        <a:p>
          <a:endParaRPr lang="en-GB"/>
        </a:p>
      </dgm:t>
    </dgm:pt>
    <dgm:pt modelId="{2C823F63-AB0F-408D-B9E6-E751AFC52D57}" type="pres">
      <dgm:prSet presAssocID="{F399650D-7F01-4C5C-8A2E-7887AD970DF5}" presName="wedge5Tx" presStyleLbl="node1" presStyleIdx="4" presStyleCnt="5">
        <dgm:presLayoutVars>
          <dgm:chMax val="0"/>
          <dgm:chPref val="0"/>
          <dgm:bulletEnabled val="1"/>
        </dgm:presLayoutVars>
      </dgm:prSet>
      <dgm:spPr/>
      <dgm:t>
        <a:bodyPr/>
        <a:lstStyle/>
        <a:p>
          <a:endParaRPr lang="en-GB"/>
        </a:p>
      </dgm:t>
    </dgm:pt>
  </dgm:ptLst>
  <dgm:cxnLst>
    <dgm:cxn modelId="{DBCE4F45-C108-4AE0-8D5D-993AE3EBAD8F}" type="presOf" srcId="{B69DB2DE-4888-43CA-A0E2-C6B6F364812F}" destId="{3B79B115-92A9-4747-A42B-12E3BB671AA4}" srcOrd="0" destOrd="0" presId="urn:microsoft.com/office/officeart/2005/8/layout/chart3"/>
    <dgm:cxn modelId="{3803C942-E421-4B27-AC48-5F3DF766B989}" type="presOf" srcId="{94DBA73C-65D1-4B13-BFBA-9AC60096DBC9}" destId="{717276D8-F78A-422A-9E74-F1BCBC1577DA}" srcOrd="0" destOrd="0" presId="urn:microsoft.com/office/officeart/2005/8/layout/chart3"/>
    <dgm:cxn modelId="{0419EB00-2066-4F38-AFEA-9FF9E30DF2CA}" type="presOf" srcId="{01712E24-FC61-41D4-BECC-18B01223C325}" destId="{8F6827C1-FA01-436D-A53C-F025292B23D9}" srcOrd="0" destOrd="0" presId="urn:microsoft.com/office/officeart/2005/8/layout/chart3"/>
    <dgm:cxn modelId="{7B46C9D2-7B6E-4C38-81CD-85E363C3A898}" srcId="{F399650D-7F01-4C5C-8A2E-7887AD970DF5}" destId="{632E9459-2608-4932-B5C7-CEB9DEB38DCF}" srcOrd="1" destOrd="0" parTransId="{E6277246-AFE4-49D8-AF5E-7BD829461884}" sibTransId="{8BFBE0D0-E8DE-4951-8F10-9792B6A1445D}"/>
    <dgm:cxn modelId="{D9C04C94-47B3-4948-BA21-71C330C40F36}" type="presOf" srcId="{505FAAD3-2628-4079-9E87-F46903ACB83B}" destId="{B7AA368C-7076-42CB-A0A8-1872805AC4DA}" srcOrd="0" destOrd="0" presId="urn:microsoft.com/office/officeart/2005/8/layout/chart3"/>
    <dgm:cxn modelId="{CD01DF03-2C68-4818-9504-8F27F98FDE49}" type="presOf" srcId="{632E9459-2608-4932-B5C7-CEB9DEB38DCF}" destId="{96555EC9-D150-4BF4-9698-FFC978137EE8}" srcOrd="0" destOrd="0" presId="urn:microsoft.com/office/officeart/2005/8/layout/chart3"/>
    <dgm:cxn modelId="{66F22642-7490-454B-8BB1-95211906001A}" type="presOf" srcId="{632E9459-2608-4932-B5C7-CEB9DEB38DCF}" destId="{C9C5FC3A-21D2-4E27-8F93-66D37F7D9E1A}" srcOrd="1" destOrd="0" presId="urn:microsoft.com/office/officeart/2005/8/layout/chart3"/>
    <dgm:cxn modelId="{8BA4D281-B048-43C2-874A-9AF2D47727D3}" srcId="{F399650D-7F01-4C5C-8A2E-7887AD970DF5}" destId="{94DBA73C-65D1-4B13-BFBA-9AC60096DBC9}" srcOrd="3" destOrd="0" parTransId="{AA12C3F0-95C5-4AAB-AE5C-98814B1DFB8B}" sibTransId="{B6C7361A-CF3D-4184-A8BB-0D44659E4038}"/>
    <dgm:cxn modelId="{EC97E845-CD0B-44B2-8546-6D7107E90A79}" srcId="{F399650D-7F01-4C5C-8A2E-7887AD970DF5}" destId="{B69DB2DE-4888-43CA-A0E2-C6B6F364812F}" srcOrd="2" destOrd="0" parTransId="{B524CC86-66BA-4579-A9CA-BBB918201CF5}" sibTransId="{36A4A9CD-2B20-43E6-9C69-21883F79AF60}"/>
    <dgm:cxn modelId="{6320A7E3-CF44-4DB6-A35E-60E892BEE9E9}" type="presOf" srcId="{B69DB2DE-4888-43CA-A0E2-C6B6F364812F}" destId="{E362CC97-232B-48AE-83CC-52716040D06F}" srcOrd="1" destOrd="0" presId="urn:microsoft.com/office/officeart/2005/8/layout/chart3"/>
    <dgm:cxn modelId="{778C70AB-5140-41B4-97A8-7BF7C23F5EBA}" type="presOf" srcId="{505FAAD3-2628-4079-9E87-F46903ACB83B}" destId="{8E144119-F35F-49A6-AB88-02971A6E1494}" srcOrd="1" destOrd="0" presId="urn:microsoft.com/office/officeart/2005/8/layout/chart3"/>
    <dgm:cxn modelId="{ABC7037F-7B20-4D7E-8D1D-000E060955DA}" type="presOf" srcId="{F399650D-7F01-4C5C-8A2E-7887AD970DF5}" destId="{46846091-129F-4FBE-9E0E-4C2E7A2E770C}" srcOrd="0" destOrd="0" presId="urn:microsoft.com/office/officeart/2005/8/layout/chart3"/>
    <dgm:cxn modelId="{7356B535-C587-499F-9ABC-D7BCC3044201}" srcId="{F399650D-7F01-4C5C-8A2E-7887AD970DF5}" destId="{01712E24-FC61-41D4-BECC-18B01223C325}" srcOrd="4" destOrd="0" parTransId="{AE8E8D7A-0DD8-44A7-9709-1223774E4590}" sibTransId="{AF146032-55AE-414B-A782-56F8519A6C71}"/>
    <dgm:cxn modelId="{5FCB89B6-9ABD-4CB5-972E-D191C0928D80}" srcId="{F399650D-7F01-4C5C-8A2E-7887AD970DF5}" destId="{505FAAD3-2628-4079-9E87-F46903ACB83B}" srcOrd="0" destOrd="0" parTransId="{A2B29E70-B70C-4421-AB27-D3DB6B55FFF9}" sibTransId="{CCF5668A-1953-4A94-A828-C65FD5A4615A}"/>
    <dgm:cxn modelId="{E3D4F2F8-4F72-43DD-BC72-54047F82D3CF}" type="presOf" srcId="{94DBA73C-65D1-4B13-BFBA-9AC60096DBC9}" destId="{2C0FD49E-D4E6-4FE0-8170-B454D79BE92C}" srcOrd="1" destOrd="0" presId="urn:microsoft.com/office/officeart/2005/8/layout/chart3"/>
    <dgm:cxn modelId="{2C105D15-FC9B-4B25-8C4A-849A6C0673A5}" type="presOf" srcId="{01712E24-FC61-41D4-BECC-18B01223C325}" destId="{2C823F63-AB0F-408D-B9E6-E751AFC52D57}" srcOrd="1" destOrd="0" presId="urn:microsoft.com/office/officeart/2005/8/layout/chart3"/>
    <dgm:cxn modelId="{2E769CB7-605F-4062-B8D0-B4DC9BDB9657}" type="presParOf" srcId="{46846091-129F-4FBE-9E0E-4C2E7A2E770C}" destId="{B7AA368C-7076-42CB-A0A8-1872805AC4DA}" srcOrd="0" destOrd="0" presId="urn:microsoft.com/office/officeart/2005/8/layout/chart3"/>
    <dgm:cxn modelId="{8A198671-48F3-4CB9-AC2B-8B1F24014A7A}" type="presParOf" srcId="{46846091-129F-4FBE-9E0E-4C2E7A2E770C}" destId="{8E144119-F35F-49A6-AB88-02971A6E1494}" srcOrd="1" destOrd="0" presId="urn:microsoft.com/office/officeart/2005/8/layout/chart3"/>
    <dgm:cxn modelId="{F70F612D-A83C-4218-A75E-4D4DBEC010F6}" type="presParOf" srcId="{46846091-129F-4FBE-9E0E-4C2E7A2E770C}" destId="{96555EC9-D150-4BF4-9698-FFC978137EE8}" srcOrd="2" destOrd="0" presId="urn:microsoft.com/office/officeart/2005/8/layout/chart3"/>
    <dgm:cxn modelId="{474F9A24-0130-451A-85AC-AA24242FC2B1}" type="presParOf" srcId="{46846091-129F-4FBE-9E0E-4C2E7A2E770C}" destId="{C9C5FC3A-21D2-4E27-8F93-66D37F7D9E1A}" srcOrd="3" destOrd="0" presId="urn:microsoft.com/office/officeart/2005/8/layout/chart3"/>
    <dgm:cxn modelId="{F3E8CAC1-3C4C-40B8-9A3C-7C73CF559C07}" type="presParOf" srcId="{46846091-129F-4FBE-9E0E-4C2E7A2E770C}" destId="{3B79B115-92A9-4747-A42B-12E3BB671AA4}" srcOrd="4" destOrd="0" presId="urn:microsoft.com/office/officeart/2005/8/layout/chart3"/>
    <dgm:cxn modelId="{BE083C75-AE72-4990-9852-90A131D0D6B7}" type="presParOf" srcId="{46846091-129F-4FBE-9E0E-4C2E7A2E770C}" destId="{E362CC97-232B-48AE-83CC-52716040D06F}" srcOrd="5" destOrd="0" presId="urn:microsoft.com/office/officeart/2005/8/layout/chart3"/>
    <dgm:cxn modelId="{AE1286ED-6236-47DF-A09E-2D61D9959072}" type="presParOf" srcId="{46846091-129F-4FBE-9E0E-4C2E7A2E770C}" destId="{717276D8-F78A-422A-9E74-F1BCBC1577DA}" srcOrd="6" destOrd="0" presId="urn:microsoft.com/office/officeart/2005/8/layout/chart3"/>
    <dgm:cxn modelId="{47DBE4FD-89A8-464E-8266-603E6C5AF2D7}" type="presParOf" srcId="{46846091-129F-4FBE-9E0E-4C2E7A2E770C}" destId="{2C0FD49E-D4E6-4FE0-8170-B454D79BE92C}" srcOrd="7" destOrd="0" presId="urn:microsoft.com/office/officeart/2005/8/layout/chart3"/>
    <dgm:cxn modelId="{E4CF3178-2B12-41EA-90A3-260B844869AE}" type="presParOf" srcId="{46846091-129F-4FBE-9E0E-4C2E7A2E770C}" destId="{8F6827C1-FA01-436D-A53C-F025292B23D9}" srcOrd="8" destOrd="0" presId="urn:microsoft.com/office/officeart/2005/8/layout/chart3"/>
    <dgm:cxn modelId="{E974B6F6-BDA7-4712-A825-AF522F00DD7B}" type="presParOf" srcId="{46846091-129F-4FBE-9E0E-4C2E7A2E770C}" destId="{2C823F63-AB0F-408D-B9E6-E751AFC52D57}" srcOrd="9" destOrd="0" presId="urn:microsoft.com/office/officeart/2005/8/layout/chart3"/>
  </dgm:cxnLst>
  <dgm:bg/>
  <dgm:whole/>
  <dgm:extLst>
    <a:ext uri="http://schemas.microsoft.com/office/drawing/2008/diagram">
      <dsp:dataModelExt xmlns:dsp="http://schemas.microsoft.com/office/drawing/2008/diagram" xmlns="" relId="rId63"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A0AA3476-7B6D-4C6F-BCFC-3E46ECB0115B}" type="doc">
      <dgm:prSet loTypeId="urn:microsoft.com/office/officeart/2005/8/layout/radial1" loCatId="relationship" qsTypeId="urn:microsoft.com/office/officeart/2005/8/quickstyle/simple1" qsCatId="simple" csTypeId="urn:microsoft.com/office/officeart/2005/8/colors/accent1_2" csCatId="accent1" phldr="1"/>
      <dgm:spPr/>
    </dgm:pt>
    <dgm:pt modelId="{F83F03DD-0F90-482A-A20B-C2738A8FA0A5}">
      <dgm:prSet/>
      <dgm:spPr/>
      <dgm:t>
        <a:bodyPr/>
        <a:lstStyle/>
        <a:p>
          <a:r>
            <a:rPr lang="en-GB" smtClean="0"/>
            <a:t>Operational Planning</a:t>
          </a:r>
        </a:p>
      </dgm:t>
    </dgm:pt>
    <dgm:pt modelId="{B504C63C-9E5D-437C-9009-EC0227B2FC81}" type="parTrans" cxnId="{EC8D00DE-14F6-4DB0-9871-05CE785325EB}">
      <dgm:prSet/>
      <dgm:spPr/>
      <dgm:t>
        <a:bodyPr/>
        <a:lstStyle/>
        <a:p>
          <a:endParaRPr lang="en-GB"/>
        </a:p>
      </dgm:t>
    </dgm:pt>
    <dgm:pt modelId="{F28C7A4E-27CE-45EF-89F1-6D0617CDF224}" type="sibTrans" cxnId="{EC8D00DE-14F6-4DB0-9871-05CE785325EB}">
      <dgm:prSet/>
      <dgm:spPr/>
      <dgm:t>
        <a:bodyPr/>
        <a:lstStyle/>
        <a:p>
          <a:endParaRPr lang="en-GB"/>
        </a:p>
      </dgm:t>
    </dgm:pt>
    <dgm:pt modelId="{ED261A10-7723-47A1-A70C-1BAFA932E5BB}">
      <dgm:prSet/>
      <dgm:spPr/>
      <dgm:t>
        <a:bodyPr/>
        <a:lstStyle/>
        <a:p>
          <a:pPr marR="0" algn="just" rtl="0"/>
          <a:r>
            <a:rPr lang="en-GB" baseline="0" smtClean="0">
              <a:latin typeface="Calibri"/>
            </a:rPr>
            <a:t>Securing Sustainability.  Planning Guidance for NHS Trust Boards 2014/15 to 2018/19</a:t>
          </a:r>
        </a:p>
      </dgm:t>
    </dgm:pt>
    <dgm:pt modelId="{D3F80BAD-CE14-475C-B6B0-59BEDA1046E7}" type="parTrans" cxnId="{FC2819A8-050B-4F65-9E4A-EE22EDD2C25C}">
      <dgm:prSet/>
      <dgm:spPr/>
      <dgm:t>
        <a:bodyPr/>
        <a:lstStyle/>
        <a:p>
          <a:endParaRPr lang="en-GB"/>
        </a:p>
      </dgm:t>
    </dgm:pt>
    <dgm:pt modelId="{DB9A4D8C-0543-4EC7-BA28-CF1ADC7FFEF2}" type="sibTrans" cxnId="{FC2819A8-050B-4F65-9E4A-EE22EDD2C25C}">
      <dgm:prSet/>
      <dgm:spPr/>
      <dgm:t>
        <a:bodyPr/>
        <a:lstStyle/>
        <a:p>
          <a:endParaRPr lang="en-GB"/>
        </a:p>
      </dgm:t>
    </dgm:pt>
    <dgm:pt modelId="{1319FE8B-6331-47F9-98DA-F4B885088E84}">
      <dgm:prSet/>
      <dgm:spPr/>
      <dgm:t>
        <a:bodyPr/>
        <a:lstStyle/>
        <a:p>
          <a:pPr marR="0" algn="ctr" rtl="0"/>
          <a:r>
            <a:rPr lang="en-GB" baseline="0" smtClean="0">
              <a:latin typeface="Calibri"/>
            </a:rPr>
            <a:t>Government Mandate to NHS England 2014-15</a:t>
          </a:r>
          <a:endParaRPr lang="en-GB" smtClean="0"/>
        </a:p>
      </dgm:t>
    </dgm:pt>
    <dgm:pt modelId="{947320D8-4DC0-417E-B008-56D03FD9C63A}" type="parTrans" cxnId="{D1501CB2-97AC-4E2F-A5D9-1BB38C34C0F4}">
      <dgm:prSet/>
      <dgm:spPr/>
      <dgm:t>
        <a:bodyPr/>
        <a:lstStyle/>
        <a:p>
          <a:endParaRPr lang="en-GB"/>
        </a:p>
      </dgm:t>
    </dgm:pt>
    <dgm:pt modelId="{BC1F4B6A-1130-459F-B1D4-7C2E94E8288E}" type="sibTrans" cxnId="{D1501CB2-97AC-4E2F-A5D9-1BB38C34C0F4}">
      <dgm:prSet/>
      <dgm:spPr/>
      <dgm:t>
        <a:bodyPr/>
        <a:lstStyle/>
        <a:p>
          <a:endParaRPr lang="en-GB"/>
        </a:p>
      </dgm:t>
    </dgm:pt>
    <dgm:pt modelId="{31063BF2-833A-4C74-AFBE-9160BEA7BF18}">
      <dgm:prSet/>
      <dgm:spPr/>
      <dgm:t>
        <a:bodyPr/>
        <a:lstStyle/>
        <a:p>
          <a:r>
            <a:rPr lang="en-GB"/>
            <a:t>Francis report and Government response to the Francis Report/Berwick review</a:t>
          </a:r>
        </a:p>
      </dgm:t>
    </dgm:pt>
    <dgm:pt modelId="{3A173817-96F0-4F21-BA67-D3A4145513C6}" type="parTrans" cxnId="{3ADA7D3C-91CD-4A22-A98A-AA0679E87B27}">
      <dgm:prSet/>
      <dgm:spPr/>
      <dgm:t>
        <a:bodyPr/>
        <a:lstStyle/>
        <a:p>
          <a:endParaRPr lang="en-GB"/>
        </a:p>
      </dgm:t>
    </dgm:pt>
    <dgm:pt modelId="{866A4033-5817-46AF-B108-67538A050C25}" type="sibTrans" cxnId="{3ADA7D3C-91CD-4A22-A98A-AA0679E87B27}">
      <dgm:prSet/>
      <dgm:spPr/>
      <dgm:t>
        <a:bodyPr/>
        <a:lstStyle/>
        <a:p>
          <a:endParaRPr lang="en-GB"/>
        </a:p>
      </dgm:t>
    </dgm:pt>
    <dgm:pt modelId="{B813CB65-B945-4C39-A579-D7A4D5B20B59}">
      <dgm:prSet/>
      <dgm:spPr/>
      <dgm:t>
        <a:bodyPr/>
        <a:lstStyle/>
        <a:p>
          <a:r>
            <a:rPr lang="en-GB"/>
            <a:t>Equity and Excellence: Liberating the NHS </a:t>
          </a:r>
        </a:p>
      </dgm:t>
    </dgm:pt>
    <dgm:pt modelId="{01102502-18D8-4C62-AEDB-51BF053F015B}" type="parTrans" cxnId="{0AA58440-2CAE-4BFD-83C7-0AC2C3CD8A4B}">
      <dgm:prSet/>
      <dgm:spPr/>
      <dgm:t>
        <a:bodyPr/>
        <a:lstStyle/>
        <a:p>
          <a:endParaRPr lang="en-GB"/>
        </a:p>
      </dgm:t>
    </dgm:pt>
    <dgm:pt modelId="{34B10016-1645-4907-840D-0D0206DB3513}" type="sibTrans" cxnId="{0AA58440-2CAE-4BFD-83C7-0AC2C3CD8A4B}">
      <dgm:prSet/>
      <dgm:spPr/>
      <dgm:t>
        <a:bodyPr/>
        <a:lstStyle/>
        <a:p>
          <a:endParaRPr lang="en-GB"/>
        </a:p>
      </dgm:t>
    </dgm:pt>
    <dgm:pt modelId="{D7669DC3-8257-4BC6-A497-A2E314CCFD2C}">
      <dgm:prSet/>
      <dgm:spPr/>
      <dgm:t>
        <a:bodyPr/>
        <a:lstStyle/>
        <a:p>
          <a:r>
            <a:rPr lang="en-GB"/>
            <a:t>Economic environment and Quality, innovation, Productivity and Prevention</a:t>
          </a:r>
        </a:p>
      </dgm:t>
    </dgm:pt>
    <dgm:pt modelId="{8E472A5C-CBAE-433A-94B3-0CAA4C7DA113}" type="parTrans" cxnId="{2C1D248B-524E-457B-91C8-EC6F81618A27}">
      <dgm:prSet/>
      <dgm:spPr/>
      <dgm:t>
        <a:bodyPr/>
        <a:lstStyle/>
        <a:p>
          <a:endParaRPr lang="en-GB"/>
        </a:p>
      </dgm:t>
    </dgm:pt>
    <dgm:pt modelId="{D5F9FB71-B91B-49C0-8B52-FD11636C57AA}" type="sibTrans" cxnId="{2C1D248B-524E-457B-91C8-EC6F81618A27}">
      <dgm:prSet/>
      <dgm:spPr/>
      <dgm:t>
        <a:bodyPr/>
        <a:lstStyle/>
        <a:p>
          <a:endParaRPr lang="en-GB"/>
        </a:p>
      </dgm:t>
    </dgm:pt>
    <dgm:pt modelId="{CAADF7E1-BD11-441A-8325-6A6165AB961A}">
      <dgm:prSet/>
      <dgm:spPr/>
      <dgm:t>
        <a:bodyPr/>
        <a:lstStyle/>
        <a:p>
          <a:r>
            <a:rPr lang="en-GB"/>
            <a:t>Provision of integrated services</a:t>
          </a:r>
        </a:p>
      </dgm:t>
    </dgm:pt>
    <dgm:pt modelId="{387AEC37-BFDD-4A04-B1BD-5207FDB1E274}" type="parTrans" cxnId="{3867EF95-2A84-4DD4-B185-53E3D30F25E6}">
      <dgm:prSet/>
      <dgm:spPr/>
      <dgm:t>
        <a:bodyPr/>
        <a:lstStyle/>
        <a:p>
          <a:endParaRPr lang="en-GB"/>
        </a:p>
      </dgm:t>
    </dgm:pt>
    <dgm:pt modelId="{FDCD74DF-61DA-4F25-9CCA-5322C7A9EE27}" type="sibTrans" cxnId="{3867EF95-2A84-4DD4-B185-53E3D30F25E6}">
      <dgm:prSet/>
      <dgm:spPr/>
      <dgm:t>
        <a:bodyPr/>
        <a:lstStyle/>
        <a:p>
          <a:endParaRPr lang="en-GB"/>
        </a:p>
      </dgm:t>
    </dgm:pt>
    <dgm:pt modelId="{CE50FD3D-55AC-4F22-9256-EA8B97AC55B3}">
      <dgm:prSet/>
      <dgm:spPr/>
      <dgm:t>
        <a:bodyPr/>
        <a:lstStyle/>
        <a:p>
          <a:r>
            <a:rPr lang="en-GB"/>
            <a:t>NHS Constitution</a:t>
          </a:r>
        </a:p>
      </dgm:t>
    </dgm:pt>
    <dgm:pt modelId="{91B68D2E-B702-4576-8A08-D7A937F1A3C8}" type="parTrans" cxnId="{34D55683-CEDC-4CC4-B8BB-80E62D72506F}">
      <dgm:prSet/>
      <dgm:spPr/>
      <dgm:t>
        <a:bodyPr/>
        <a:lstStyle/>
        <a:p>
          <a:endParaRPr lang="en-GB"/>
        </a:p>
      </dgm:t>
    </dgm:pt>
    <dgm:pt modelId="{DF1D8691-FC65-4550-AA30-BBB501DEB466}" type="sibTrans" cxnId="{34D55683-CEDC-4CC4-B8BB-80E62D72506F}">
      <dgm:prSet/>
      <dgm:spPr/>
      <dgm:t>
        <a:bodyPr/>
        <a:lstStyle/>
        <a:p>
          <a:endParaRPr lang="en-GB"/>
        </a:p>
      </dgm:t>
    </dgm:pt>
    <dgm:pt modelId="{63B0A9D1-D707-455F-86FB-5CBCA4508F6F}">
      <dgm:prSet/>
      <dgm:spPr/>
      <dgm:t>
        <a:bodyPr/>
        <a:lstStyle/>
        <a:p>
          <a:r>
            <a:rPr lang="en-GB"/>
            <a:t>Other key strategic drivers</a:t>
          </a:r>
        </a:p>
      </dgm:t>
    </dgm:pt>
    <dgm:pt modelId="{F7DA209A-5B68-4FE0-806F-52B86658995C}" type="parTrans" cxnId="{5B1CF9EC-EAEF-4E49-BEBB-1778EEB72182}">
      <dgm:prSet/>
      <dgm:spPr/>
      <dgm:t>
        <a:bodyPr/>
        <a:lstStyle/>
        <a:p>
          <a:endParaRPr lang="en-GB"/>
        </a:p>
      </dgm:t>
    </dgm:pt>
    <dgm:pt modelId="{D991A1E6-463F-4320-8FA0-0750210ACFA4}" type="sibTrans" cxnId="{5B1CF9EC-EAEF-4E49-BEBB-1778EEB72182}">
      <dgm:prSet/>
      <dgm:spPr/>
      <dgm:t>
        <a:bodyPr/>
        <a:lstStyle/>
        <a:p>
          <a:endParaRPr lang="en-GB"/>
        </a:p>
      </dgm:t>
    </dgm:pt>
    <dgm:pt modelId="{FCB25584-2E6A-413C-AB3B-2691BD814636}">
      <dgm:prSet/>
      <dgm:spPr/>
      <dgm:t>
        <a:bodyPr/>
        <a:lstStyle/>
        <a:p>
          <a:r>
            <a:rPr lang="en-GB"/>
            <a:t>NHS operationg Framework 2014/15</a:t>
          </a:r>
        </a:p>
      </dgm:t>
    </dgm:pt>
    <dgm:pt modelId="{6B86F384-E854-430B-AA7F-C7F2AA15E7BE}" type="parTrans" cxnId="{E9341F82-24C2-4A2A-82EF-C0C9211DF3FE}">
      <dgm:prSet/>
      <dgm:spPr/>
      <dgm:t>
        <a:bodyPr/>
        <a:lstStyle/>
        <a:p>
          <a:endParaRPr lang="en-GB"/>
        </a:p>
      </dgm:t>
    </dgm:pt>
    <dgm:pt modelId="{2232467C-B235-4B32-B78D-78271A93A981}" type="sibTrans" cxnId="{E9341F82-24C2-4A2A-82EF-C0C9211DF3FE}">
      <dgm:prSet/>
      <dgm:spPr/>
      <dgm:t>
        <a:bodyPr/>
        <a:lstStyle/>
        <a:p>
          <a:endParaRPr lang="en-GB"/>
        </a:p>
      </dgm:t>
    </dgm:pt>
    <dgm:pt modelId="{5B6580B0-26B5-4017-860A-613B35E4BFF3}" type="pres">
      <dgm:prSet presAssocID="{A0AA3476-7B6D-4C6F-BCFC-3E46ECB0115B}" presName="cycle" presStyleCnt="0">
        <dgm:presLayoutVars>
          <dgm:chMax val="1"/>
          <dgm:dir/>
          <dgm:animLvl val="ctr"/>
          <dgm:resizeHandles val="exact"/>
        </dgm:presLayoutVars>
      </dgm:prSet>
      <dgm:spPr/>
    </dgm:pt>
    <dgm:pt modelId="{31B86529-6D1B-444F-A38E-8DC68E4721C7}" type="pres">
      <dgm:prSet presAssocID="{F83F03DD-0F90-482A-A20B-C2738A8FA0A5}" presName="centerShape" presStyleLbl="node0" presStyleIdx="0" presStyleCnt="1"/>
      <dgm:spPr/>
      <dgm:t>
        <a:bodyPr/>
        <a:lstStyle/>
        <a:p>
          <a:endParaRPr lang="en-GB"/>
        </a:p>
      </dgm:t>
    </dgm:pt>
    <dgm:pt modelId="{5E197A30-D043-462E-895B-780202648F55}" type="pres">
      <dgm:prSet presAssocID="{D3F80BAD-CE14-475C-B6B0-59BEDA1046E7}" presName="Name9" presStyleLbl="parChTrans1D2" presStyleIdx="0" presStyleCnt="9"/>
      <dgm:spPr/>
      <dgm:t>
        <a:bodyPr/>
        <a:lstStyle/>
        <a:p>
          <a:endParaRPr lang="en-GB"/>
        </a:p>
      </dgm:t>
    </dgm:pt>
    <dgm:pt modelId="{384AA545-7883-4C10-9DD0-41668F8F54CC}" type="pres">
      <dgm:prSet presAssocID="{D3F80BAD-CE14-475C-B6B0-59BEDA1046E7}" presName="connTx" presStyleLbl="parChTrans1D2" presStyleIdx="0" presStyleCnt="9"/>
      <dgm:spPr/>
      <dgm:t>
        <a:bodyPr/>
        <a:lstStyle/>
        <a:p>
          <a:endParaRPr lang="en-GB"/>
        </a:p>
      </dgm:t>
    </dgm:pt>
    <dgm:pt modelId="{F7EC79A2-D6D0-4DD4-93BB-54BCDB120652}" type="pres">
      <dgm:prSet presAssocID="{ED261A10-7723-47A1-A70C-1BAFA932E5BB}" presName="node" presStyleLbl="node1" presStyleIdx="0" presStyleCnt="9">
        <dgm:presLayoutVars>
          <dgm:bulletEnabled val="1"/>
        </dgm:presLayoutVars>
      </dgm:prSet>
      <dgm:spPr/>
      <dgm:t>
        <a:bodyPr/>
        <a:lstStyle/>
        <a:p>
          <a:endParaRPr lang="en-GB"/>
        </a:p>
      </dgm:t>
    </dgm:pt>
    <dgm:pt modelId="{1B57A42C-699A-46EE-B073-B822FEA3E1F6}" type="pres">
      <dgm:prSet presAssocID="{947320D8-4DC0-417E-B008-56D03FD9C63A}" presName="Name9" presStyleLbl="parChTrans1D2" presStyleIdx="1" presStyleCnt="9"/>
      <dgm:spPr/>
      <dgm:t>
        <a:bodyPr/>
        <a:lstStyle/>
        <a:p>
          <a:endParaRPr lang="en-GB"/>
        </a:p>
      </dgm:t>
    </dgm:pt>
    <dgm:pt modelId="{41F511F0-3879-4F81-ABDB-6EE88BD377BC}" type="pres">
      <dgm:prSet presAssocID="{947320D8-4DC0-417E-B008-56D03FD9C63A}" presName="connTx" presStyleLbl="parChTrans1D2" presStyleIdx="1" presStyleCnt="9"/>
      <dgm:spPr/>
      <dgm:t>
        <a:bodyPr/>
        <a:lstStyle/>
        <a:p>
          <a:endParaRPr lang="en-GB"/>
        </a:p>
      </dgm:t>
    </dgm:pt>
    <dgm:pt modelId="{857AED6D-CF84-4762-944D-8403C8519B48}" type="pres">
      <dgm:prSet presAssocID="{1319FE8B-6331-47F9-98DA-F4B885088E84}" presName="node" presStyleLbl="node1" presStyleIdx="1" presStyleCnt="9">
        <dgm:presLayoutVars>
          <dgm:bulletEnabled val="1"/>
        </dgm:presLayoutVars>
      </dgm:prSet>
      <dgm:spPr/>
      <dgm:t>
        <a:bodyPr/>
        <a:lstStyle/>
        <a:p>
          <a:endParaRPr lang="en-GB"/>
        </a:p>
      </dgm:t>
    </dgm:pt>
    <dgm:pt modelId="{2A354249-55AF-43C8-ABAE-89B88CF4D820}" type="pres">
      <dgm:prSet presAssocID="{6B86F384-E854-430B-AA7F-C7F2AA15E7BE}" presName="Name9" presStyleLbl="parChTrans1D2" presStyleIdx="2" presStyleCnt="9"/>
      <dgm:spPr/>
      <dgm:t>
        <a:bodyPr/>
        <a:lstStyle/>
        <a:p>
          <a:endParaRPr lang="en-GB"/>
        </a:p>
      </dgm:t>
    </dgm:pt>
    <dgm:pt modelId="{CFDEEBD8-FD22-44A6-B3D9-C515BA3F88B0}" type="pres">
      <dgm:prSet presAssocID="{6B86F384-E854-430B-AA7F-C7F2AA15E7BE}" presName="connTx" presStyleLbl="parChTrans1D2" presStyleIdx="2" presStyleCnt="9"/>
      <dgm:spPr/>
      <dgm:t>
        <a:bodyPr/>
        <a:lstStyle/>
        <a:p>
          <a:endParaRPr lang="en-GB"/>
        </a:p>
      </dgm:t>
    </dgm:pt>
    <dgm:pt modelId="{DFB5F63A-E58C-427F-8AF6-2FC83411388D}" type="pres">
      <dgm:prSet presAssocID="{FCB25584-2E6A-413C-AB3B-2691BD814636}" presName="node" presStyleLbl="node1" presStyleIdx="2" presStyleCnt="9">
        <dgm:presLayoutVars>
          <dgm:bulletEnabled val="1"/>
        </dgm:presLayoutVars>
      </dgm:prSet>
      <dgm:spPr/>
      <dgm:t>
        <a:bodyPr/>
        <a:lstStyle/>
        <a:p>
          <a:endParaRPr lang="en-GB"/>
        </a:p>
      </dgm:t>
    </dgm:pt>
    <dgm:pt modelId="{C3A4BB79-1400-4F6D-87DB-C6C2E3E3B133}" type="pres">
      <dgm:prSet presAssocID="{8E472A5C-CBAE-433A-94B3-0CAA4C7DA113}" presName="Name9" presStyleLbl="parChTrans1D2" presStyleIdx="3" presStyleCnt="9"/>
      <dgm:spPr/>
      <dgm:t>
        <a:bodyPr/>
        <a:lstStyle/>
        <a:p>
          <a:endParaRPr lang="en-GB"/>
        </a:p>
      </dgm:t>
    </dgm:pt>
    <dgm:pt modelId="{64F5AAEC-6019-472B-9222-152670313C2F}" type="pres">
      <dgm:prSet presAssocID="{8E472A5C-CBAE-433A-94B3-0CAA4C7DA113}" presName="connTx" presStyleLbl="parChTrans1D2" presStyleIdx="3" presStyleCnt="9"/>
      <dgm:spPr/>
      <dgm:t>
        <a:bodyPr/>
        <a:lstStyle/>
        <a:p>
          <a:endParaRPr lang="en-GB"/>
        </a:p>
      </dgm:t>
    </dgm:pt>
    <dgm:pt modelId="{0A3D346D-67EF-414D-9AA3-CF4D1578204E}" type="pres">
      <dgm:prSet presAssocID="{D7669DC3-8257-4BC6-A497-A2E314CCFD2C}" presName="node" presStyleLbl="node1" presStyleIdx="3" presStyleCnt="9">
        <dgm:presLayoutVars>
          <dgm:bulletEnabled val="1"/>
        </dgm:presLayoutVars>
      </dgm:prSet>
      <dgm:spPr/>
      <dgm:t>
        <a:bodyPr/>
        <a:lstStyle/>
        <a:p>
          <a:endParaRPr lang="en-GB"/>
        </a:p>
      </dgm:t>
    </dgm:pt>
    <dgm:pt modelId="{9763EA70-A2CE-478F-8D75-04704976BBD6}" type="pres">
      <dgm:prSet presAssocID="{01102502-18D8-4C62-AEDB-51BF053F015B}" presName="Name9" presStyleLbl="parChTrans1D2" presStyleIdx="4" presStyleCnt="9"/>
      <dgm:spPr/>
      <dgm:t>
        <a:bodyPr/>
        <a:lstStyle/>
        <a:p>
          <a:endParaRPr lang="en-GB"/>
        </a:p>
      </dgm:t>
    </dgm:pt>
    <dgm:pt modelId="{AF3C898C-76F5-41AB-AE95-763E242D5194}" type="pres">
      <dgm:prSet presAssocID="{01102502-18D8-4C62-AEDB-51BF053F015B}" presName="connTx" presStyleLbl="parChTrans1D2" presStyleIdx="4" presStyleCnt="9"/>
      <dgm:spPr/>
      <dgm:t>
        <a:bodyPr/>
        <a:lstStyle/>
        <a:p>
          <a:endParaRPr lang="en-GB"/>
        </a:p>
      </dgm:t>
    </dgm:pt>
    <dgm:pt modelId="{A5A89F2E-4CF3-44BD-BCB2-DFD317CAA6C4}" type="pres">
      <dgm:prSet presAssocID="{B813CB65-B945-4C39-A579-D7A4D5B20B59}" presName="node" presStyleLbl="node1" presStyleIdx="4" presStyleCnt="9">
        <dgm:presLayoutVars>
          <dgm:bulletEnabled val="1"/>
        </dgm:presLayoutVars>
      </dgm:prSet>
      <dgm:spPr/>
      <dgm:t>
        <a:bodyPr/>
        <a:lstStyle/>
        <a:p>
          <a:endParaRPr lang="en-GB"/>
        </a:p>
      </dgm:t>
    </dgm:pt>
    <dgm:pt modelId="{AE8C507D-0D75-4F14-935F-B9A7DC02E4DA}" type="pres">
      <dgm:prSet presAssocID="{3A173817-96F0-4F21-BA67-D3A4145513C6}" presName="Name9" presStyleLbl="parChTrans1D2" presStyleIdx="5" presStyleCnt="9"/>
      <dgm:spPr/>
      <dgm:t>
        <a:bodyPr/>
        <a:lstStyle/>
        <a:p>
          <a:endParaRPr lang="en-GB"/>
        </a:p>
      </dgm:t>
    </dgm:pt>
    <dgm:pt modelId="{48F42FF9-E889-4CE1-918E-6A3039445057}" type="pres">
      <dgm:prSet presAssocID="{3A173817-96F0-4F21-BA67-D3A4145513C6}" presName="connTx" presStyleLbl="parChTrans1D2" presStyleIdx="5" presStyleCnt="9"/>
      <dgm:spPr/>
      <dgm:t>
        <a:bodyPr/>
        <a:lstStyle/>
        <a:p>
          <a:endParaRPr lang="en-GB"/>
        </a:p>
      </dgm:t>
    </dgm:pt>
    <dgm:pt modelId="{8942B5CD-DC52-4B37-AE61-68DD6C071215}" type="pres">
      <dgm:prSet presAssocID="{31063BF2-833A-4C74-AFBE-9160BEA7BF18}" presName="node" presStyleLbl="node1" presStyleIdx="5" presStyleCnt="9">
        <dgm:presLayoutVars>
          <dgm:bulletEnabled val="1"/>
        </dgm:presLayoutVars>
      </dgm:prSet>
      <dgm:spPr/>
      <dgm:t>
        <a:bodyPr/>
        <a:lstStyle/>
        <a:p>
          <a:endParaRPr lang="en-GB"/>
        </a:p>
      </dgm:t>
    </dgm:pt>
    <dgm:pt modelId="{B27E5B85-26BA-4777-AA99-406DAAA2FCB2}" type="pres">
      <dgm:prSet presAssocID="{F7DA209A-5B68-4FE0-806F-52B86658995C}" presName="Name9" presStyleLbl="parChTrans1D2" presStyleIdx="6" presStyleCnt="9"/>
      <dgm:spPr/>
      <dgm:t>
        <a:bodyPr/>
        <a:lstStyle/>
        <a:p>
          <a:endParaRPr lang="en-GB"/>
        </a:p>
      </dgm:t>
    </dgm:pt>
    <dgm:pt modelId="{02962DA0-9B56-4BFC-ACF2-AE2B69203015}" type="pres">
      <dgm:prSet presAssocID="{F7DA209A-5B68-4FE0-806F-52B86658995C}" presName="connTx" presStyleLbl="parChTrans1D2" presStyleIdx="6" presStyleCnt="9"/>
      <dgm:spPr/>
      <dgm:t>
        <a:bodyPr/>
        <a:lstStyle/>
        <a:p>
          <a:endParaRPr lang="en-GB"/>
        </a:p>
      </dgm:t>
    </dgm:pt>
    <dgm:pt modelId="{37171ED0-31F6-44FF-8BB7-7473EB120A62}" type="pres">
      <dgm:prSet presAssocID="{63B0A9D1-D707-455F-86FB-5CBCA4508F6F}" presName="node" presStyleLbl="node1" presStyleIdx="6" presStyleCnt="9">
        <dgm:presLayoutVars>
          <dgm:bulletEnabled val="1"/>
        </dgm:presLayoutVars>
      </dgm:prSet>
      <dgm:spPr/>
      <dgm:t>
        <a:bodyPr/>
        <a:lstStyle/>
        <a:p>
          <a:endParaRPr lang="en-GB"/>
        </a:p>
      </dgm:t>
    </dgm:pt>
    <dgm:pt modelId="{2B36D01D-0C97-43EF-B4B0-DE14E2091231}" type="pres">
      <dgm:prSet presAssocID="{91B68D2E-B702-4576-8A08-D7A937F1A3C8}" presName="Name9" presStyleLbl="parChTrans1D2" presStyleIdx="7" presStyleCnt="9"/>
      <dgm:spPr/>
      <dgm:t>
        <a:bodyPr/>
        <a:lstStyle/>
        <a:p>
          <a:endParaRPr lang="en-GB"/>
        </a:p>
      </dgm:t>
    </dgm:pt>
    <dgm:pt modelId="{48391398-4261-4F61-830C-B74A7D00BDB4}" type="pres">
      <dgm:prSet presAssocID="{91B68D2E-B702-4576-8A08-D7A937F1A3C8}" presName="connTx" presStyleLbl="parChTrans1D2" presStyleIdx="7" presStyleCnt="9"/>
      <dgm:spPr/>
      <dgm:t>
        <a:bodyPr/>
        <a:lstStyle/>
        <a:p>
          <a:endParaRPr lang="en-GB"/>
        </a:p>
      </dgm:t>
    </dgm:pt>
    <dgm:pt modelId="{B260C745-1343-4B19-9A83-DDF003C0347C}" type="pres">
      <dgm:prSet presAssocID="{CE50FD3D-55AC-4F22-9256-EA8B97AC55B3}" presName="node" presStyleLbl="node1" presStyleIdx="7" presStyleCnt="9">
        <dgm:presLayoutVars>
          <dgm:bulletEnabled val="1"/>
        </dgm:presLayoutVars>
      </dgm:prSet>
      <dgm:spPr/>
      <dgm:t>
        <a:bodyPr/>
        <a:lstStyle/>
        <a:p>
          <a:endParaRPr lang="en-GB"/>
        </a:p>
      </dgm:t>
    </dgm:pt>
    <dgm:pt modelId="{5F7E99B1-13A4-4EF3-B834-F983DCA55325}" type="pres">
      <dgm:prSet presAssocID="{387AEC37-BFDD-4A04-B1BD-5207FDB1E274}" presName="Name9" presStyleLbl="parChTrans1D2" presStyleIdx="8" presStyleCnt="9"/>
      <dgm:spPr/>
      <dgm:t>
        <a:bodyPr/>
        <a:lstStyle/>
        <a:p>
          <a:endParaRPr lang="en-GB"/>
        </a:p>
      </dgm:t>
    </dgm:pt>
    <dgm:pt modelId="{9F2388FE-B30D-4670-8B4D-D44211B63EC8}" type="pres">
      <dgm:prSet presAssocID="{387AEC37-BFDD-4A04-B1BD-5207FDB1E274}" presName="connTx" presStyleLbl="parChTrans1D2" presStyleIdx="8" presStyleCnt="9"/>
      <dgm:spPr/>
      <dgm:t>
        <a:bodyPr/>
        <a:lstStyle/>
        <a:p>
          <a:endParaRPr lang="en-GB"/>
        </a:p>
      </dgm:t>
    </dgm:pt>
    <dgm:pt modelId="{A86EA791-E5F3-469D-95F8-B396910DE313}" type="pres">
      <dgm:prSet presAssocID="{CAADF7E1-BD11-441A-8325-6A6165AB961A}" presName="node" presStyleLbl="node1" presStyleIdx="8" presStyleCnt="9">
        <dgm:presLayoutVars>
          <dgm:bulletEnabled val="1"/>
        </dgm:presLayoutVars>
      </dgm:prSet>
      <dgm:spPr/>
      <dgm:t>
        <a:bodyPr/>
        <a:lstStyle/>
        <a:p>
          <a:endParaRPr lang="en-GB"/>
        </a:p>
      </dgm:t>
    </dgm:pt>
  </dgm:ptLst>
  <dgm:cxnLst>
    <dgm:cxn modelId="{FC2819A8-050B-4F65-9E4A-EE22EDD2C25C}" srcId="{F83F03DD-0F90-482A-A20B-C2738A8FA0A5}" destId="{ED261A10-7723-47A1-A70C-1BAFA932E5BB}" srcOrd="0" destOrd="0" parTransId="{D3F80BAD-CE14-475C-B6B0-59BEDA1046E7}" sibTransId="{DB9A4D8C-0543-4EC7-BA28-CF1ADC7FFEF2}"/>
    <dgm:cxn modelId="{FEAC354A-8CDA-47AB-AFD3-83924CFB5E4D}" type="presOf" srcId="{CE50FD3D-55AC-4F22-9256-EA8B97AC55B3}" destId="{B260C745-1343-4B19-9A83-DDF003C0347C}" srcOrd="0" destOrd="0" presId="urn:microsoft.com/office/officeart/2005/8/layout/radial1"/>
    <dgm:cxn modelId="{5CCAE84D-2E5D-4B10-9F89-1A1C9093F4E9}" type="presOf" srcId="{3A173817-96F0-4F21-BA67-D3A4145513C6}" destId="{AE8C507D-0D75-4F14-935F-B9A7DC02E4DA}" srcOrd="0" destOrd="0" presId="urn:microsoft.com/office/officeart/2005/8/layout/radial1"/>
    <dgm:cxn modelId="{3867EF95-2A84-4DD4-B185-53E3D30F25E6}" srcId="{F83F03DD-0F90-482A-A20B-C2738A8FA0A5}" destId="{CAADF7E1-BD11-441A-8325-6A6165AB961A}" srcOrd="8" destOrd="0" parTransId="{387AEC37-BFDD-4A04-B1BD-5207FDB1E274}" sibTransId="{FDCD74DF-61DA-4F25-9CCA-5322C7A9EE27}"/>
    <dgm:cxn modelId="{29E02E5A-1F1B-4AD2-B150-ED46C175437E}" type="presOf" srcId="{F83F03DD-0F90-482A-A20B-C2738A8FA0A5}" destId="{31B86529-6D1B-444F-A38E-8DC68E4721C7}" srcOrd="0" destOrd="0" presId="urn:microsoft.com/office/officeart/2005/8/layout/radial1"/>
    <dgm:cxn modelId="{B1FA734A-1706-4842-B714-51DD0AD710A0}" type="presOf" srcId="{CAADF7E1-BD11-441A-8325-6A6165AB961A}" destId="{A86EA791-E5F3-469D-95F8-B396910DE313}" srcOrd="0" destOrd="0" presId="urn:microsoft.com/office/officeart/2005/8/layout/radial1"/>
    <dgm:cxn modelId="{387F6E26-644E-4955-9E1D-6900ACCC6EC7}" type="presOf" srcId="{F7DA209A-5B68-4FE0-806F-52B86658995C}" destId="{B27E5B85-26BA-4777-AA99-406DAAA2FCB2}" srcOrd="0" destOrd="0" presId="urn:microsoft.com/office/officeart/2005/8/layout/radial1"/>
    <dgm:cxn modelId="{275FE7DA-05B9-4348-B704-5F18CC94FBDE}" type="presOf" srcId="{D3F80BAD-CE14-475C-B6B0-59BEDA1046E7}" destId="{5E197A30-D043-462E-895B-780202648F55}" srcOrd="0" destOrd="0" presId="urn:microsoft.com/office/officeart/2005/8/layout/radial1"/>
    <dgm:cxn modelId="{5B1CF9EC-EAEF-4E49-BEBB-1778EEB72182}" srcId="{F83F03DD-0F90-482A-A20B-C2738A8FA0A5}" destId="{63B0A9D1-D707-455F-86FB-5CBCA4508F6F}" srcOrd="6" destOrd="0" parTransId="{F7DA209A-5B68-4FE0-806F-52B86658995C}" sibTransId="{D991A1E6-463F-4320-8FA0-0750210ACFA4}"/>
    <dgm:cxn modelId="{C45C9567-FD6E-4E32-A9E8-9F5DC312AED2}" type="presOf" srcId="{6B86F384-E854-430B-AA7F-C7F2AA15E7BE}" destId="{CFDEEBD8-FD22-44A6-B3D9-C515BA3F88B0}" srcOrd="1" destOrd="0" presId="urn:microsoft.com/office/officeart/2005/8/layout/radial1"/>
    <dgm:cxn modelId="{2C1D248B-524E-457B-91C8-EC6F81618A27}" srcId="{F83F03DD-0F90-482A-A20B-C2738A8FA0A5}" destId="{D7669DC3-8257-4BC6-A497-A2E314CCFD2C}" srcOrd="3" destOrd="0" parTransId="{8E472A5C-CBAE-433A-94B3-0CAA4C7DA113}" sibTransId="{D5F9FB71-B91B-49C0-8B52-FD11636C57AA}"/>
    <dgm:cxn modelId="{34D55683-CEDC-4CC4-B8BB-80E62D72506F}" srcId="{F83F03DD-0F90-482A-A20B-C2738A8FA0A5}" destId="{CE50FD3D-55AC-4F22-9256-EA8B97AC55B3}" srcOrd="7" destOrd="0" parTransId="{91B68D2E-B702-4576-8A08-D7A937F1A3C8}" sibTransId="{DF1D8691-FC65-4550-AA30-BBB501DEB466}"/>
    <dgm:cxn modelId="{C51A5814-C7B7-4629-8D86-19ECEC70E689}" type="presOf" srcId="{01102502-18D8-4C62-AEDB-51BF053F015B}" destId="{AF3C898C-76F5-41AB-AE95-763E242D5194}" srcOrd="1" destOrd="0" presId="urn:microsoft.com/office/officeart/2005/8/layout/radial1"/>
    <dgm:cxn modelId="{4BD88D9B-BCB3-4A09-9885-6E8E2CE54BCC}" type="presOf" srcId="{8E472A5C-CBAE-433A-94B3-0CAA4C7DA113}" destId="{C3A4BB79-1400-4F6D-87DB-C6C2E3E3B133}" srcOrd="0" destOrd="0" presId="urn:microsoft.com/office/officeart/2005/8/layout/radial1"/>
    <dgm:cxn modelId="{AD4C9D0F-4C12-483E-818E-7E576FFC5CD8}" type="presOf" srcId="{91B68D2E-B702-4576-8A08-D7A937F1A3C8}" destId="{2B36D01D-0C97-43EF-B4B0-DE14E2091231}" srcOrd="0" destOrd="0" presId="urn:microsoft.com/office/officeart/2005/8/layout/radial1"/>
    <dgm:cxn modelId="{CF57D596-D1D2-4CCE-AD8E-C6366710EC53}" type="presOf" srcId="{31063BF2-833A-4C74-AFBE-9160BEA7BF18}" destId="{8942B5CD-DC52-4B37-AE61-68DD6C071215}" srcOrd="0" destOrd="0" presId="urn:microsoft.com/office/officeart/2005/8/layout/radial1"/>
    <dgm:cxn modelId="{50D05C22-CC52-4722-A898-E5E806420B40}" type="presOf" srcId="{387AEC37-BFDD-4A04-B1BD-5207FDB1E274}" destId="{5F7E99B1-13A4-4EF3-B834-F983DCA55325}" srcOrd="0" destOrd="0" presId="urn:microsoft.com/office/officeart/2005/8/layout/radial1"/>
    <dgm:cxn modelId="{0AA58440-2CAE-4BFD-83C7-0AC2C3CD8A4B}" srcId="{F83F03DD-0F90-482A-A20B-C2738A8FA0A5}" destId="{B813CB65-B945-4C39-A579-D7A4D5B20B59}" srcOrd="4" destOrd="0" parTransId="{01102502-18D8-4C62-AEDB-51BF053F015B}" sibTransId="{34B10016-1645-4907-840D-0D0206DB3513}"/>
    <dgm:cxn modelId="{3AC08E80-CEF4-4FE3-8FFD-307C6951F55E}" type="presOf" srcId="{F7DA209A-5B68-4FE0-806F-52B86658995C}" destId="{02962DA0-9B56-4BFC-ACF2-AE2B69203015}" srcOrd="1" destOrd="0" presId="urn:microsoft.com/office/officeart/2005/8/layout/radial1"/>
    <dgm:cxn modelId="{6B544B3C-DF93-48BE-A7D9-DC7E09620FE6}" type="presOf" srcId="{B813CB65-B945-4C39-A579-D7A4D5B20B59}" destId="{A5A89F2E-4CF3-44BD-BCB2-DFD317CAA6C4}" srcOrd="0" destOrd="0" presId="urn:microsoft.com/office/officeart/2005/8/layout/radial1"/>
    <dgm:cxn modelId="{004A2759-0282-4026-A5FF-FE3836AA3127}" type="presOf" srcId="{FCB25584-2E6A-413C-AB3B-2691BD814636}" destId="{DFB5F63A-E58C-427F-8AF6-2FC83411388D}" srcOrd="0" destOrd="0" presId="urn:microsoft.com/office/officeart/2005/8/layout/radial1"/>
    <dgm:cxn modelId="{E9341F82-24C2-4A2A-82EF-C0C9211DF3FE}" srcId="{F83F03DD-0F90-482A-A20B-C2738A8FA0A5}" destId="{FCB25584-2E6A-413C-AB3B-2691BD814636}" srcOrd="2" destOrd="0" parTransId="{6B86F384-E854-430B-AA7F-C7F2AA15E7BE}" sibTransId="{2232467C-B235-4B32-B78D-78271A93A981}"/>
    <dgm:cxn modelId="{E49B9B32-653C-4068-A1DD-A373FCE53614}" type="presOf" srcId="{ED261A10-7723-47A1-A70C-1BAFA932E5BB}" destId="{F7EC79A2-D6D0-4DD4-93BB-54BCDB120652}" srcOrd="0" destOrd="0" presId="urn:microsoft.com/office/officeart/2005/8/layout/radial1"/>
    <dgm:cxn modelId="{D1090C55-BB26-4D15-AEFD-4B308D454318}" type="presOf" srcId="{91B68D2E-B702-4576-8A08-D7A937F1A3C8}" destId="{48391398-4261-4F61-830C-B74A7D00BDB4}" srcOrd="1" destOrd="0" presId="urn:microsoft.com/office/officeart/2005/8/layout/radial1"/>
    <dgm:cxn modelId="{8B45DF29-CDAB-4D29-B33E-50B32F5650E3}" type="presOf" srcId="{947320D8-4DC0-417E-B008-56D03FD9C63A}" destId="{1B57A42C-699A-46EE-B073-B822FEA3E1F6}" srcOrd="0" destOrd="0" presId="urn:microsoft.com/office/officeart/2005/8/layout/radial1"/>
    <dgm:cxn modelId="{56C68455-A157-43D7-A752-802D5273C848}" type="presOf" srcId="{387AEC37-BFDD-4A04-B1BD-5207FDB1E274}" destId="{9F2388FE-B30D-4670-8B4D-D44211B63EC8}" srcOrd="1" destOrd="0" presId="urn:microsoft.com/office/officeart/2005/8/layout/radial1"/>
    <dgm:cxn modelId="{FFD7BBC3-E30F-408A-BDB6-1176A6E0FC27}" type="presOf" srcId="{D3F80BAD-CE14-475C-B6B0-59BEDA1046E7}" destId="{384AA545-7883-4C10-9DD0-41668F8F54CC}" srcOrd="1" destOrd="0" presId="urn:microsoft.com/office/officeart/2005/8/layout/radial1"/>
    <dgm:cxn modelId="{86025D06-70B5-4B59-969C-14B39D3F806D}" type="presOf" srcId="{01102502-18D8-4C62-AEDB-51BF053F015B}" destId="{9763EA70-A2CE-478F-8D75-04704976BBD6}" srcOrd="0" destOrd="0" presId="urn:microsoft.com/office/officeart/2005/8/layout/radial1"/>
    <dgm:cxn modelId="{EC8D00DE-14F6-4DB0-9871-05CE785325EB}" srcId="{A0AA3476-7B6D-4C6F-BCFC-3E46ECB0115B}" destId="{F83F03DD-0F90-482A-A20B-C2738A8FA0A5}" srcOrd="0" destOrd="0" parTransId="{B504C63C-9E5D-437C-9009-EC0227B2FC81}" sibTransId="{F28C7A4E-27CE-45EF-89F1-6D0617CDF224}"/>
    <dgm:cxn modelId="{3ADA7D3C-91CD-4A22-A98A-AA0679E87B27}" srcId="{F83F03DD-0F90-482A-A20B-C2738A8FA0A5}" destId="{31063BF2-833A-4C74-AFBE-9160BEA7BF18}" srcOrd="5" destOrd="0" parTransId="{3A173817-96F0-4F21-BA67-D3A4145513C6}" sibTransId="{866A4033-5817-46AF-B108-67538A050C25}"/>
    <dgm:cxn modelId="{1B55BB07-B700-4703-A930-C16CEEC7FC51}" type="presOf" srcId="{6B86F384-E854-430B-AA7F-C7F2AA15E7BE}" destId="{2A354249-55AF-43C8-ABAE-89B88CF4D820}" srcOrd="0" destOrd="0" presId="urn:microsoft.com/office/officeart/2005/8/layout/radial1"/>
    <dgm:cxn modelId="{B66F8CE3-2836-4103-9095-3A41E12BE7D3}" type="presOf" srcId="{8E472A5C-CBAE-433A-94B3-0CAA4C7DA113}" destId="{64F5AAEC-6019-472B-9222-152670313C2F}" srcOrd="1" destOrd="0" presId="urn:microsoft.com/office/officeart/2005/8/layout/radial1"/>
    <dgm:cxn modelId="{EB1604AC-1A8C-4FE6-BD8C-486431B68006}" type="presOf" srcId="{3A173817-96F0-4F21-BA67-D3A4145513C6}" destId="{48F42FF9-E889-4CE1-918E-6A3039445057}" srcOrd="1" destOrd="0" presId="urn:microsoft.com/office/officeart/2005/8/layout/radial1"/>
    <dgm:cxn modelId="{D1501CB2-97AC-4E2F-A5D9-1BB38C34C0F4}" srcId="{F83F03DD-0F90-482A-A20B-C2738A8FA0A5}" destId="{1319FE8B-6331-47F9-98DA-F4B885088E84}" srcOrd="1" destOrd="0" parTransId="{947320D8-4DC0-417E-B008-56D03FD9C63A}" sibTransId="{BC1F4B6A-1130-459F-B1D4-7C2E94E8288E}"/>
    <dgm:cxn modelId="{D13ABC73-45B9-450A-A3CE-C4E9416E524E}" type="presOf" srcId="{D7669DC3-8257-4BC6-A497-A2E314CCFD2C}" destId="{0A3D346D-67EF-414D-9AA3-CF4D1578204E}" srcOrd="0" destOrd="0" presId="urn:microsoft.com/office/officeart/2005/8/layout/radial1"/>
    <dgm:cxn modelId="{D27FD57D-B601-4277-AF80-1F5D6E86C877}" type="presOf" srcId="{63B0A9D1-D707-455F-86FB-5CBCA4508F6F}" destId="{37171ED0-31F6-44FF-8BB7-7473EB120A62}" srcOrd="0" destOrd="0" presId="urn:microsoft.com/office/officeart/2005/8/layout/radial1"/>
    <dgm:cxn modelId="{6748A61A-2B98-4771-9F54-0FC2006B1464}" type="presOf" srcId="{A0AA3476-7B6D-4C6F-BCFC-3E46ECB0115B}" destId="{5B6580B0-26B5-4017-860A-613B35E4BFF3}" srcOrd="0" destOrd="0" presId="urn:microsoft.com/office/officeart/2005/8/layout/radial1"/>
    <dgm:cxn modelId="{D9C8CC80-CDFB-4235-827F-569CDB934636}" type="presOf" srcId="{1319FE8B-6331-47F9-98DA-F4B885088E84}" destId="{857AED6D-CF84-4762-944D-8403C8519B48}" srcOrd="0" destOrd="0" presId="urn:microsoft.com/office/officeart/2005/8/layout/radial1"/>
    <dgm:cxn modelId="{84F10D51-AD99-4AF7-A576-DF23585BA927}" type="presOf" srcId="{947320D8-4DC0-417E-B008-56D03FD9C63A}" destId="{41F511F0-3879-4F81-ABDB-6EE88BD377BC}" srcOrd="1" destOrd="0" presId="urn:microsoft.com/office/officeart/2005/8/layout/radial1"/>
    <dgm:cxn modelId="{DB0661DF-682A-4863-8BD6-90B0F4B0663A}" type="presParOf" srcId="{5B6580B0-26B5-4017-860A-613B35E4BFF3}" destId="{31B86529-6D1B-444F-A38E-8DC68E4721C7}" srcOrd="0" destOrd="0" presId="urn:microsoft.com/office/officeart/2005/8/layout/radial1"/>
    <dgm:cxn modelId="{2FD42A62-D4AF-4909-A7E0-7312E0D60F8F}" type="presParOf" srcId="{5B6580B0-26B5-4017-860A-613B35E4BFF3}" destId="{5E197A30-D043-462E-895B-780202648F55}" srcOrd="1" destOrd="0" presId="urn:microsoft.com/office/officeart/2005/8/layout/radial1"/>
    <dgm:cxn modelId="{10D49658-BFE2-4CEC-8BD2-ABB8B98B1C0E}" type="presParOf" srcId="{5E197A30-D043-462E-895B-780202648F55}" destId="{384AA545-7883-4C10-9DD0-41668F8F54CC}" srcOrd="0" destOrd="0" presId="urn:microsoft.com/office/officeart/2005/8/layout/radial1"/>
    <dgm:cxn modelId="{22D54BA6-DF3E-41B0-AFA9-BF157DBAAB56}" type="presParOf" srcId="{5B6580B0-26B5-4017-860A-613B35E4BFF3}" destId="{F7EC79A2-D6D0-4DD4-93BB-54BCDB120652}" srcOrd="2" destOrd="0" presId="urn:microsoft.com/office/officeart/2005/8/layout/radial1"/>
    <dgm:cxn modelId="{643324B6-A541-4094-8CA2-2D31A75CAB60}" type="presParOf" srcId="{5B6580B0-26B5-4017-860A-613B35E4BFF3}" destId="{1B57A42C-699A-46EE-B073-B822FEA3E1F6}" srcOrd="3" destOrd="0" presId="urn:microsoft.com/office/officeart/2005/8/layout/radial1"/>
    <dgm:cxn modelId="{4844B021-685E-485F-A8DA-E9B6F4742D61}" type="presParOf" srcId="{1B57A42C-699A-46EE-B073-B822FEA3E1F6}" destId="{41F511F0-3879-4F81-ABDB-6EE88BD377BC}" srcOrd="0" destOrd="0" presId="urn:microsoft.com/office/officeart/2005/8/layout/radial1"/>
    <dgm:cxn modelId="{854EA469-2221-4D42-A9A1-B03D661CE78E}" type="presParOf" srcId="{5B6580B0-26B5-4017-860A-613B35E4BFF3}" destId="{857AED6D-CF84-4762-944D-8403C8519B48}" srcOrd="4" destOrd="0" presId="urn:microsoft.com/office/officeart/2005/8/layout/radial1"/>
    <dgm:cxn modelId="{89B6D43E-339F-4D59-9B59-8AEC2BFC38A2}" type="presParOf" srcId="{5B6580B0-26B5-4017-860A-613B35E4BFF3}" destId="{2A354249-55AF-43C8-ABAE-89B88CF4D820}" srcOrd="5" destOrd="0" presId="urn:microsoft.com/office/officeart/2005/8/layout/radial1"/>
    <dgm:cxn modelId="{2AE715A5-A3E1-4DB5-A456-CFACE9CB30F1}" type="presParOf" srcId="{2A354249-55AF-43C8-ABAE-89B88CF4D820}" destId="{CFDEEBD8-FD22-44A6-B3D9-C515BA3F88B0}" srcOrd="0" destOrd="0" presId="urn:microsoft.com/office/officeart/2005/8/layout/radial1"/>
    <dgm:cxn modelId="{04A3CC16-B5A9-4924-9148-F9FEE414305F}" type="presParOf" srcId="{5B6580B0-26B5-4017-860A-613B35E4BFF3}" destId="{DFB5F63A-E58C-427F-8AF6-2FC83411388D}" srcOrd="6" destOrd="0" presId="urn:microsoft.com/office/officeart/2005/8/layout/radial1"/>
    <dgm:cxn modelId="{7903AC69-AB4F-4B89-BFE0-3FDE06ED1A42}" type="presParOf" srcId="{5B6580B0-26B5-4017-860A-613B35E4BFF3}" destId="{C3A4BB79-1400-4F6D-87DB-C6C2E3E3B133}" srcOrd="7" destOrd="0" presId="urn:microsoft.com/office/officeart/2005/8/layout/radial1"/>
    <dgm:cxn modelId="{39F28A93-0708-4AE1-885B-0C3E464F21D6}" type="presParOf" srcId="{C3A4BB79-1400-4F6D-87DB-C6C2E3E3B133}" destId="{64F5AAEC-6019-472B-9222-152670313C2F}" srcOrd="0" destOrd="0" presId="urn:microsoft.com/office/officeart/2005/8/layout/radial1"/>
    <dgm:cxn modelId="{2FA26946-7656-48FA-9CE3-5FCC77215615}" type="presParOf" srcId="{5B6580B0-26B5-4017-860A-613B35E4BFF3}" destId="{0A3D346D-67EF-414D-9AA3-CF4D1578204E}" srcOrd="8" destOrd="0" presId="urn:microsoft.com/office/officeart/2005/8/layout/radial1"/>
    <dgm:cxn modelId="{5DF9B4CA-5E9E-4C0E-A04C-8CFAD2F54105}" type="presParOf" srcId="{5B6580B0-26B5-4017-860A-613B35E4BFF3}" destId="{9763EA70-A2CE-478F-8D75-04704976BBD6}" srcOrd="9" destOrd="0" presId="urn:microsoft.com/office/officeart/2005/8/layout/radial1"/>
    <dgm:cxn modelId="{4C95285B-2E26-403F-BD35-6FD2ACDA0FD4}" type="presParOf" srcId="{9763EA70-A2CE-478F-8D75-04704976BBD6}" destId="{AF3C898C-76F5-41AB-AE95-763E242D5194}" srcOrd="0" destOrd="0" presId="urn:microsoft.com/office/officeart/2005/8/layout/radial1"/>
    <dgm:cxn modelId="{852F7E85-7C0A-4528-9952-4319A11BE38E}" type="presParOf" srcId="{5B6580B0-26B5-4017-860A-613B35E4BFF3}" destId="{A5A89F2E-4CF3-44BD-BCB2-DFD317CAA6C4}" srcOrd="10" destOrd="0" presId="urn:microsoft.com/office/officeart/2005/8/layout/radial1"/>
    <dgm:cxn modelId="{A8AE07F5-6608-4D00-823B-A1341ACDCDDC}" type="presParOf" srcId="{5B6580B0-26B5-4017-860A-613B35E4BFF3}" destId="{AE8C507D-0D75-4F14-935F-B9A7DC02E4DA}" srcOrd="11" destOrd="0" presId="urn:microsoft.com/office/officeart/2005/8/layout/radial1"/>
    <dgm:cxn modelId="{2A4BD816-1055-448C-B480-AD2E14B69B92}" type="presParOf" srcId="{AE8C507D-0D75-4F14-935F-B9A7DC02E4DA}" destId="{48F42FF9-E889-4CE1-918E-6A3039445057}" srcOrd="0" destOrd="0" presId="urn:microsoft.com/office/officeart/2005/8/layout/radial1"/>
    <dgm:cxn modelId="{A579E213-32EF-4669-B1A7-6B905272FBE2}" type="presParOf" srcId="{5B6580B0-26B5-4017-860A-613B35E4BFF3}" destId="{8942B5CD-DC52-4B37-AE61-68DD6C071215}" srcOrd="12" destOrd="0" presId="urn:microsoft.com/office/officeart/2005/8/layout/radial1"/>
    <dgm:cxn modelId="{FA9111F1-E9D1-4F24-BAA4-D082A6F33C07}" type="presParOf" srcId="{5B6580B0-26B5-4017-860A-613B35E4BFF3}" destId="{B27E5B85-26BA-4777-AA99-406DAAA2FCB2}" srcOrd="13" destOrd="0" presId="urn:microsoft.com/office/officeart/2005/8/layout/radial1"/>
    <dgm:cxn modelId="{318A717E-96AC-48C7-939E-C05C71F386DE}" type="presParOf" srcId="{B27E5B85-26BA-4777-AA99-406DAAA2FCB2}" destId="{02962DA0-9B56-4BFC-ACF2-AE2B69203015}" srcOrd="0" destOrd="0" presId="urn:microsoft.com/office/officeart/2005/8/layout/radial1"/>
    <dgm:cxn modelId="{74561E70-F03B-45C5-AA0E-1AA73F981844}" type="presParOf" srcId="{5B6580B0-26B5-4017-860A-613B35E4BFF3}" destId="{37171ED0-31F6-44FF-8BB7-7473EB120A62}" srcOrd="14" destOrd="0" presId="urn:microsoft.com/office/officeart/2005/8/layout/radial1"/>
    <dgm:cxn modelId="{9B3A136B-66F6-463D-B023-CE955E67C367}" type="presParOf" srcId="{5B6580B0-26B5-4017-860A-613B35E4BFF3}" destId="{2B36D01D-0C97-43EF-B4B0-DE14E2091231}" srcOrd="15" destOrd="0" presId="urn:microsoft.com/office/officeart/2005/8/layout/radial1"/>
    <dgm:cxn modelId="{EFD457D6-365E-4227-AF1E-E5E0B1858FFD}" type="presParOf" srcId="{2B36D01D-0C97-43EF-B4B0-DE14E2091231}" destId="{48391398-4261-4F61-830C-B74A7D00BDB4}" srcOrd="0" destOrd="0" presId="urn:microsoft.com/office/officeart/2005/8/layout/radial1"/>
    <dgm:cxn modelId="{175B1FB8-02C7-4B80-81BA-7CBE31194AC8}" type="presParOf" srcId="{5B6580B0-26B5-4017-860A-613B35E4BFF3}" destId="{B260C745-1343-4B19-9A83-DDF003C0347C}" srcOrd="16" destOrd="0" presId="urn:microsoft.com/office/officeart/2005/8/layout/radial1"/>
    <dgm:cxn modelId="{DA4D7E78-EE8F-4188-AB6D-02BD0F031046}" type="presParOf" srcId="{5B6580B0-26B5-4017-860A-613B35E4BFF3}" destId="{5F7E99B1-13A4-4EF3-B834-F983DCA55325}" srcOrd="17" destOrd="0" presId="urn:microsoft.com/office/officeart/2005/8/layout/radial1"/>
    <dgm:cxn modelId="{E626BBCB-8416-4DDE-A4AF-BDAA306875EF}" type="presParOf" srcId="{5F7E99B1-13A4-4EF3-B834-F983DCA55325}" destId="{9F2388FE-B30D-4670-8B4D-D44211B63EC8}" srcOrd="0" destOrd="0" presId="urn:microsoft.com/office/officeart/2005/8/layout/radial1"/>
    <dgm:cxn modelId="{0F03AB50-A1F1-458D-B4FC-2134A78415AD}" type="presParOf" srcId="{5B6580B0-26B5-4017-860A-613B35E4BFF3}" destId="{A86EA791-E5F3-469D-95F8-B396910DE313}" srcOrd="18" destOrd="0" presId="urn:microsoft.com/office/officeart/2005/8/layout/radial1"/>
  </dgm:cxnLst>
  <dgm:bg/>
  <dgm:whole/>
  <dgm:extLst>
    <a:ext uri="http://schemas.microsoft.com/office/drawing/2008/diagram">
      <dsp:dataModelExt xmlns:dsp="http://schemas.microsoft.com/office/drawing/2008/diagram" xmlns="" relId="rId6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7AA368C-7076-42CB-A0A8-1872805AC4DA}">
      <dsp:nvSpPr>
        <dsp:cNvPr id="0" name=""/>
        <dsp:cNvSpPr/>
      </dsp:nvSpPr>
      <dsp:spPr>
        <a:xfrm>
          <a:off x="107626" y="496525"/>
          <a:ext cx="1392174" cy="1392174"/>
        </a:xfrm>
        <a:prstGeom prst="pie">
          <a:avLst>
            <a:gd name="adj1" fmla="val 16200000"/>
            <a:gd name="adj2" fmla="val 2052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Population - Children</a:t>
          </a:r>
        </a:p>
      </dsp:txBody>
      <dsp:txXfrm>
        <a:off x="821281" y="704522"/>
        <a:ext cx="472344" cy="323183"/>
      </dsp:txXfrm>
    </dsp:sp>
    <dsp:sp modelId="{96555EC9-D150-4BF4-9698-FFC978137EE8}">
      <dsp:nvSpPr>
        <dsp:cNvPr id="0" name=""/>
        <dsp:cNvSpPr/>
      </dsp:nvSpPr>
      <dsp:spPr>
        <a:xfrm>
          <a:off x="187147" y="529121"/>
          <a:ext cx="1392174" cy="1392174"/>
        </a:xfrm>
        <a:prstGeom prst="pie">
          <a:avLst>
            <a:gd name="adj1" fmla="val 20520000"/>
            <a:gd name="adj2" fmla="val 324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Population - Adults</a:t>
          </a:r>
        </a:p>
      </dsp:txBody>
      <dsp:txXfrm>
        <a:off x="1097032" y="1158914"/>
        <a:ext cx="414337" cy="349700"/>
      </dsp:txXfrm>
    </dsp:sp>
    <dsp:sp modelId="{3B79B115-92A9-4747-A42B-12E3BB671AA4}">
      <dsp:nvSpPr>
        <dsp:cNvPr id="0" name=""/>
        <dsp:cNvSpPr/>
      </dsp:nvSpPr>
      <dsp:spPr>
        <a:xfrm>
          <a:off x="108224" y="499524"/>
          <a:ext cx="1392174" cy="1392174"/>
        </a:xfrm>
        <a:prstGeom prst="pie">
          <a:avLst>
            <a:gd name="adj1" fmla="val 3240000"/>
            <a:gd name="adj2" fmla="val 756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Tourism</a:t>
          </a:r>
        </a:p>
      </dsp:txBody>
      <dsp:txXfrm>
        <a:off x="555709" y="1543654"/>
        <a:ext cx="497205" cy="298323"/>
      </dsp:txXfrm>
    </dsp:sp>
    <dsp:sp modelId="{717276D8-F78A-422A-9E74-F1BCBC1577DA}">
      <dsp:nvSpPr>
        <dsp:cNvPr id="0" name=""/>
        <dsp:cNvSpPr/>
      </dsp:nvSpPr>
      <dsp:spPr>
        <a:xfrm>
          <a:off x="108224" y="499524"/>
          <a:ext cx="1392174" cy="1392174"/>
        </a:xfrm>
        <a:prstGeom prst="pie">
          <a:avLst>
            <a:gd name="adj1" fmla="val 7560000"/>
            <a:gd name="adj2" fmla="val 1188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Ethnicity</a:t>
          </a:r>
        </a:p>
      </dsp:txBody>
      <dsp:txXfrm>
        <a:off x="174518" y="1129317"/>
        <a:ext cx="414337" cy="349700"/>
      </dsp:txXfrm>
    </dsp:sp>
    <dsp:sp modelId="{8F6827C1-FA01-436D-A53C-F025292B23D9}">
      <dsp:nvSpPr>
        <dsp:cNvPr id="0" name=""/>
        <dsp:cNvSpPr/>
      </dsp:nvSpPr>
      <dsp:spPr>
        <a:xfrm>
          <a:off x="108224" y="499524"/>
          <a:ext cx="1392174" cy="1392174"/>
        </a:xfrm>
        <a:prstGeom prst="pie">
          <a:avLst>
            <a:gd name="adj1" fmla="val 1188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Deprivation</a:t>
          </a:r>
        </a:p>
      </dsp:txBody>
      <dsp:txXfrm>
        <a:off x="311250" y="711665"/>
        <a:ext cx="472344" cy="323183"/>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3C82CEF-DD74-49EA-A450-97C0193AA51E}">
      <dsp:nvSpPr>
        <dsp:cNvPr id="0" name=""/>
        <dsp:cNvSpPr/>
      </dsp:nvSpPr>
      <dsp:spPr>
        <a:xfrm>
          <a:off x="0" y="0"/>
          <a:ext cx="5781674" cy="674370"/>
        </a:xfrm>
        <a:prstGeom prst="rect">
          <a:avLst/>
        </a:prstGeom>
        <a:solidFill>
          <a:schemeClr val="accent1">
            <a:lumMod val="40000"/>
            <a:lumOff val="6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Strengths</a:t>
          </a:r>
        </a:p>
      </dsp:txBody>
      <dsp:txXfrm>
        <a:off x="0" y="0"/>
        <a:ext cx="5781674" cy="674370"/>
      </dsp:txXfrm>
    </dsp:sp>
    <dsp:sp modelId="{3AE1BB50-8BB0-43C1-AF6D-96B22856D764}">
      <dsp:nvSpPr>
        <dsp:cNvPr id="0" name=""/>
        <dsp:cNvSpPr/>
      </dsp:nvSpPr>
      <dsp:spPr>
        <a:xfrm>
          <a:off x="705" y="674370"/>
          <a:ext cx="1156052" cy="14161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Proven ability to deliver targets</a:t>
          </a:r>
        </a:p>
        <a:p>
          <a:pPr lvl="0" algn="ctr" defTabSz="355600">
            <a:lnSpc>
              <a:spcPct val="90000"/>
            </a:lnSpc>
            <a:spcBef>
              <a:spcPct val="0"/>
            </a:spcBef>
            <a:spcAft>
              <a:spcPct val="35000"/>
            </a:spcAft>
          </a:pPr>
          <a:endParaRPr lang="en-GB" sz="800" kern="1200"/>
        </a:p>
        <a:p>
          <a:pPr lvl="0" algn="ctr" defTabSz="355600">
            <a:lnSpc>
              <a:spcPct val="90000"/>
            </a:lnSpc>
            <a:spcBef>
              <a:spcPct val="0"/>
            </a:spcBef>
            <a:spcAft>
              <a:spcPct val="35000"/>
            </a:spcAft>
          </a:pPr>
          <a:r>
            <a:rPr lang="en-GB" sz="800" kern="1200"/>
            <a:t>The Trust has a good track record of achieving key targets.  Further work is required to ensure consistent and sustainable delivery of some key performance targets</a:t>
          </a:r>
        </a:p>
      </dsp:txBody>
      <dsp:txXfrm>
        <a:off x="705" y="674370"/>
        <a:ext cx="1156052" cy="1416177"/>
      </dsp:txXfrm>
    </dsp:sp>
    <dsp:sp modelId="{472F476B-3B11-4F82-A91E-AE89684059A8}">
      <dsp:nvSpPr>
        <dsp:cNvPr id="0" name=""/>
        <dsp:cNvSpPr/>
      </dsp:nvSpPr>
      <dsp:spPr>
        <a:xfrm>
          <a:off x="1156758" y="674370"/>
          <a:ext cx="1156052" cy="14161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Clinical and professional engagement</a:t>
          </a:r>
        </a:p>
        <a:p>
          <a:pPr lvl="0" algn="ctr" defTabSz="355600">
            <a:lnSpc>
              <a:spcPct val="90000"/>
            </a:lnSpc>
            <a:spcBef>
              <a:spcPct val="0"/>
            </a:spcBef>
            <a:spcAft>
              <a:spcPct val="35000"/>
            </a:spcAft>
          </a:pPr>
          <a:endParaRPr lang="en-GB" sz="800" kern="1200"/>
        </a:p>
        <a:p>
          <a:pPr lvl="0" algn="ctr" defTabSz="355600">
            <a:lnSpc>
              <a:spcPct val="90000"/>
            </a:lnSpc>
            <a:spcBef>
              <a:spcPct val="0"/>
            </a:spcBef>
            <a:spcAft>
              <a:spcPct val="35000"/>
            </a:spcAft>
          </a:pPr>
          <a:r>
            <a:rPr lang="en-GB" sz="800" kern="1200"/>
            <a:t>Evidence of strong Clinical engagement and participation within the Trust plans and development opportunities</a:t>
          </a:r>
          <a:r>
            <a:rPr lang="en-GB" sz="600" kern="1200"/>
            <a:t>.  </a:t>
          </a:r>
        </a:p>
      </dsp:txBody>
      <dsp:txXfrm>
        <a:off x="1156758" y="674370"/>
        <a:ext cx="1156052" cy="1416177"/>
      </dsp:txXfrm>
    </dsp:sp>
    <dsp:sp modelId="{7C510521-BD06-4D72-9C44-70FF6FC8F409}">
      <dsp:nvSpPr>
        <dsp:cNvPr id="0" name=""/>
        <dsp:cNvSpPr/>
      </dsp:nvSpPr>
      <dsp:spPr>
        <a:xfrm>
          <a:off x="2312811" y="674370"/>
          <a:ext cx="1156052" cy="14161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Strong partnership working</a:t>
          </a:r>
          <a:endParaRPr lang="en-GB" sz="800" kern="1200"/>
        </a:p>
        <a:p>
          <a:pPr lvl="0" algn="ctr" defTabSz="355600">
            <a:lnSpc>
              <a:spcPct val="90000"/>
            </a:lnSpc>
            <a:spcBef>
              <a:spcPct val="0"/>
            </a:spcBef>
            <a:spcAft>
              <a:spcPct val="35000"/>
            </a:spcAft>
          </a:pPr>
          <a:r>
            <a:rPr lang="en-GB" sz="800" kern="1200"/>
            <a:t>Strong partnership and collaborative working with good outcomes. The Trust recognises the need to work collaboratively with local partners and will actively seek to involve external partners on key service developments </a:t>
          </a:r>
          <a:r>
            <a:rPr lang="en-GB" sz="600" kern="1200"/>
            <a:t>.</a:t>
          </a:r>
        </a:p>
      </dsp:txBody>
      <dsp:txXfrm>
        <a:off x="2312811" y="674370"/>
        <a:ext cx="1156052" cy="1416177"/>
      </dsp:txXfrm>
    </dsp:sp>
    <dsp:sp modelId="{DBF2C58A-C41F-4804-83A3-084CD9A2D5B8}">
      <dsp:nvSpPr>
        <dsp:cNvPr id="0" name=""/>
        <dsp:cNvSpPr/>
      </dsp:nvSpPr>
      <dsp:spPr>
        <a:xfrm>
          <a:off x="3468863" y="674370"/>
          <a:ext cx="1156052" cy="14161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Close to local population</a:t>
          </a:r>
          <a:endParaRPr lang="en-GB" sz="800" kern="1200"/>
        </a:p>
        <a:p>
          <a:pPr lvl="0" algn="ctr" defTabSz="355600">
            <a:lnSpc>
              <a:spcPct val="90000"/>
            </a:lnSpc>
            <a:spcBef>
              <a:spcPct val="0"/>
            </a:spcBef>
            <a:spcAft>
              <a:spcPct val="35000"/>
            </a:spcAft>
          </a:pPr>
          <a:r>
            <a:rPr lang="en-GB" sz="800" kern="1200"/>
            <a:t>The local population is involved with the delivery of services; this is evident for example in the number of local volunteers (over 200), ongoing investment of the league of friends group and the Patient’s Council involvement with the Trust</a:t>
          </a:r>
          <a:r>
            <a:rPr lang="en-GB" sz="700" kern="1200"/>
            <a:t>.  </a:t>
          </a:r>
        </a:p>
      </dsp:txBody>
      <dsp:txXfrm>
        <a:off x="3468863" y="674370"/>
        <a:ext cx="1156052" cy="1416177"/>
      </dsp:txXfrm>
    </dsp:sp>
    <dsp:sp modelId="{975EC720-22D9-4593-B05D-D90525AB891D}">
      <dsp:nvSpPr>
        <dsp:cNvPr id="0" name=""/>
        <dsp:cNvSpPr/>
      </dsp:nvSpPr>
      <dsp:spPr>
        <a:xfrm>
          <a:off x="4624916" y="674370"/>
          <a:ext cx="1156052" cy="14161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High standards of care with particular regard to infection control</a:t>
          </a:r>
        </a:p>
        <a:p>
          <a:pPr lvl="0" algn="ctr" defTabSz="355600">
            <a:lnSpc>
              <a:spcPct val="90000"/>
            </a:lnSpc>
            <a:spcBef>
              <a:spcPct val="0"/>
            </a:spcBef>
            <a:spcAft>
              <a:spcPct val="35000"/>
            </a:spcAft>
          </a:pPr>
          <a:endParaRPr lang="en-GB" sz="900" kern="1200"/>
        </a:p>
        <a:p>
          <a:pPr lvl="0" algn="ctr" defTabSz="355600">
            <a:lnSpc>
              <a:spcPct val="90000"/>
            </a:lnSpc>
            <a:spcBef>
              <a:spcPct val="0"/>
            </a:spcBef>
            <a:spcAft>
              <a:spcPct val="35000"/>
            </a:spcAft>
          </a:pPr>
          <a:r>
            <a:rPr lang="en-GB" sz="900" kern="1200"/>
            <a:t>Infection control and prevention has been transformed and improved over the last two years within the acute environment .  </a:t>
          </a:r>
        </a:p>
      </dsp:txBody>
      <dsp:txXfrm>
        <a:off x="4624916" y="674370"/>
        <a:ext cx="1156052" cy="1416177"/>
      </dsp:txXfrm>
    </dsp:sp>
    <dsp:sp modelId="{B675173C-C1CB-4760-A703-64D1429D865A}">
      <dsp:nvSpPr>
        <dsp:cNvPr id="0" name=""/>
        <dsp:cNvSpPr/>
      </dsp:nvSpPr>
      <dsp:spPr>
        <a:xfrm>
          <a:off x="0" y="2090547"/>
          <a:ext cx="5781674" cy="157353"/>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3D3FD68-B36A-437E-A409-1A4AEB578E42}">
      <dsp:nvSpPr>
        <dsp:cNvPr id="0" name=""/>
        <dsp:cNvSpPr/>
      </dsp:nvSpPr>
      <dsp:spPr>
        <a:xfrm>
          <a:off x="0" y="0"/>
          <a:ext cx="5762624" cy="457200"/>
        </a:xfrm>
        <a:prstGeom prst="rect">
          <a:avLst/>
        </a:prstGeom>
        <a:solidFill>
          <a:schemeClr val="accent1">
            <a:lumMod val="40000"/>
            <a:lumOff val="6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Building on strengths</a:t>
          </a:r>
        </a:p>
      </dsp:txBody>
      <dsp:txXfrm>
        <a:off x="0" y="0"/>
        <a:ext cx="5762624" cy="457200"/>
      </dsp:txXfrm>
    </dsp:sp>
    <dsp:sp modelId="{F334B816-98E5-40F3-95B3-F3CA02FDA399}">
      <dsp:nvSpPr>
        <dsp:cNvPr id="0" name=""/>
        <dsp:cNvSpPr/>
      </dsp:nvSpPr>
      <dsp:spPr>
        <a:xfrm>
          <a:off x="703" y="457200"/>
          <a:ext cx="1152243" cy="9601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Robust performance framework in place to monitor performance over all targets.  Proposed service developments intended to ensure that services are provided in the right setting, by appropriate staff will assist in ensuring consistent target achievement</a:t>
          </a:r>
        </a:p>
      </dsp:txBody>
      <dsp:txXfrm>
        <a:off x="703" y="457200"/>
        <a:ext cx="1152243" cy="960120"/>
      </dsp:txXfrm>
    </dsp:sp>
    <dsp:sp modelId="{85BD7464-32CC-41CA-B328-48733C86FE51}">
      <dsp:nvSpPr>
        <dsp:cNvPr id="0" name=""/>
        <dsp:cNvSpPr/>
      </dsp:nvSpPr>
      <dsp:spPr>
        <a:xfrm>
          <a:off x="1152947" y="457200"/>
          <a:ext cx="1152243" cy="9601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The divisional and corporate structures and processes are designed using a service model which promotes clinical and professional engagement.</a:t>
          </a:r>
        </a:p>
      </dsp:txBody>
      <dsp:txXfrm>
        <a:off x="1152947" y="457200"/>
        <a:ext cx="1152243" cy="960120"/>
      </dsp:txXfrm>
    </dsp:sp>
    <dsp:sp modelId="{CD26221B-15FA-4D3F-8463-0E2CCFAB1CED}">
      <dsp:nvSpPr>
        <dsp:cNvPr id="0" name=""/>
        <dsp:cNvSpPr/>
      </dsp:nvSpPr>
      <dsp:spPr>
        <a:xfrm>
          <a:off x="2305190" y="457200"/>
          <a:ext cx="1152243" cy="9601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Local involvement will be strengthened by the increased involvement of the public, service users and staff in service planning including eg. The procurement process and involvement in the Patients Council  </a:t>
          </a:r>
        </a:p>
      </dsp:txBody>
      <dsp:txXfrm>
        <a:off x="2305190" y="457200"/>
        <a:ext cx="1152243" cy="960120"/>
      </dsp:txXfrm>
    </dsp:sp>
    <dsp:sp modelId="{7CC8E8F8-1F27-4F38-9181-A8C406378C7F}">
      <dsp:nvSpPr>
        <dsp:cNvPr id="0" name=""/>
        <dsp:cNvSpPr/>
      </dsp:nvSpPr>
      <dsp:spPr>
        <a:xfrm>
          <a:off x="3457434" y="457200"/>
          <a:ext cx="1152243" cy="9601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The Trust plans demonstrate continued collaborative working with other organisations to ensure service sustainability  </a:t>
          </a:r>
        </a:p>
      </dsp:txBody>
      <dsp:txXfrm>
        <a:off x="3457434" y="457200"/>
        <a:ext cx="1152243" cy="960120"/>
      </dsp:txXfrm>
    </dsp:sp>
    <dsp:sp modelId="{AE6804E2-C884-497B-A800-3676A064CA2B}">
      <dsp:nvSpPr>
        <dsp:cNvPr id="0" name=""/>
        <dsp:cNvSpPr/>
      </dsp:nvSpPr>
      <dsp:spPr>
        <a:xfrm>
          <a:off x="4609677" y="457200"/>
          <a:ext cx="1152243" cy="9601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Infection control remains a key element of the service strategy with the intention of reducing both in-hospital and community acquired incidence</a:t>
          </a:r>
        </a:p>
      </dsp:txBody>
      <dsp:txXfrm>
        <a:off x="4609677" y="457200"/>
        <a:ext cx="1152243" cy="960120"/>
      </dsp:txXfrm>
    </dsp:sp>
    <dsp:sp modelId="{E3676115-D095-44D6-8654-4562148E2780}">
      <dsp:nvSpPr>
        <dsp:cNvPr id="0" name=""/>
        <dsp:cNvSpPr/>
      </dsp:nvSpPr>
      <dsp:spPr>
        <a:xfrm>
          <a:off x="0" y="1417320"/>
          <a:ext cx="5762624" cy="10668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19B4C65-57E0-4211-88B3-755715AAACA1}">
      <dsp:nvSpPr>
        <dsp:cNvPr id="0" name=""/>
        <dsp:cNvSpPr/>
      </dsp:nvSpPr>
      <dsp:spPr>
        <a:xfrm>
          <a:off x="0" y="-27047"/>
          <a:ext cx="5762624" cy="568438"/>
        </a:xfrm>
        <a:prstGeom prst="rect">
          <a:avLst/>
        </a:prstGeom>
        <a:solidFill>
          <a:schemeClr val="accent1">
            <a:lumMod val="40000"/>
            <a:lumOff val="6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Weaknesses</a:t>
          </a:r>
        </a:p>
      </dsp:txBody>
      <dsp:txXfrm>
        <a:off x="0" y="-27047"/>
        <a:ext cx="5762624" cy="568438"/>
      </dsp:txXfrm>
    </dsp:sp>
    <dsp:sp modelId="{5D93D0E4-0C7C-4353-803F-A010EFF82B6F}">
      <dsp:nvSpPr>
        <dsp:cNvPr id="0" name=""/>
        <dsp:cNvSpPr/>
      </dsp:nvSpPr>
      <dsp:spPr>
        <a:xfrm>
          <a:off x="2813" y="487295"/>
          <a:ext cx="1918999" cy="9665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Information management</a:t>
          </a:r>
        </a:p>
        <a:p>
          <a:pPr lvl="0" algn="ctr" defTabSz="355600">
            <a:lnSpc>
              <a:spcPct val="90000"/>
            </a:lnSpc>
            <a:spcBef>
              <a:spcPct val="0"/>
            </a:spcBef>
            <a:spcAft>
              <a:spcPct val="35000"/>
            </a:spcAft>
          </a:pPr>
          <a:endParaRPr lang="en-GB" sz="800" kern="1200"/>
        </a:p>
        <a:p>
          <a:pPr lvl="0" algn="ctr" defTabSz="355600">
            <a:lnSpc>
              <a:spcPct val="90000"/>
            </a:lnSpc>
            <a:spcBef>
              <a:spcPct val="0"/>
            </a:spcBef>
            <a:spcAft>
              <a:spcPct val="35000"/>
            </a:spcAft>
          </a:pPr>
          <a:r>
            <a:rPr lang="en-GB" sz="800" kern="1200"/>
            <a:t>Information flows are complicated due to the limitations of Cerner millennium. </a:t>
          </a:r>
        </a:p>
      </dsp:txBody>
      <dsp:txXfrm>
        <a:off x="2813" y="487295"/>
        <a:ext cx="1918999" cy="966520"/>
      </dsp:txXfrm>
    </dsp:sp>
    <dsp:sp modelId="{932F4ADD-2B31-46C3-BCCB-AC3938DD73CA}">
      <dsp:nvSpPr>
        <dsp:cNvPr id="0" name=""/>
        <dsp:cNvSpPr/>
      </dsp:nvSpPr>
      <dsp:spPr>
        <a:xfrm>
          <a:off x="1921812" y="487295"/>
          <a:ext cx="1918999" cy="9665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Service user feedback</a:t>
          </a:r>
        </a:p>
        <a:p>
          <a:pPr lvl="0" algn="ctr" defTabSz="355600">
            <a:lnSpc>
              <a:spcPct val="90000"/>
            </a:lnSpc>
            <a:spcBef>
              <a:spcPct val="0"/>
            </a:spcBef>
            <a:spcAft>
              <a:spcPct val="35000"/>
            </a:spcAft>
          </a:pPr>
          <a:endParaRPr lang="en-GB" sz="800" kern="1200"/>
        </a:p>
        <a:p>
          <a:pPr lvl="0" algn="ctr" defTabSz="355600">
            <a:lnSpc>
              <a:spcPct val="90000"/>
            </a:lnSpc>
            <a:spcBef>
              <a:spcPct val="0"/>
            </a:spcBef>
            <a:spcAft>
              <a:spcPct val="35000"/>
            </a:spcAft>
          </a:pPr>
          <a:r>
            <a:rPr lang="en-GB" sz="800" kern="1200"/>
            <a:t>Limited improvement in national Patient and Staff surveys .</a:t>
          </a:r>
        </a:p>
        <a:p>
          <a:pPr lvl="0" algn="ctr" defTabSz="355600">
            <a:lnSpc>
              <a:spcPct val="90000"/>
            </a:lnSpc>
            <a:spcBef>
              <a:spcPct val="0"/>
            </a:spcBef>
            <a:spcAft>
              <a:spcPct val="35000"/>
            </a:spcAft>
          </a:pPr>
          <a:endParaRPr lang="en-GB" sz="900" kern="1200"/>
        </a:p>
      </dsp:txBody>
      <dsp:txXfrm>
        <a:off x="1921812" y="487295"/>
        <a:ext cx="1918999" cy="966520"/>
      </dsp:txXfrm>
    </dsp:sp>
    <dsp:sp modelId="{2E4B1830-6FDD-45DB-9B3C-B69108189511}">
      <dsp:nvSpPr>
        <dsp:cNvPr id="0" name=""/>
        <dsp:cNvSpPr/>
      </dsp:nvSpPr>
      <dsp:spPr>
        <a:xfrm>
          <a:off x="3840812" y="487295"/>
          <a:ext cx="1918999" cy="9665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Medical Staff recruitment </a:t>
          </a:r>
        </a:p>
        <a:p>
          <a:pPr lvl="0" algn="ctr" defTabSz="355600">
            <a:lnSpc>
              <a:spcPct val="90000"/>
            </a:lnSpc>
            <a:spcBef>
              <a:spcPct val="0"/>
            </a:spcBef>
            <a:spcAft>
              <a:spcPct val="35000"/>
            </a:spcAft>
          </a:pPr>
          <a:endParaRPr lang="en-GB" sz="800" kern="1200"/>
        </a:p>
        <a:p>
          <a:pPr lvl="0" algn="ctr" defTabSz="355600">
            <a:lnSpc>
              <a:spcPct val="90000"/>
            </a:lnSpc>
            <a:spcBef>
              <a:spcPct val="0"/>
            </a:spcBef>
            <a:spcAft>
              <a:spcPct val="35000"/>
            </a:spcAft>
          </a:pPr>
          <a:r>
            <a:rPr lang="en-GB" sz="800" kern="1200"/>
            <a:t>Difficulties attracting staff to posts within acute services in some specialities due to national shortages and/or role attractiveness (small DGH) . </a:t>
          </a:r>
        </a:p>
      </dsp:txBody>
      <dsp:txXfrm>
        <a:off x="3840812" y="487295"/>
        <a:ext cx="1918999" cy="966520"/>
      </dsp:txXfrm>
    </dsp:sp>
    <dsp:sp modelId="{7DC1DFA9-20F8-48B2-BB50-46BB60575D9F}">
      <dsp:nvSpPr>
        <dsp:cNvPr id="0" name=""/>
        <dsp:cNvSpPr/>
      </dsp:nvSpPr>
      <dsp:spPr>
        <a:xfrm>
          <a:off x="0" y="1453816"/>
          <a:ext cx="5762624" cy="107391"/>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593233C-9679-488D-977F-2E45EA03BD00}">
      <dsp:nvSpPr>
        <dsp:cNvPr id="0" name=""/>
        <dsp:cNvSpPr/>
      </dsp:nvSpPr>
      <dsp:spPr>
        <a:xfrm>
          <a:off x="0" y="-69125"/>
          <a:ext cx="5762624" cy="550059"/>
        </a:xfrm>
        <a:prstGeom prst="rect">
          <a:avLst/>
        </a:prstGeom>
        <a:solidFill>
          <a:schemeClr val="accent1">
            <a:lumMod val="40000"/>
            <a:lumOff val="6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Mitigating weaknesses</a:t>
          </a:r>
        </a:p>
      </dsp:txBody>
      <dsp:txXfrm>
        <a:off x="0" y="-69125"/>
        <a:ext cx="5762624" cy="550059"/>
      </dsp:txXfrm>
    </dsp:sp>
    <dsp:sp modelId="{46F32C8A-8C2E-44D4-9E28-CCD5907FB50B}">
      <dsp:nvSpPr>
        <dsp:cNvPr id="0" name=""/>
        <dsp:cNvSpPr/>
      </dsp:nvSpPr>
      <dsp:spPr>
        <a:xfrm>
          <a:off x="2813" y="342683"/>
          <a:ext cx="1918999" cy="5744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A strategy to improve the Trust’s management of information is in place.  </a:t>
          </a:r>
        </a:p>
      </dsp:txBody>
      <dsp:txXfrm>
        <a:off x="2813" y="342683"/>
        <a:ext cx="1918999" cy="574471"/>
      </dsp:txXfrm>
    </dsp:sp>
    <dsp:sp modelId="{8A0E7A3C-AEB3-4840-AAC6-B08A8BB8A117}">
      <dsp:nvSpPr>
        <dsp:cNvPr id="0" name=""/>
        <dsp:cNvSpPr/>
      </dsp:nvSpPr>
      <dsp:spPr>
        <a:xfrm>
          <a:off x="1921812" y="342683"/>
          <a:ext cx="1918999" cy="5744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A plan is in place to improve areas of concern and the Trust is making good use of local surveys in a range of areas.</a:t>
          </a:r>
        </a:p>
      </dsp:txBody>
      <dsp:txXfrm>
        <a:off x="1921812" y="342683"/>
        <a:ext cx="1918999" cy="574471"/>
      </dsp:txXfrm>
    </dsp:sp>
    <dsp:sp modelId="{614B1012-CC7C-40C9-9E6F-A799AD017687}">
      <dsp:nvSpPr>
        <dsp:cNvPr id="0" name=""/>
        <dsp:cNvSpPr/>
      </dsp:nvSpPr>
      <dsp:spPr>
        <a:xfrm>
          <a:off x="3840812" y="342683"/>
          <a:ext cx="1918999" cy="5744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Innovative shared rotas and posts with other acute providers will ensure attractive roles for recruits.</a:t>
          </a:r>
        </a:p>
      </dsp:txBody>
      <dsp:txXfrm>
        <a:off x="3840812" y="342683"/>
        <a:ext cx="1918999" cy="574471"/>
      </dsp:txXfrm>
    </dsp:sp>
    <dsp:sp modelId="{F81A702D-81CC-46CC-8C04-89B9A7DFFF71}">
      <dsp:nvSpPr>
        <dsp:cNvPr id="0" name=""/>
        <dsp:cNvSpPr/>
      </dsp:nvSpPr>
      <dsp:spPr>
        <a:xfrm>
          <a:off x="0" y="917155"/>
          <a:ext cx="5762624" cy="6383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66D8620-1940-4A76-BAD0-9B575A59A7D2}">
      <dsp:nvSpPr>
        <dsp:cNvPr id="0" name=""/>
        <dsp:cNvSpPr/>
      </dsp:nvSpPr>
      <dsp:spPr>
        <a:xfrm>
          <a:off x="0" y="0"/>
          <a:ext cx="5743574" cy="540000"/>
        </a:xfrm>
        <a:prstGeom prst="rect">
          <a:avLst/>
        </a:prstGeom>
        <a:solidFill>
          <a:schemeClr val="accent1">
            <a:lumMod val="40000"/>
            <a:lumOff val="6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Opportunities</a:t>
          </a:r>
        </a:p>
      </dsp:txBody>
      <dsp:txXfrm>
        <a:off x="0" y="0"/>
        <a:ext cx="5743574" cy="540000"/>
      </dsp:txXfrm>
    </dsp:sp>
    <dsp:sp modelId="{9910480E-9EB2-4C22-8EEE-D4C9AEEB1E4D}">
      <dsp:nvSpPr>
        <dsp:cNvPr id="0" name=""/>
        <dsp:cNvSpPr/>
      </dsp:nvSpPr>
      <dsp:spPr>
        <a:xfrm>
          <a:off x="2804" y="540000"/>
          <a:ext cx="1912655" cy="11340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b="1" kern="1200"/>
            <a:t>Academic joint clinical posts</a:t>
          </a:r>
        </a:p>
        <a:p>
          <a:pPr lvl="0" algn="ctr" defTabSz="311150">
            <a:lnSpc>
              <a:spcPct val="90000"/>
            </a:lnSpc>
            <a:spcBef>
              <a:spcPct val="0"/>
            </a:spcBef>
            <a:spcAft>
              <a:spcPct val="35000"/>
            </a:spcAft>
          </a:pPr>
          <a:endParaRPr lang="en-GB" sz="700" kern="1200"/>
        </a:p>
        <a:p>
          <a:pPr lvl="0" algn="ctr" defTabSz="311150">
            <a:lnSpc>
              <a:spcPct val="90000"/>
            </a:lnSpc>
            <a:spcBef>
              <a:spcPct val="0"/>
            </a:spcBef>
            <a:spcAft>
              <a:spcPct val="35000"/>
            </a:spcAft>
          </a:pPr>
          <a:r>
            <a:rPr lang="en-GB" sz="700" kern="1200"/>
            <a:t>There is an increasing need for clinical staff to think proactively about a career path not a single post for the consultant portion of their career.  Shared senior lecturer posts, part research posts can appear expensive but they can enhance training and deliver part WTE support to a small team that enable whole year management of the service at less cost than a full new appointment.   </a:t>
          </a:r>
        </a:p>
      </dsp:txBody>
      <dsp:txXfrm>
        <a:off x="2804" y="540000"/>
        <a:ext cx="1912655" cy="1134000"/>
      </dsp:txXfrm>
    </dsp:sp>
    <dsp:sp modelId="{903C234F-FAAE-41D7-9C18-E7CCE6EC49A8}">
      <dsp:nvSpPr>
        <dsp:cNvPr id="0" name=""/>
        <dsp:cNvSpPr/>
      </dsp:nvSpPr>
      <dsp:spPr>
        <a:xfrm>
          <a:off x="1915459" y="540000"/>
          <a:ext cx="1912655" cy="11340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b="1" kern="1200"/>
            <a:t>Development of new services</a:t>
          </a:r>
        </a:p>
        <a:p>
          <a:pPr lvl="0" algn="ctr" defTabSz="311150">
            <a:lnSpc>
              <a:spcPct val="90000"/>
            </a:lnSpc>
            <a:spcBef>
              <a:spcPct val="0"/>
            </a:spcBef>
            <a:spcAft>
              <a:spcPct val="35000"/>
            </a:spcAft>
          </a:pPr>
          <a:endParaRPr lang="en-GB" sz="700" kern="1200"/>
        </a:p>
        <a:p>
          <a:pPr lvl="0" algn="ctr" defTabSz="311150">
            <a:lnSpc>
              <a:spcPct val="90000"/>
            </a:lnSpc>
            <a:spcBef>
              <a:spcPct val="0"/>
            </a:spcBef>
            <a:spcAft>
              <a:spcPct val="35000"/>
            </a:spcAft>
          </a:pPr>
          <a:r>
            <a:rPr lang="en-GB" sz="700" kern="1200"/>
            <a:t>Review of all services has identified some services for which local access is not available but is required. </a:t>
          </a:r>
        </a:p>
      </dsp:txBody>
      <dsp:txXfrm>
        <a:off x="1915459" y="540000"/>
        <a:ext cx="1912655" cy="1134000"/>
      </dsp:txXfrm>
    </dsp:sp>
    <dsp:sp modelId="{FD2A36AC-9CEF-4E73-B966-1F54C17ED21C}">
      <dsp:nvSpPr>
        <dsp:cNvPr id="0" name=""/>
        <dsp:cNvSpPr/>
      </dsp:nvSpPr>
      <dsp:spPr>
        <a:xfrm>
          <a:off x="3828115" y="540000"/>
          <a:ext cx="1912655" cy="11340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b="1" kern="1200"/>
            <a:t>Technology</a:t>
          </a:r>
        </a:p>
        <a:p>
          <a:pPr lvl="0" algn="ctr" defTabSz="311150">
            <a:lnSpc>
              <a:spcPct val="90000"/>
            </a:lnSpc>
            <a:spcBef>
              <a:spcPct val="0"/>
            </a:spcBef>
            <a:spcAft>
              <a:spcPct val="35000"/>
            </a:spcAft>
          </a:pPr>
          <a:endParaRPr lang="en-GB" sz="700" kern="1200"/>
        </a:p>
        <a:p>
          <a:pPr lvl="0" algn="ctr" defTabSz="311150">
            <a:lnSpc>
              <a:spcPct val="90000"/>
            </a:lnSpc>
            <a:spcBef>
              <a:spcPct val="0"/>
            </a:spcBef>
            <a:spcAft>
              <a:spcPct val="35000"/>
            </a:spcAft>
          </a:pPr>
          <a:r>
            <a:rPr lang="en-GB" sz="700" kern="1200"/>
            <a:t>Maximise use of technologies to secure local service delivery – including across organisational/provider boundaries to support care. </a:t>
          </a:r>
        </a:p>
      </dsp:txBody>
      <dsp:txXfrm>
        <a:off x="3828115" y="540000"/>
        <a:ext cx="1912655" cy="1134000"/>
      </dsp:txXfrm>
    </dsp:sp>
    <dsp:sp modelId="{1E8E66B1-B1ED-4170-92BF-AB00C58784DC}">
      <dsp:nvSpPr>
        <dsp:cNvPr id="0" name=""/>
        <dsp:cNvSpPr/>
      </dsp:nvSpPr>
      <dsp:spPr>
        <a:xfrm>
          <a:off x="0" y="1674000"/>
          <a:ext cx="5743574" cy="12600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E917ADE-4252-4217-8389-7A12354EA241}">
      <dsp:nvSpPr>
        <dsp:cNvPr id="0" name=""/>
        <dsp:cNvSpPr/>
      </dsp:nvSpPr>
      <dsp:spPr>
        <a:xfrm>
          <a:off x="0" y="0"/>
          <a:ext cx="5724524" cy="482917"/>
        </a:xfrm>
        <a:prstGeom prst="rect">
          <a:avLst/>
        </a:prstGeom>
        <a:solidFill>
          <a:schemeClr val="accent1">
            <a:lumMod val="40000"/>
            <a:lumOff val="6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Maximising Opportunities</a:t>
          </a:r>
        </a:p>
      </dsp:txBody>
      <dsp:txXfrm>
        <a:off x="0" y="0"/>
        <a:ext cx="5724524" cy="482917"/>
      </dsp:txXfrm>
    </dsp:sp>
    <dsp:sp modelId="{FE3065A9-7958-4BE6-8F54-69C7CEC36D0D}">
      <dsp:nvSpPr>
        <dsp:cNvPr id="0" name=""/>
        <dsp:cNvSpPr/>
      </dsp:nvSpPr>
      <dsp:spPr>
        <a:xfrm>
          <a:off x="2795" y="482917"/>
          <a:ext cx="1906311" cy="10141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Further review of the use of SIFT and other funds to target these to clinical posts with shared commitments to University to enable recruitment and increasing standard of medical education. Similar approach to nursing with UWE will ensure staff development is in line with national picture.  Fixed term appointments limit risks .</a:t>
          </a:r>
        </a:p>
      </dsp:txBody>
      <dsp:txXfrm>
        <a:off x="2795" y="482917"/>
        <a:ext cx="1906311" cy="1014126"/>
      </dsp:txXfrm>
    </dsp:sp>
    <dsp:sp modelId="{895F8F0D-F38B-4794-AD5F-F39604048B52}">
      <dsp:nvSpPr>
        <dsp:cNvPr id="0" name=""/>
        <dsp:cNvSpPr/>
      </dsp:nvSpPr>
      <dsp:spPr>
        <a:xfrm>
          <a:off x="1909106" y="482917"/>
          <a:ext cx="1906311" cy="10141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Discussions with providers and commissioners are ongoing regarding opportunities for further local provision. </a:t>
          </a:r>
        </a:p>
      </dsp:txBody>
      <dsp:txXfrm>
        <a:off x="1909106" y="482917"/>
        <a:ext cx="1906311" cy="1014126"/>
      </dsp:txXfrm>
    </dsp:sp>
    <dsp:sp modelId="{F1ADFF22-C976-4E00-B2E5-8F6A27FDB65D}">
      <dsp:nvSpPr>
        <dsp:cNvPr id="0" name=""/>
        <dsp:cNvSpPr/>
      </dsp:nvSpPr>
      <dsp:spPr>
        <a:xfrm>
          <a:off x="3815418" y="482917"/>
          <a:ext cx="1906311" cy="10141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Opportunities to review the use of telehealth and telemedicine to support delivery of  local services.</a:t>
          </a:r>
        </a:p>
      </dsp:txBody>
      <dsp:txXfrm>
        <a:off x="3815418" y="482917"/>
        <a:ext cx="1906311" cy="1014126"/>
      </dsp:txXfrm>
    </dsp:sp>
    <dsp:sp modelId="{403A66BC-83D6-4128-B3DF-F2585B233EDD}">
      <dsp:nvSpPr>
        <dsp:cNvPr id="0" name=""/>
        <dsp:cNvSpPr/>
      </dsp:nvSpPr>
      <dsp:spPr>
        <a:xfrm>
          <a:off x="0" y="1497044"/>
          <a:ext cx="5724524" cy="11268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6AF6439-F379-4071-8861-CB626F9681CE}">
      <dsp:nvSpPr>
        <dsp:cNvPr id="0" name=""/>
        <dsp:cNvSpPr/>
      </dsp:nvSpPr>
      <dsp:spPr>
        <a:xfrm>
          <a:off x="0" y="0"/>
          <a:ext cx="5724524" cy="774382"/>
        </a:xfrm>
        <a:prstGeom prst="rect">
          <a:avLst/>
        </a:prstGeom>
        <a:solidFill>
          <a:schemeClr val="accent1">
            <a:lumMod val="40000"/>
            <a:lumOff val="6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Threats</a:t>
          </a:r>
        </a:p>
      </dsp:txBody>
      <dsp:txXfrm>
        <a:off x="0" y="0"/>
        <a:ext cx="5724524" cy="774382"/>
      </dsp:txXfrm>
    </dsp:sp>
    <dsp:sp modelId="{F5E5F77F-BE3A-441C-B8E4-38949C1DCDD3}">
      <dsp:nvSpPr>
        <dsp:cNvPr id="0" name=""/>
        <dsp:cNvSpPr/>
      </dsp:nvSpPr>
      <dsp:spPr>
        <a:xfrm>
          <a:off x="0" y="774382"/>
          <a:ext cx="1431131" cy="16262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Funding flows</a:t>
          </a:r>
        </a:p>
        <a:p>
          <a:pPr lvl="0" algn="ctr" defTabSz="355600">
            <a:lnSpc>
              <a:spcPct val="90000"/>
            </a:lnSpc>
            <a:spcBef>
              <a:spcPct val="0"/>
            </a:spcBef>
            <a:spcAft>
              <a:spcPct val="35000"/>
            </a:spcAft>
          </a:pPr>
          <a:r>
            <a:rPr lang="en-GB" sz="800" kern="1200"/>
            <a:t>Funding and incentive systems are not aligned and consequently, hospitals are incentivised to perform more, expensive activity whilst primary and community care have limited incentives to ensure that care is appropriately located and properly coordinated across all settings.</a:t>
          </a:r>
        </a:p>
      </dsp:txBody>
      <dsp:txXfrm>
        <a:off x="0" y="774382"/>
        <a:ext cx="1431131" cy="1626203"/>
      </dsp:txXfrm>
    </dsp:sp>
    <dsp:sp modelId="{5C513879-37A6-430B-8928-107D48483147}">
      <dsp:nvSpPr>
        <dsp:cNvPr id="0" name=""/>
        <dsp:cNvSpPr/>
      </dsp:nvSpPr>
      <dsp:spPr>
        <a:xfrm>
          <a:off x="1431131" y="774382"/>
          <a:ext cx="1431131" cy="16262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Maintaining service user safety and clinical service resilience/viability</a:t>
          </a:r>
        </a:p>
        <a:p>
          <a:pPr lvl="0" algn="ctr" defTabSz="355600">
            <a:lnSpc>
              <a:spcPct val="90000"/>
            </a:lnSpc>
            <a:spcBef>
              <a:spcPct val="0"/>
            </a:spcBef>
            <a:spcAft>
              <a:spcPct val="35000"/>
            </a:spcAft>
          </a:pPr>
          <a:r>
            <a:rPr lang="en-GB" sz="800" kern="1200"/>
            <a:t>The impact of plans to focus on the delivery of care closer to home creates specific challenges for the acute sector in terms of ensuring critical mass and interdependencies between specialties and the need to retain sufficient complexity and volume of activity to support training, retention and recruitmen</a:t>
          </a:r>
          <a:r>
            <a:rPr lang="en-GB" sz="900" kern="1200"/>
            <a:t>t.  </a:t>
          </a:r>
        </a:p>
      </dsp:txBody>
      <dsp:txXfrm>
        <a:off x="1431131" y="774382"/>
        <a:ext cx="1431131" cy="1626203"/>
      </dsp:txXfrm>
    </dsp:sp>
    <dsp:sp modelId="{3A8ADFA0-F2BD-4170-A6B8-1009A7E48B08}">
      <dsp:nvSpPr>
        <dsp:cNvPr id="0" name=""/>
        <dsp:cNvSpPr/>
      </dsp:nvSpPr>
      <dsp:spPr>
        <a:xfrm>
          <a:off x="2862262" y="774382"/>
          <a:ext cx="1431131" cy="16262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Primary care demand management</a:t>
          </a:r>
        </a:p>
        <a:p>
          <a:pPr lvl="0" algn="ctr" defTabSz="355600">
            <a:lnSpc>
              <a:spcPct val="90000"/>
            </a:lnSpc>
            <a:spcBef>
              <a:spcPct val="0"/>
            </a:spcBef>
            <a:spcAft>
              <a:spcPct val="35000"/>
            </a:spcAft>
          </a:pPr>
          <a:endParaRPr lang="en-GB" sz="900" kern="1200"/>
        </a:p>
        <a:p>
          <a:pPr lvl="0" algn="ctr" defTabSz="355600">
            <a:lnSpc>
              <a:spcPct val="90000"/>
            </a:lnSpc>
            <a:spcBef>
              <a:spcPct val="0"/>
            </a:spcBef>
            <a:spcAft>
              <a:spcPct val="35000"/>
            </a:spcAft>
          </a:pPr>
          <a:r>
            <a:rPr lang="en-GB" sz="800" kern="1200"/>
            <a:t>Inability of primary care initiatives to reduce demand on acute services will result in failure to achieve required cost and efficiency changes throughout all health services provided by the Trust .</a:t>
          </a:r>
        </a:p>
      </dsp:txBody>
      <dsp:txXfrm>
        <a:off x="2862262" y="774382"/>
        <a:ext cx="1431131" cy="1626203"/>
      </dsp:txXfrm>
    </dsp:sp>
    <dsp:sp modelId="{46B4A4BA-862A-4ED5-80AE-39660F129148}">
      <dsp:nvSpPr>
        <dsp:cNvPr id="0" name=""/>
        <dsp:cNvSpPr/>
      </dsp:nvSpPr>
      <dsp:spPr>
        <a:xfrm>
          <a:off x="4293393" y="774382"/>
          <a:ext cx="1431131" cy="16262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Change in commissioning strategy</a:t>
          </a:r>
          <a:endParaRPr lang="en-GB" sz="900" kern="1200"/>
        </a:p>
        <a:p>
          <a:pPr lvl="0" algn="ctr" defTabSz="355600">
            <a:lnSpc>
              <a:spcPct val="90000"/>
            </a:lnSpc>
            <a:spcBef>
              <a:spcPct val="0"/>
            </a:spcBef>
            <a:spcAft>
              <a:spcPct val="35000"/>
            </a:spcAft>
          </a:pPr>
          <a:endParaRPr lang="en-GB" sz="900" kern="1200"/>
        </a:p>
        <a:p>
          <a:pPr lvl="0" algn="ctr" defTabSz="355600">
            <a:lnSpc>
              <a:spcPct val="90000"/>
            </a:lnSpc>
            <a:spcBef>
              <a:spcPct val="0"/>
            </a:spcBef>
            <a:spcAft>
              <a:spcPct val="35000"/>
            </a:spcAft>
          </a:pPr>
          <a:endParaRPr lang="en-GB" sz="900" kern="1200"/>
        </a:p>
        <a:p>
          <a:pPr lvl="0" algn="ctr" defTabSz="355600">
            <a:lnSpc>
              <a:spcPct val="90000"/>
            </a:lnSpc>
            <a:spcBef>
              <a:spcPct val="0"/>
            </a:spcBef>
            <a:spcAft>
              <a:spcPct val="35000"/>
            </a:spcAft>
          </a:pPr>
          <a:r>
            <a:rPr lang="en-GB" sz="900" kern="1200"/>
            <a:t> </a:t>
          </a:r>
          <a:r>
            <a:rPr lang="en-GB" sz="800" kern="1200"/>
            <a:t>Increasing patient choice and contestability through Any Qualified Provider.  Potential micro commissioning of smaller services. </a:t>
          </a:r>
        </a:p>
      </dsp:txBody>
      <dsp:txXfrm>
        <a:off x="4293393" y="774382"/>
        <a:ext cx="1431131" cy="1626203"/>
      </dsp:txXfrm>
    </dsp:sp>
    <dsp:sp modelId="{9AF8C39F-9E8B-4F49-93ED-EE37E27BF6F8}">
      <dsp:nvSpPr>
        <dsp:cNvPr id="0" name=""/>
        <dsp:cNvSpPr/>
      </dsp:nvSpPr>
      <dsp:spPr>
        <a:xfrm>
          <a:off x="0" y="2400585"/>
          <a:ext cx="5724524" cy="180689"/>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9FC3A06-8931-43AD-8B78-CB477F053BDE}">
      <dsp:nvSpPr>
        <dsp:cNvPr id="0" name=""/>
        <dsp:cNvSpPr/>
      </dsp:nvSpPr>
      <dsp:spPr>
        <a:xfrm>
          <a:off x="0" y="0"/>
          <a:ext cx="5724524" cy="517207"/>
        </a:xfrm>
        <a:prstGeom prst="rect">
          <a:avLst/>
        </a:prstGeom>
        <a:solidFill>
          <a:schemeClr val="accent1">
            <a:lumMod val="40000"/>
            <a:lumOff val="6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Mitigating threats</a:t>
          </a:r>
        </a:p>
      </dsp:txBody>
      <dsp:txXfrm>
        <a:off x="0" y="0"/>
        <a:ext cx="5724524" cy="517207"/>
      </dsp:txXfrm>
    </dsp:sp>
    <dsp:sp modelId="{F27DA99E-781E-4C52-8D9E-5C48238A61A3}">
      <dsp:nvSpPr>
        <dsp:cNvPr id="0" name=""/>
        <dsp:cNvSpPr/>
      </dsp:nvSpPr>
      <dsp:spPr>
        <a:xfrm>
          <a:off x="0" y="517207"/>
          <a:ext cx="1431131" cy="10861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The Trust will work with commissioners to establish appropriate commissioning and incentive systems</a:t>
          </a:r>
        </a:p>
        <a:p>
          <a:pPr lvl="0" algn="ctr" defTabSz="355600">
            <a:lnSpc>
              <a:spcPct val="90000"/>
            </a:lnSpc>
            <a:spcBef>
              <a:spcPct val="0"/>
            </a:spcBef>
            <a:spcAft>
              <a:spcPct val="35000"/>
            </a:spcAft>
          </a:pPr>
          <a:r>
            <a:rPr lang="en-GB" sz="800" kern="1200"/>
            <a:t>The Trust will continue to drive economy and productivity initiatives.</a:t>
          </a:r>
        </a:p>
      </dsp:txBody>
      <dsp:txXfrm>
        <a:off x="0" y="517207"/>
        <a:ext cx="1431131" cy="1086135"/>
      </dsp:txXfrm>
    </dsp:sp>
    <dsp:sp modelId="{BBE368FD-26D3-439C-8DC6-2B0D8A8690CA}">
      <dsp:nvSpPr>
        <dsp:cNvPr id="0" name=""/>
        <dsp:cNvSpPr/>
      </dsp:nvSpPr>
      <dsp:spPr>
        <a:xfrm>
          <a:off x="1431131" y="517207"/>
          <a:ext cx="1431131" cy="10861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Partnership and collaboration plans will ensure resilience and service user safety through shared rotas, attractive job plans and use of telehealth/telemedicine.</a:t>
          </a:r>
        </a:p>
      </dsp:txBody>
      <dsp:txXfrm>
        <a:off x="1431131" y="517207"/>
        <a:ext cx="1431131" cy="1086135"/>
      </dsp:txXfrm>
    </dsp:sp>
    <dsp:sp modelId="{6DAD484C-77A7-40EA-9E4D-653CA2EDD39D}">
      <dsp:nvSpPr>
        <dsp:cNvPr id="0" name=""/>
        <dsp:cNvSpPr/>
      </dsp:nvSpPr>
      <dsp:spPr>
        <a:xfrm>
          <a:off x="2862262" y="517207"/>
          <a:ext cx="1431131" cy="10861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The clinical council plays a key role in developing primary care capacity and capability .  Further development of appropriate care pathways supported by outreach from acute services will help to drive patient flows.</a:t>
          </a:r>
        </a:p>
      </dsp:txBody>
      <dsp:txXfrm>
        <a:off x="2862262" y="517207"/>
        <a:ext cx="1431131" cy="1086135"/>
      </dsp:txXfrm>
    </dsp:sp>
    <dsp:sp modelId="{26D25323-2A9E-4FFD-8BDA-24FB1C4BE2F9}">
      <dsp:nvSpPr>
        <dsp:cNvPr id="0" name=""/>
        <dsp:cNvSpPr/>
      </dsp:nvSpPr>
      <dsp:spPr>
        <a:xfrm>
          <a:off x="4293393" y="517207"/>
          <a:ext cx="1431131" cy="10861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Clear competitive strategy for  services. Ongoing strengthening of relationships between the Trust and commissioners.</a:t>
          </a:r>
        </a:p>
      </dsp:txBody>
      <dsp:txXfrm>
        <a:off x="4293393" y="517207"/>
        <a:ext cx="1431131" cy="1086135"/>
      </dsp:txXfrm>
    </dsp:sp>
    <dsp:sp modelId="{9A354BC2-C67C-47BB-BB63-7C3A9A84FB50}">
      <dsp:nvSpPr>
        <dsp:cNvPr id="0" name=""/>
        <dsp:cNvSpPr/>
      </dsp:nvSpPr>
      <dsp:spPr>
        <a:xfrm>
          <a:off x="0" y="1603343"/>
          <a:ext cx="5724524" cy="120681"/>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84ACED2-D255-43DD-9213-326707651C9E}">
      <dsp:nvSpPr>
        <dsp:cNvPr id="0" name=""/>
        <dsp:cNvSpPr/>
      </dsp:nvSpPr>
      <dsp:spPr>
        <a:xfrm rot="16200000">
          <a:off x="-77435" y="79684"/>
          <a:ext cx="838200" cy="678831"/>
        </a:xfrm>
        <a:prstGeom prst="flowChartManualOperation">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lvl="0" algn="ctr" defTabSz="444500">
            <a:lnSpc>
              <a:spcPct val="90000"/>
            </a:lnSpc>
            <a:spcBef>
              <a:spcPct val="0"/>
            </a:spcBef>
            <a:spcAft>
              <a:spcPct val="35000"/>
            </a:spcAft>
          </a:pPr>
          <a:r>
            <a:rPr lang="en-GB" sz="1000" b="1" kern="1200"/>
            <a:t>Ensuring services are safe</a:t>
          </a:r>
          <a:endParaRPr lang="en-GB" sz="1000" kern="1200"/>
        </a:p>
      </dsp:txBody>
      <dsp:txXfrm rot="16200000">
        <a:off x="-77435" y="79684"/>
        <a:ext cx="838200" cy="678831"/>
      </dsp:txXfrm>
    </dsp:sp>
    <dsp:sp modelId="{7F2D3197-4747-481C-B5F0-009D151D0A4C}">
      <dsp:nvSpPr>
        <dsp:cNvPr id="0" name=""/>
        <dsp:cNvSpPr/>
      </dsp:nvSpPr>
      <dsp:spPr>
        <a:xfrm rot="16200000">
          <a:off x="634374" y="62610"/>
          <a:ext cx="838200" cy="712979"/>
        </a:xfrm>
        <a:prstGeom prst="flowChartManualOperation">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lvl="0" algn="ctr" defTabSz="444500">
            <a:lnSpc>
              <a:spcPct val="90000"/>
            </a:lnSpc>
            <a:spcBef>
              <a:spcPct val="0"/>
            </a:spcBef>
            <a:spcAft>
              <a:spcPct val="35000"/>
            </a:spcAft>
          </a:pPr>
          <a:r>
            <a:rPr lang="en-GB" sz="1000" b="1" kern="1200"/>
            <a:t>Ensuring services are caring</a:t>
          </a:r>
          <a:endParaRPr lang="en-GB" sz="1000" kern="1200"/>
        </a:p>
      </dsp:txBody>
      <dsp:txXfrm rot="16200000">
        <a:off x="634374" y="62610"/>
        <a:ext cx="838200" cy="712979"/>
      </dsp:txXfrm>
    </dsp:sp>
    <dsp:sp modelId="{633CC1FA-1524-4835-AD44-3554BD16157C}">
      <dsp:nvSpPr>
        <dsp:cNvPr id="0" name=""/>
        <dsp:cNvSpPr/>
      </dsp:nvSpPr>
      <dsp:spPr>
        <a:xfrm rot="16200000">
          <a:off x="1446784" y="-4568"/>
          <a:ext cx="838200" cy="847337"/>
        </a:xfrm>
        <a:prstGeom prst="flowChartManualOperation">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lvl="0" algn="ctr" defTabSz="444500">
            <a:lnSpc>
              <a:spcPct val="90000"/>
            </a:lnSpc>
            <a:spcBef>
              <a:spcPct val="0"/>
            </a:spcBef>
            <a:spcAft>
              <a:spcPct val="35000"/>
            </a:spcAft>
          </a:pPr>
          <a:r>
            <a:rPr lang="en-GB" sz="1000" b="1" kern="1200"/>
            <a:t>Ensuring services are well led</a:t>
          </a:r>
          <a:endParaRPr lang="en-GB" sz="1000" kern="1200"/>
        </a:p>
      </dsp:txBody>
      <dsp:txXfrm rot="16200000">
        <a:off x="1446784" y="-4568"/>
        <a:ext cx="838200" cy="847337"/>
      </dsp:txXfrm>
    </dsp:sp>
    <dsp:sp modelId="{82E2C986-11A9-486F-8BE4-00AC5F1D55A2}">
      <dsp:nvSpPr>
        <dsp:cNvPr id="0" name=""/>
        <dsp:cNvSpPr/>
      </dsp:nvSpPr>
      <dsp:spPr>
        <a:xfrm rot="16200000">
          <a:off x="2624005" y="-4568"/>
          <a:ext cx="838200" cy="847337"/>
        </a:xfrm>
        <a:prstGeom prst="flowChartManualOperation">
          <a:avLst/>
        </a:prstGeom>
        <a:solidFill>
          <a:schemeClr val="accent3">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8213" bIns="0" numCol="1" spcCol="1270" anchor="ctr" anchorCtr="0">
          <a:noAutofit/>
        </a:bodyPr>
        <a:lstStyle/>
        <a:p>
          <a:pPr lvl="0" algn="ctr" defTabSz="488950">
            <a:lnSpc>
              <a:spcPct val="90000"/>
            </a:lnSpc>
            <a:spcBef>
              <a:spcPct val="0"/>
            </a:spcBef>
            <a:spcAft>
              <a:spcPct val="35000"/>
            </a:spcAft>
          </a:pPr>
          <a:r>
            <a:rPr lang="en-GB" sz="1100" b="1" kern="1200"/>
            <a:t>Ensuring services are responsive</a:t>
          </a:r>
          <a:endParaRPr lang="en-GB" sz="1100" kern="1200"/>
        </a:p>
      </dsp:txBody>
      <dsp:txXfrm rot="16200000">
        <a:off x="2624005" y="-4568"/>
        <a:ext cx="838200" cy="847337"/>
      </dsp:txXfrm>
    </dsp:sp>
    <dsp:sp modelId="{38CBC346-CB8B-4FE2-9F5A-30355F3DC185}">
      <dsp:nvSpPr>
        <dsp:cNvPr id="0" name=""/>
        <dsp:cNvSpPr/>
      </dsp:nvSpPr>
      <dsp:spPr>
        <a:xfrm rot="16200000">
          <a:off x="4115713" y="-4568"/>
          <a:ext cx="838200" cy="847337"/>
        </a:xfrm>
        <a:prstGeom prst="flowChartManualOperat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8213" bIns="0" numCol="1" spcCol="1270" anchor="ctr" anchorCtr="0">
          <a:noAutofit/>
        </a:bodyPr>
        <a:lstStyle/>
        <a:p>
          <a:pPr lvl="0" algn="ctr" defTabSz="488950">
            <a:lnSpc>
              <a:spcPct val="90000"/>
            </a:lnSpc>
            <a:spcBef>
              <a:spcPct val="0"/>
            </a:spcBef>
            <a:spcAft>
              <a:spcPct val="35000"/>
            </a:spcAft>
          </a:pPr>
          <a:r>
            <a:rPr lang="en-GB" sz="1100" b="1" kern="1200"/>
            <a:t>Ensuring services are effective</a:t>
          </a:r>
          <a:endParaRPr lang="en-GB" sz="1100" kern="1200"/>
        </a:p>
      </dsp:txBody>
      <dsp:txXfrm rot="16200000">
        <a:off x="4115713" y="-4568"/>
        <a:ext cx="838200" cy="847337"/>
      </dsp:txXfrm>
    </dsp:sp>
  </dsp:spTree>
</dsp:drawing>
</file>

<file path=word/diagrams/drawing1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1D1F5-E02A-49D7-8001-9BB9C5F64F54}">
      <dsp:nvSpPr>
        <dsp:cNvPr id="0" name=""/>
        <dsp:cNvSpPr/>
      </dsp:nvSpPr>
      <dsp:spPr>
        <a:xfrm rot="16200000">
          <a:off x="-319659" y="320670"/>
          <a:ext cx="2000250" cy="1358908"/>
        </a:xfrm>
        <a:prstGeom prst="flowChartManualOperation">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0" rIns="47316" bIns="0" numCol="1" spcCol="1270" anchor="t" anchorCtr="0">
          <a:noAutofit/>
        </a:bodyPr>
        <a:lstStyle/>
        <a:p>
          <a:pPr lvl="0" algn="l" defTabSz="311150">
            <a:lnSpc>
              <a:spcPct val="90000"/>
            </a:lnSpc>
            <a:spcBef>
              <a:spcPct val="0"/>
            </a:spcBef>
            <a:spcAft>
              <a:spcPct val="35000"/>
            </a:spcAft>
          </a:pPr>
          <a:r>
            <a:rPr lang="en-GB" sz="700" kern="1200"/>
            <a:t>Ensure that people have a positive experience of care, being treated in a safe environment that protects them from harm</a:t>
          </a:r>
        </a:p>
        <a:p>
          <a:pPr marL="57150" lvl="1" indent="-57150" algn="l" defTabSz="222250">
            <a:lnSpc>
              <a:spcPct val="90000"/>
            </a:lnSpc>
            <a:spcBef>
              <a:spcPct val="0"/>
            </a:spcBef>
            <a:spcAft>
              <a:spcPct val="15000"/>
            </a:spcAft>
            <a:buChar char="••"/>
          </a:pPr>
          <a:endParaRPr lang="en-GB" sz="500" kern="1200"/>
        </a:p>
      </dsp:txBody>
      <dsp:txXfrm rot="16200000">
        <a:off x="-319659" y="320670"/>
        <a:ext cx="2000250" cy="1358908"/>
      </dsp:txXfrm>
    </dsp:sp>
    <dsp:sp modelId="{4BFDCCFB-7E90-44D7-A825-BB3F319AE58C}">
      <dsp:nvSpPr>
        <dsp:cNvPr id="0" name=""/>
        <dsp:cNvSpPr/>
      </dsp:nvSpPr>
      <dsp:spPr>
        <a:xfrm rot="16200000">
          <a:off x="964913" y="465378"/>
          <a:ext cx="2000250" cy="1069492"/>
        </a:xfrm>
        <a:prstGeom prst="flowChartManualOperation">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0" rIns="47316" bIns="0" numCol="1" spcCol="1270" anchor="ctr" anchorCtr="0">
          <a:noAutofit/>
        </a:bodyPr>
        <a:lstStyle/>
        <a:p>
          <a:pPr lvl="0" algn="ctr" defTabSz="311150">
            <a:lnSpc>
              <a:spcPct val="90000"/>
            </a:lnSpc>
            <a:spcBef>
              <a:spcPct val="0"/>
            </a:spcBef>
            <a:spcAft>
              <a:spcPct val="35000"/>
            </a:spcAft>
          </a:pPr>
          <a:r>
            <a:rPr lang="en-GB" sz="700" kern="1200"/>
            <a:t>Provide a flexible workforce with the capacity and capability to deliver high standards of patient care meeting the demands of service users, their carers and the health economy</a:t>
          </a:r>
        </a:p>
      </dsp:txBody>
      <dsp:txXfrm rot="16200000">
        <a:off x="964913" y="465378"/>
        <a:ext cx="2000250" cy="1069492"/>
      </dsp:txXfrm>
    </dsp:sp>
    <dsp:sp modelId="{6D7D109A-21D8-4489-B063-6E32A7BE2AD7}">
      <dsp:nvSpPr>
        <dsp:cNvPr id="0" name=""/>
        <dsp:cNvSpPr/>
      </dsp:nvSpPr>
      <dsp:spPr>
        <a:xfrm rot="16200000">
          <a:off x="2014290" y="544456"/>
          <a:ext cx="2000250" cy="911336"/>
        </a:xfrm>
        <a:prstGeom prst="flowChartManualOperati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0" rIns="47316" bIns="0" numCol="1" spcCol="1270" anchor="ctr" anchorCtr="0">
          <a:noAutofit/>
        </a:bodyPr>
        <a:lstStyle/>
        <a:p>
          <a:pPr lvl="0" algn="ctr" defTabSz="311150">
            <a:lnSpc>
              <a:spcPct val="90000"/>
            </a:lnSpc>
            <a:spcBef>
              <a:spcPct val="0"/>
            </a:spcBef>
            <a:spcAft>
              <a:spcPct val="35000"/>
            </a:spcAft>
          </a:pPr>
          <a:r>
            <a:rPr lang="en-GB" sz="700" kern="1200"/>
            <a:t>Provide efficient and effective services, affordable and desirable to patients and referrers.</a:t>
          </a:r>
        </a:p>
      </dsp:txBody>
      <dsp:txXfrm rot="16200000">
        <a:off x="2014290" y="544456"/>
        <a:ext cx="2000250" cy="911336"/>
      </dsp:txXfrm>
    </dsp:sp>
    <dsp:sp modelId="{A27A443D-66BC-444C-9B0F-0DF76530FB23}">
      <dsp:nvSpPr>
        <dsp:cNvPr id="0" name=""/>
        <dsp:cNvSpPr/>
      </dsp:nvSpPr>
      <dsp:spPr>
        <a:xfrm rot="16200000">
          <a:off x="3901997" y="577792"/>
          <a:ext cx="2000250" cy="844664"/>
        </a:xfrm>
        <a:prstGeom prst="flowChartManualOperation">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0" rIns="47316" bIns="0" numCol="1" spcCol="1270" anchor="ctr" anchorCtr="0">
          <a:noAutofit/>
        </a:bodyPr>
        <a:lstStyle/>
        <a:p>
          <a:pPr lvl="0" algn="ctr" defTabSz="311150">
            <a:lnSpc>
              <a:spcPct val="90000"/>
            </a:lnSpc>
            <a:spcBef>
              <a:spcPct val="0"/>
            </a:spcBef>
            <a:spcAft>
              <a:spcPct val="35000"/>
            </a:spcAft>
          </a:pPr>
          <a:r>
            <a:rPr lang="en-GB" sz="700" kern="1200"/>
            <a:t>Secure a strategic partner(s) to manage the future delivery of clinically and financially sustainable and viable services which improve experience and outcomes for patients</a:t>
          </a:r>
        </a:p>
      </dsp:txBody>
      <dsp:txXfrm rot="16200000">
        <a:off x="3901997" y="577792"/>
        <a:ext cx="2000250" cy="844664"/>
      </dsp:txXfrm>
    </dsp:sp>
    <dsp:sp modelId="{2A2B040E-D5DE-47F0-8714-2835BD32023F}">
      <dsp:nvSpPr>
        <dsp:cNvPr id="0" name=""/>
        <dsp:cNvSpPr/>
      </dsp:nvSpPr>
      <dsp:spPr>
        <a:xfrm rot="16200000">
          <a:off x="2981068" y="562948"/>
          <a:ext cx="2000250" cy="874353"/>
        </a:xfrm>
        <a:prstGeom prst="flowChartManualOperation">
          <a:avLst/>
        </a:prstGeom>
        <a:solidFill>
          <a:schemeClr val="accent4">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0" rIns="47316" bIns="0" numCol="1" spcCol="1270" anchor="ctr" anchorCtr="0">
          <a:noAutofit/>
        </a:bodyPr>
        <a:lstStyle/>
        <a:p>
          <a:pPr lvl="0" algn="ctr" defTabSz="311150">
            <a:lnSpc>
              <a:spcPct val="90000"/>
            </a:lnSpc>
            <a:spcBef>
              <a:spcPct val="0"/>
            </a:spcBef>
            <a:spcAft>
              <a:spcPct val="35000"/>
            </a:spcAft>
          </a:pPr>
          <a:r>
            <a:rPr lang="en-GB" sz="700" kern="1200"/>
            <a:t>Provide  affordable services and demonstrate value for money.</a:t>
          </a:r>
        </a:p>
      </dsp:txBody>
      <dsp:txXfrm rot="16200000">
        <a:off x="2981068" y="562948"/>
        <a:ext cx="2000250" cy="87435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2C20B38-E3D6-46F6-A6B0-98376F359ACC}">
      <dsp:nvSpPr>
        <dsp:cNvPr id="0" name=""/>
        <dsp:cNvSpPr/>
      </dsp:nvSpPr>
      <dsp:spPr>
        <a:xfrm>
          <a:off x="0" y="0"/>
          <a:ext cx="3771900" cy="2357437"/>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64DD643-DDA4-46F8-8739-449866FA8490}">
      <dsp:nvSpPr>
        <dsp:cNvPr id="0" name=""/>
        <dsp:cNvSpPr/>
      </dsp:nvSpPr>
      <dsp:spPr>
        <a:xfrm>
          <a:off x="371532" y="1783946"/>
          <a:ext cx="86753" cy="867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310E26-5EA2-4C9A-907C-BD3764795776}">
      <dsp:nvSpPr>
        <dsp:cNvPr id="0" name=""/>
        <dsp:cNvSpPr/>
      </dsp:nvSpPr>
      <dsp:spPr>
        <a:xfrm>
          <a:off x="352425" y="1827323"/>
          <a:ext cx="619086" cy="5610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969" tIns="0" rIns="0" bIns="0" numCol="1" spcCol="1270" anchor="t" anchorCtr="0">
          <a:noAutofit/>
        </a:bodyPr>
        <a:lstStyle/>
        <a:p>
          <a:pPr lvl="0" algn="l" defTabSz="266700">
            <a:lnSpc>
              <a:spcPct val="90000"/>
            </a:lnSpc>
            <a:spcBef>
              <a:spcPct val="0"/>
            </a:spcBef>
            <a:spcAft>
              <a:spcPct val="35000"/>
            </a:spcAft>
          </a:pPr>
          <a:r>
            <a:rPr lang="en-GB" sz="600" kern="1200"/>
            <a:t>Life expectancy increasing. Number of people aged 85yrs and over due to increase by 36% by 2021</a:t>
          </a:r>
        </a:p>
      </dsp:txBody>
      <dsp:txXfrm>
        <a:off x="352425" y="1827323"/>
        <a:ext cx="619086" cy="561070"/>
      </dsp:txXfrm>
    </dsp:sp>
    <dsp:sp modelId="{CF47772E-D402-4084-B110-29682E7A41C9}">
      <dsp:nvSpPr>
        <dsp:cNvPr id="0" name=""/>
        <dsp:cNvSpPr/>
      </dsp:nvSpPr>
      <dsp:spPr>
        <a:xfrm>
          <a:off x="841133" y="1332733"/>
          <a:ext cx="135788" cy="13578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A440B85-BF8D-4FD0-8E1B-5BAFA4102E54}">
      <dsp:nvSpPr>
        <dsp:cNvPr id="0" name=""/>
        <dsp:cNvSpPr/>
      </dsp:nvSpPr>
      <dsp:spPr>
        <a:xfrm>
          <a:off x="1589599" y="1148045"/>
          <a:ext cx="626135" cy="9877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951" tIns="0" rIns="0" bIns="0" numCol="1" spcCol="1270" anchor="t" anchorCtr="0">
          <a:noAutofit/>
        </a:bodyPr>
        <a:lstStyle/>
        <a:p>
          <a:pPr lvl="0" algn="l" defTabSz="266700">
            <a:lnSpc>
              <a:spcPct val="90000"/>
            </a:lnSpc>
            <a:spcBef>
              <a:spcPct val="0"/>
            </a:spcBef>
            <a:spcAft>
              <a:spcPct val="35000"/>
            </a:spcAft>
          </a:pPr>
          <a:r>
            <a:rPr lang="en-GB" sz="600" kern="1200"/>
            <a:t>Population aged 65 yrs + higher than England and South West. Older people make up 23.8% of Nth Somerset’s population  (19.5% national)  Population aged 75 yrs+ increase by 32% next 5 years (11% national).</a:t>
          </a:r>
        </a:p>
      </dsp:txBody>
      <dsp:txXfrm>
        <a:off x="1589599" y="1148045"/>
        <a:ext cx="626135" cy="987766"/>
      </dsp:txXfrm>
    </dsp:sp>
    <dsp:sp modelId="{B37A4B68-5C6D-48BD-8ABE-C4E2D34C3AE3}">
      <dsp:nvSpPr>
        <dsp:cNvPr id="0" name=""/>
        <dsp:cNvSpPr/>
      </dsp:nvSpPr>
      <dsp:spPr>
        <a:xfrm>
          <a:off x="1444637" y="972988"/>
          <a:ext cx="181051" cy="1810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E05BFB-C896-413C-8B1E-83ACDB3455E2}">
      <dsp:nvSpPr>
        <dsp:cNvPr id="0" name=""/>
        <dsp:cNvSpPr/>
      </dsp:nvSpPr>
      <dsp:spPr>
        <a:xfrm>
          <a:off x="868627" y="1555170"/>
          <a:ext cx="727976" cy="8641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5935" tIns="0" rIns="0" bIns="0" numCol="1" spcCol="1270" anchor="t" anchorCtr="0">
          <a:noAutofit/>
        </a:bodyPr>
        <a:lstStyle/>
        <a:p>
          <a:pPr lvl="0" algn="l" defTabSz="311150">
            <a:lnSpc>
              <a:spcPct val="90000"/>
            </a:lnSpc>
            <a:spcBef>
              <a:spcPct val="0"/>
            </a:spcBef>
            <a:spcAft>
              <a:spcPct val="35000"/>
            </a:spcAft>
          </a:pPr>
          <a:r>
            <a:rPr lang="en-GB" sz="700" kern="1200"/>
            <a:t>Total  Nth Somerset population projected increase of 40% by 2033 c(national average 18%. )</a:t>
          </a:r>
        </a:p>
      </dsp:txBody>
      <dsp:txXfrm>
        <a:off x="868627" y="1555170"/>
        <a:ext cx="727976" cy="864179"/>
      </dsp:txXfrm>
    </dsp:sp>
    <dsp:sp modelId="{825D95E0-FF6F-4E87-9844-D0CB1CD61308}">
      <dsp:nvSpPr>
        <dsp:cNvPr id="0" name=""/>
        <dsp:cNvSpPr/>
      </dsp:nvSpPr>
      <dsp:spPr>
        <a:xfrm>
          <a:off x="2146211" y="691981"/>
          <a:ext cx="233857" cy="23385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0F5FA5-4E54-4EAD-B8CE-B934AA2A0282}">
      <dsp:nvSpPr>
        <dsp:cNvPr id="0" name=""/>
        <dsp:cNvSpPr/>
      </dsp:nvSpPr>
      <dsp:spPr>
        <a:xfrm>
          <a:off x="2263140" y="808910"/>
          <a:ext cx="754380" cy="15794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3916" tIns="0" rIns="0" bIns="0" numCol="1" spcCol="1270" anchor="t" anchorCtr="0">
          <a:noAutofit/>
        </a:bodyPr>
        <a:lstStyle/>
        <a:p>
          <a:pPr lvl="0" algn="l" defTabSz="311150">
            <a:lnSpc>
              <a:spcPct val="90000"/>
            </a:lnSpc>
            <a:spcBef>
              <a:spcPct val="0"/>
            </a:spcBef>
            <a:spcAft>
              <a:spcPct val="35000"/>
            </a:spcAft>
          </a:pPr>
          <a:endParaRPr lang="en-GB" sz="700" kern="1200"/>
        </a:p>
      </dsp:txBody>
      <dsp:txXfrm>
        <a:off x="2263140" y="808910"/>
        <a:ext cx="754380" cy="1579483"/>
      </dsp:txXfrm>
    </dsp:sp>
    <dsp:sp modelId="{82E501B3-C94B-414F-8635-ACA100FE6D55}">
      <dsp:nvSpPr>
        <dsp:cNvPr id="0" name=""/>
        <dsp:cNvSpPr/>
      </dsp:nvSpPr>
      <dsp:spPr>
        <a:xfrm>
          <a:off x="2868529" y="504329"/>
          <a:ext cx="297980" cy="29798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3E6980-9653-44BD-8F8F-C1855502A732}">
      <dsp:nvSpPr>
        <dsp:cNvPr id="0" name=""/>
        <dsp:cNvSpPr/>
      </dsp:nvSpPr>
      <dsp:spPr>
        <a:xfrm>
          <a:off x="2266791" y="992171"/>
          <a:ext cx="754380" cy="14083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7893" tIns="0" rIns="0" bIns="0" numCol="1" spcCol="1270" anchor="t" anchorCtr="0">
          <a:noAutofit/>
        </a:bodyPr>
        <a:lstStyle/>
        <a:p>
          <a:pPr lvl="0" algn="l" defTabSz="266700">
            <a:lnSpc>
              <a:spcPct val="90000"/>
            </a:lnSpc>
            <a:spcBef>
              <a:spcPct val="0"/>
            </a:spcBef>
            <a:spcAft>
              <a:spcPct val="35000"/>
            </a:spcAft>
          </a:pPr>
          <a:r>
            <a:rPr lang="en-GB" sz="600" kern="1200"/>
            <a:t>91% increase in the over 65s with dementia  by 2030 compared to 2009.</a:t>
          </a:r>
        </a:p>
        <a:p>
          <a:pPr lvl="0" algn="l" defTabSz="266700">
            <a:lnSpc>
              <a:spcPct val="90000"/>
            </a:lnSpc>
            <a:spcBef>
              <a:spcPct val="0"/>
            </a:spcBef>
            <a:spcAft>
              <a:spcPct val="35000"/>
            </a:spcAft>
          </a:pPr>
          <a:r>
            <a:rPr lang="en-GB" sz="600" kern="1200"/>
            <a:t>Increasing rise in the prevalence of chronic disease  and increasing numbers of elderly service users with complex long-term conditions</a:t>
          </a:r>
        </a:p>
      </dsp:txBody>
      <dsp:txXfrm>
        <a:off x="2266791" y="992171"/>
        <a:ext cx="754380" cy="1408342"/>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A025C0C-FECA-44A1-B645-5AC4AA53DF76}">
      <dsp:nvSpPr>
        <dsp:cNvPr id="0" name=""/>
        <dsp:cNvSpPr/>
      </dsp:nvSpPr>
      <dsp:spPr>
        <a:xfrm rot="10800000">
          <a:off x="103822" y="0"/>
          <a:ext cx="3535679" cy="2209799"/>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79DAB25-2A5E-47FE-A1E9-415FB1405C14}">
      <dsp:nvSpPr>
        <dsp:cNvPr id="0" name=""/>
        <dsp:cNvSpPr/>
      </dsp:nvSpPr>
      <dsp:spPr>
        <a:xfrm>
          <a:off x="552853" y="1525203"/>
          <a:ext cx="91927" cy="9192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BF0050F-4B70-407F-AA98-81F4B6878EF4}">
      <dsp:nvSpPr>
        <dsp:cNvPr id="0" name=""/>
        <dsp:cNvSpPr/>
      </dsp:nvSpPr>
      <dsp:spPr>
        <a:xfrm>
          <a:off x="598817" y="1571167"/>
          <a:ext cx="823813" cy="6386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8711" tIns="0" rIns="0" bIns="0" numCol="1" spcCol="1270" anchor="t" anchorCtr="0">
          <a:noAutofit/>
        </a:bodyPr>
        <a:lstStyle/>
        <a:p>
          <a:pPr lvl="0" algn="l" defTabSz="266700">
            <a:lnSpc>
              <a:spcPct val="90000"/>
            </a:lnSpc>
            <a:spcBef>
              <a:spcPct val="0"/>
            </a:spcBef>
            <a:spcAft>
              <a:spcPct val="35000"/>
            </a:spcAft>
          </a:pPr>
          <a:r>
            <a:rPr lang="en-GB" sz="600" kern="1200"/>
            <a:t>Reduced number of patients aged 65 yrs+ having two or more hospital admissions - but systems will come under pressure with the predicted growth in this population</a:t>
          </a:r>
        </a:p>
      </dsp:txBody>
      <dsp:txXfrm>
        <a:off x="598817" y="1571167"/>
        <a:ext cx="823813" cy="638632"/>
      </dsp:txXfrm>
    </dsp:sp>
    <dsp:sp modelId="{8078F7D7-D27D-4433-A1A3-E906529CC654}">
      <dsp:nvSpPr>
        <dsp:cNvPr id="0" name=""/>
        <dsp:cNvSpPr/>
      </dsp:nvSpPr>
      <dsp:spPr>
        <a:xfrm>
          <a:off x="1364292" y="924580"/>
          <a:ext cx="166176" cy="166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D58769-467D-485D-A71B-61446570AED7}">
      <dsp:nvSpPr>
        <dsp:cNvPr id="0" name=""/>
        <dsp:cNvSpPr/>
      </dsp:nvSpPr>
      <dsp:spPr>
        <a:xfrm>
          <a:off x="1447380" y="1007668"/>
          <a:ext cx="848563" cy="12021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054" tIns="0" rIns="0" bIns="0" numCol="1" spcCol="1270" anchor="t" anchorCtr="0">
          <a:noAutofit/>
        </a:bodyPr>
        <a:lstStyle/>
        <a:p>
          <a:pPr lvl="0" algn="l" defTabSz="311150">
            <a:lnSpc>
              <a:spcPct val="90000"/>
            </a:lnSpc>
            <a:spcBef>
              <a:spcPct val="0"/>
            </a:spcBef>
            <a:spcAft>
              <a:spcPct val="35000"/>
            </a:spcAft>
          </a:pPr>
          <a:r>
            <a:rPr lang="en-GB" sz="700" kern="1200"/>
            <a:t>cancer death rates have fallen by 9% in the most deprived areas compared with 19% in the least deprived.</a:t>
          </a:r>
        </a:p>
        <a:p>
          <a:pPr lvl="0" algn="l" defTabSz="311150">
            <a:lnSpc>
              <a:spcPct val="90000"/>
            </a:lnSpc>
            <a:spcBef>
              <a:spcPct val="0"/>
            </a:spcBef>
            <a:spcAft>
              <a:spcPct val="35000"/>
            </a:spcAft>
          </a:pPr>
          <a:r>
            <a:rPr lang="en-GB" sz="700" kern="1200"/>
            <a:t>Big increase in the relative gap in mortality for digestive disorders and external causes</a:t>
          </a:r>
          <a:r>
            <a:rPr lang="en-GB" sz="500" kern="1200"/>
            <a:t>.  </a:t>
          </a:r>
        </a:p>
      </dsp:txBody>
      <dsp:txXfrm>
        <a:off x="1447380" y="1007668"/>
        <a:ext cx="848563" cy="1202131"/>
      </dsp:txXfrm>
    </dsp:sp>
    <dsp:sp modelId="{7A4D8C08-216D-418D-9991-77BCFEE6F616}">
      <dsp:nvSpPr>
        <dsp:cNvPr id="0" name=""/>
        <dsp:cNvSpPr/>
      </dsp:nvSpPr>
      <dsp:spPr>
        <a:xfrm>
          <a:off x="2340140" y="559079"/>
          <a:ext cx="229819" cy="22981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12C6DDD-E601-444C-B1DD-BDCB46802223}">
      <dsp:nvSpPr>
        <dsp:cNvPr id="0" name=""/>
        <dsp:cNvSpPr/>
      </dsp:nvSpPr>
      <dsp:spPr>
        <a:xfrm>
          <a:off x="2455049" y="673988"/>
          <a:ext cx="848563" cy="15358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1776" tIns="0" rIns="0" bIns="0" numCol="1" spcCol="1270" anchor="t" anchorCtr="0">
          <a:noAutofit/>
        </a:bodyPr>
        <a:lstStyle/>
        <a:p>
          <a:pPr lvl="0" algn="l" defTabSz="311150">
            <a:lnSpc>
              <a:spcPct val="90000"/>
            </a:lnSpc>
            <a:spcBef>
              <a:spcPct val="0"/>
            </a:spcBef>
            <a:spcAft>
              <a:spcPct val="35000"/>
            </a:spcAft>
          </a:pPr>
          <a:r>
            <a:rPr lang="en-GB" sz="700" kern="1200"/>
            <a:t>mortality rates from stroke, cancer, coronary heart disease and circulatory disease falling in North Somerset and Sedgemoor</a:t>
          </a:r>
        </a:p>
      </dsp:txBody>
      <dsp:txXfrm>
        <a:off x="2455049" y="673988"/>
        <a:ext cx="848563" cy="1535811"/>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7AA368C-7076-42CB-A0A8-1872805AC4DA}">
      <dsp:nvSpPr>
        <dsp:cNvPr id="0" name=""/>
        <dsp:cNvSpPr/>
      </dsp:nvSpPr>
      <dsp:spPr>
        <a:xfrm>
          <a:off x="198875" y="335384"/>
          <a:ext cx="1568196" cy="1568196"/>
        </a:xfrm>
        <a:prstGeom prst="pie">
          <a:avLst>
            <a:gd name="adj1" fmla="val 16200000"/>
            <a:gd name="adj2" fmla="val 2052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Population - Children</a:t>
          </a:r>
        </a:p>
      </dsp:txBody>
      <dsp:txXfrm>
        <a:off x="1002762" y="569680"/>
        <a:ext cx="532066" cy="364045"/>
      </dsp:txXfrm>
    </dsp:sp>
    <dsp:sp modelId="{96555EC9-D150-4BF4-9698-FFC978137EE8}">
      <dsp:nvSpPr>
        <dsp:cNvPr id="0" name=""/>
        <dsp:cNvSpPr/>
      </dsp:nvSpPr>
      <dsp:spPr>
        <a:xfrm>
          <a:off x="72086" y="410994"/>
          <a:ext cx="1589837" cy="1568196"/>
        </a:xfrm>
        <a:prstGeom prst="pie">
          <a:avLst>
            <a:gd name="adj1" fmla="val 20520000"/>
            <a:gd name="adj2" fmla="val 32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l" defTabSz="355600">
            <a:lnSpc>
              <a:spcPct val="90000"/>
            </a:lnSpc>
            <a:spcBef>
              <a:spcPct val="0"/>
            </a:spcBef>
            <a:spcAft>
              <a:spcPct val="35000"/>
            </a:spcAft>
          </a:pPr>
          <a:r>
            <a:rPr lang="en-GB" sz="800" kern="1200"/>
            <a:t>Population - Adults</a:t>
          </a:r>
        </a:p>
      </dsp:txBody>
      <dsp:txXfrm>
        <a:off x="1111159" y="1120416"/>
        <a:ext cx="473165" cy="393915"/>
      </dsp:txXfrm>
    </dsp:sp>
    <dsp:sp modelId="{3B79B115-92A9-4747-A42B-12E3BB671AA4}">
      <dsp:nvSpPr>
        <dsp:cNvPr id="0" name=""/>
        <dsp:cNvSpPr/>
      </dsp:nvSpPr>
      <dsp:spPr>
        <a:xfrm>
          <a:off x="127318" y="410994"/>
          <a:ext cx="1568196" cy="1568196"/>
        </a:xfrm>
        <a:prstGeom prst="pie">
          <a:avLst>
            <a:gd name="adj1" fmla="val 3240000"/>
            <a:gd name="adj2" fmla="val 756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Tourism</a:t>
          </a:r>
        </a:p>
      </dsp:txBody>
      <dsp:txXfrm>
        <a:off x="631381" y="1587141"/>
        <a:ext cx="560070" cy="336042"/>
      </dsp:txXfrm>
    </dsp:sp>
    <dsp:sp modelId="{717276D8-F78A-422A-9E74-F1BCBC1577DA}">
      <dsp:nvSpPr>
        <dsp:cNvPr id="0" name=""/>
        <dsp:cNvSpPr/>
      </dsp:nvSpPr>
      <dsp:spPr>
        <a:xfrm>
          <a:off x="127318" y="410994"/>
          <a:ext cx="1568196" cy="1568196"/>
        </a:xfrm>
        <a:prstGeom prst="pie">
          <a:avLst>
            <a:gd name="adj1" fmla="val 7560000"/>
            <a:gd name="adj2" fmla="val 1188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Ethnicity</a:t>
          </a:r>
        </a:p>
      </dsp:txBody>
      <dsp:txXfrm>
        <a:off x="201994" y="1120416"/>
        <a:ext cx="466725" cy="393915"/>
      </dsp:txXfrm>
    </dsp:sp>
    <dsp:sp modelId="{8F6827C1-FA01-436D-A53C-F025292B23D9}">
      <dsp:nvSpPr>
        <dsp:cNvPr id="0" name=""/>
        <dsp:cNvSpPr/>
      </dsp:nvSpPr>
      <dsp:spPr>
        <a:xfrm>
          <a:off x="127318" y="410994"/>
          <a:ext cx="1568196" cy="1568196"/>
        </a:xfrm>
        <a:prstGeom prst="pie">
          <a:avLst>
            <a:gd name="adj1" fmla="val 1188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Deprivation</a:t>
          </a:r>
        </a:p>
      </dsp:txBody>
      <dsp:txXfrm>
        <a:off x="356014" y="649957"/>
        <a:ext cx="532066" cy="364045"/>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5008680-D424-4438-AED6-5A99038C3FE3}">
      <dsp:nvSpPr>
        <dsp:cNvPr id="0" name=""/>
        <dsp:cNvSpPr/>
      </dsp:nvSpPr>
      <dsp:spPr>
        <a:xfrm rot="16200000">
          <a:off x="416401" y="-416401"/>
          <a:ext cx="1023937" cy="1856739"/>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GB" sz="700" kern="1200"/>
            <a:t>Obesity prevalence in Reception year is 9%, and 15% in Year 6, both of which are lower than the regional and national average;</a:t>
          </a:r>
        </a:p>
      </dsp:txBody>
      <dsp:txXfrm rot="16200000">
        <a:off x="544393" y="-544393"/>
        <a:ext cx="767953" cy="1856739"/>
      </dsp:txXfrm>
    </dsp:sp>
    <dsp:sp modelId="{AF7F2BF1-0CAD-44E8-9302-FA7570CACAB9}">
      <dsp:nvSpPr>
        <dsp:cNvPr id="0" name=""/>
        <dsp:cNvSpPr/>
      </dsp:nvSpPr>
      <dsp:spPr>
        <a:xfrm>
          <a:off x="1856739" y="0"/>
          <a:ext cx="1856739" cy="1023937"/>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GB" sz="700" kern="1200"/>
            <a:t>The urban population is more diverse – in central Weston-super-Mare, 12% of  school age children are recorded as coming from a black or minority ethnic background;</a:t>
          </a:r>
        </a:p>
      </dsp:txBody>
      <dsp:txXfrm>
        <a:off x="1856739" y="0"/>
        <a:ext cx="1856739" cy="767953"/>
      </dsp:txXfrm>
    </dsp:sp>
    <dsp:sp modelId="{FD366988-66DC-42D6-9DE6-2774E5C03234}">
      <dsp:nvSpPr>
        <dsp:cNvPr id="0" name=""/>
        <dsp:cNvSpPr/>
      </dsp:nvSpPr>
      <dsp:spPr>
        <a:xfrm rot="10800000">
          <a:off x="0" y="1023937"/>
          <a:ext cx="1856739" cy="1023937"/>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GB" sz="700" kern="1200"/>
            <a:t>The number of Looked After Children is low compared to national and local comparisons.  Approximately 145 young carers are supported by provision. Many of these young carers have parents with drug and/or alcohol problems;</a:t>
          </a:r>
        </a:p>
      </dsp:txBody>
      <dsp:txXfrm rot="10800000">
        <a:off x="0" y="1279921"/>
        <a:ext cx="1856739" cy="767953"/>
      </dsp:txXfrm>
    </dsp:sp>
    <dsp:sp modelId="{BD14B509-CED3-498D-A0F5-4B095A39A855}">
      <dsp:nvSpPr>
        <dsp:cNvPr id="0" name=""/>
        <dsp:cNvSpPr/>
      </dsp:nvSpPr>
      <dsp:spPr>
        <a:xfrm rot="5400000">
          <a:off x="2273141" y="607536"/>
          <a:ext cx="1023937" cy="1856739"/>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GB" sz="700" kern="1200"/>
            <a:t>Uptake of 0–5 routine immunization in children is higher than for England, but we are currently failing to achieve the national targets for immunizations provided to 2 and 5 year olds;</a:t>
          </a:r>
        </a:p>
      </dsp:txBody>
      <dsp:txXfrm rot="5400000">
        <a:off x="2401133" y="735528"/>
        <a:ext cx="767953" cy="1856739"/>
      </dsp:txXfrm>
    </dsp:sp>
    <dsp:sp modelId="{49E5B576-E5E5-48B9-880F-DFD388318803}">
      <dsp:nvSpPr>
        <dsp:cNvPr id="0" name=""/>
        <dsp:cNvSpPr/>
      </dsp:nvSpPr>
      <dsp:spPr>
        <a:xfrm>
          <a:off x="1299717" y="767953"/>
          <a:ext cx="1114044" cy="511968"/>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In excess of 700 disabled children, and numbers have increased in recent years</a:t>
          </a:r>
        </a:p>
      </dsp:txBody>
      <dsp:txXfrm>
        <a:off x="1299717" y="767953"/>
        <a:ext cx="1114044" cy="511968"/>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7AA368C-7076-42CB-A0A8-1872805AC4DA}">
      <dsp:nvSpPr>
        <dsp:cNvPr id="0" name=""/>
        <dsp:cNvSpPr/>
      </dsp:nvSpPr>
      <dsp:spPr>
        <a:xfrm>
          <a:off x="108430" y="196660"/>
          <a:ext cx="1544192" cy="1544192"/>
        </a:xfrm>
        <a:prstGeom prst="pie">
          <a:avLst>
            <a:gd name="adj1" fmla="val 16200000"/>
            <a:gd name="adj2" fmla="val 2052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Population - Children</a:t>
          </a:r>
        </a:p>
      </dsp:txBody>
      <dsp:txXfrm>
        <a:off x="900013" y="427370"/>
        <a:ext cx="523922" cy="358473"/>
      </dsp:txXfrm>
    </dsp:sp>
    <dsp:sp modelId="{96555EC9-D150-4BF4-9698-FFC978137EE8}">
      <dsp:nvSpPr>
        <dsp:cNvPr id="0" name=""/>
        <dsp:cNvSpPr/>
      </dsp:nvSpPr>
      <dsp:spPr>
        <a:xfrm>
          <a:off x="120042" y="189054"/>
          <a:ext cx="1544192" cy="1544192"/>
        </a:xfrm>
        <a:prstGeom prst="pie">
          <a:avLst>
            <a:gd name="adj1" fmla="val 20520000"/>
            <a:gd name="adj2" fmla="val 32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Population - Adults</a:t>
          </a:r>
        </a:p>
      </dsp:txBody>
      <dsp:txXfrm>
        <a:off x="1129283" y="887618"/>
        <a:ext cx="459581" cy="387886"/>
      </dsp:txXfrm>
    </dsp:sp>
    <dsp:sp modelId="{3B79B115-92A9-4747-A42B-12E3BB671AA4}">
      <dsp:nvSpPr>
        <dsp:cNvPr id="0" name=""/>
        <dsp:cNvSpPr/>
      </dsp:nvSpPr>
      <dsp:spPr>
        <a:xfrm>
          <a:off x="120042" y="189054"/>
          <a:ext cx="1544192" cy="1544192"/>
        </a:xfrm>
        <a:prstGeom prst="pie">
          <a:avLst>
            <a:gd name="adj1" fmla="val 3240000"/>
            <a:gd name="adj2" fmla="val 756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Tourism</a:t>
          </a:r>
        </a:p>
      </dsp:txBody>
      <dsp:txXfrm>
        <a:off x="616390" y="1347199"/>
        <a:ext cx="551497" cy="330898"/>
      </dsp:txXfrm>
    </dsp:sp>
    <dsp:sp modelId="{717276D8-F78A-422A-9E74-F1BCBC1577DA}">
      <dsp:nvSpPr>
        <dsp:cNvPr id="0" name=""/>
        <dsp:cNvSpPr/>
      </dsp:nvSpPr>
      <dsp:spPr>
        <a:xfrm>
          <a:off x="27035" y="210935"/>
          <a:ext cx="1544192" cy="1544192"/>
        </a:xfrm>
        <a:prstGeom prst="pie">
          <a:avLst>
            <a:gd name="adj1" fmla="val 7560000"/>
            <a:gd name="adj2" fmla="val 1188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Ethnicity</a:t>
          </a:r>
        </a:p>
      </dsp:txBody>
      <dsp:txXfrm>
        <a:off x="100568" y="909499"/>
        <a:ext cx="459581" cy="387886"/>
      </dsp:txXfrm>
    </dsp:sp>
    <dsp:sp modelId="{8F6827C1-FA01-436D-A53C-F025292B23D9}">
      <dsp:nvSpPr>
        <dsp:cNvPr id="0" name=""/>
        <dsp:cNvSpPr/>
      </dsp:nvSpPr>
      <dsp:spPr>
        <a:xfrm>
          <a:off x="120042" y="189054"/>
          <a:ext cx="1544192" cy="1544192"/>
        </a:xfrm>
        <a:prstGeom prst="pie">
          <a:avLst>
            <a:gd name="adj1" fmla="val 1188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Deprivation</a:t>
          </a:r>
        </a:p>
      </dsp:txBody>
      <dsp:txXfrm>
        <a:off x="345237" y="424360"/>
        <a:ext cx="523922" cy="358473"/>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7AA368C-7076-42CB-A0A8-1872805AC4DA}">
      <dsp:nvSpPr>
        <dsp:cNvPr id="0" name=""/>
        <dsp:cNvSpPr/>
      </dsp:nvSpPr>
      <dsp:spPr>
        <a:xfrm>
          <a:off x="104030" y="251052"/>
          <a:ext cx="1560195" cy="1560195"/>
        </a:xfrm>
        <a:prstGeom prst="pie">
          <a:avLst>
            <a:gd name="adj1" fmla="val 16200000"/>
            <a:gd name="adj2" fmla="val 2052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Population - Children</a:t>
          </a:r>
        </a:p>
      </dsp:txBody>
      <dsp:txXfrm>
        <a:off x="903816" y="484153"/>
        <a:ext cx="529351" cy="362188"/>
      </dsp:txXfrm>
    </dsp:sp>
    <dsp:sp modelId="{96555EC9-D150-4BF4-9698-FFC978137EE8}">
      <dsp:nvSpPr>
        <dsp:cNvPr id="0" name=""/>
        <dsp:cNvSpPr/>
      </dsp:nvSpPr>
      <dsp:spPr>
        <a:xfrm>
          <a:off x="121286" y="243351"/>
          <a:ext cx="1560195" cy="1560195"/>
        </a:xfrm>
        <a:prstGeom prst="pie">
          <a:avLst>
            <a:gd name="adj1" fmla="val 20520000"/>
            <a:gd name="adj2" fmla="val 32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Population - Adults</a:t>
          </a:r>
        </a:p>
      </dsp:txBody>
      <dsp:txXfrm>
        <a:off x="1140985" y="949154"/>
        <a:ext cx="464343" cy="391906"/>
      </dsp:txXfrm>
    </dsp:sp>
    <dsp:sp modelId="{3B79B115-92A9-4747-A42B-12E3BB671AA4}">
      <dsp:nvSpPr>
        <dsp:cNvPr id="0" name=""/>
        <dsp:cNvSpPr/>
      </dsp:nvSpPr>
      <dsp:spPr>
        <a:xfrm>
          <a:off x="121286" y="243351"/>
          <a:ext cx="1560195" cy="1560195"/>
        </a:xfrm>
        <a:prstGeom prst="pie">
          <a:avLst>
            <a:gd name="adj1" fmla="val 3240000"/>
            <a:gd name="adj2" fmla="val 756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Tourism</a:t>
          </a:r>
        </a:p>
      </dsp:txBody>
      <dsp:txXfrm>
        <a:off x="622777" y="1413498"/>
        <a:ext cx="557212" cy="334327"/>
      </dsp:txXfrm>
    </dsp:sp>
    <dsp:sp modelId="{717276D8-F78A-422A-9E74-F1BCBC1577DA}">
      <dsp:nvSpPr>
        <dsp:cNvPr id="0" name=""/>
        <dsp:cNvSpPr/>
      </dsp:nvSpPr>
      <dsp:spPr>
        <a:xfrm>
          <a:off x="121286" y="243351"/>
          <a:ext cx="1560195" cy="1560195"/>
        </a:xfrm>
        <a:prstGeom prst="pie">
          <a:avLst>
            <a:gd name="adj1" fmla="val 7560000"/>
            <a:gd name="adj2" fmla="val 1188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Ethnicity</a:t>
          </a:r>
        </a:p>
      </dsp:txBody>
      <dsp:txXfrm>
        <a:off x="195581" y="949154"/>
        <a:ext cx="464343" cy="391906"/>
      </dsp:txXfrm>
    </dsp:sp>
    <dsp:sp modelId="{8F6827C1-FA01-436D-A53C-F025292B23D9}">
      <dsp:nvSpPr>
        <dsp:cNvPr id="0" name=""/>
        <dsp:cNvSpPr/>
      </dsp:nvSpPr>
      <dsp:spPr>
        <a:xfrm>
          <a:off x="49424" y="165966"/>
          <a:ext cx="1560195" cy="1560195"/>
        </a:xfrm>
        <a:prstGeom prst="pie">
          <a:avLst>
            <a:gd name="adj1" fmla="val 11880000"/>
            <a:gd name="adj2" fmla="val 1620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Deprivation</a:t>
          </a:r>
        </a:p>
      </dsp:txBody>
      <dsp:txXfrm>
        <a:off x="276952" y="403710"/>
        <a:ext cx="529351" cy="362188"/>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7AA368C-7076-42CB-A0A8-1872805AC4DA}">
      <dsp:nvSpPr>
        <dsp:cNvPr id="0" name=""/>
        <dsp:cNvSpPr/>
      </dsp:nvSpPr>
      <dsp:spPr>
        <a:xfrm>
          <a:off x="145479" y="182568"/>
          <a:ext cx="1512189" cy="1512189"/>
        </a:xfrm>
        <a:prstGeom prst="pie">
          <a:avLst>
            <a:gd name="adj1" fmla="val 16200000"/>
            <a:gd name="adj2" fmla="val 2052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Population - Children</a:t>
          </a:r>
        </a:p>
      </dsp:txBody>
      <dsp:txXfrm>
        <a:off x="920656" y="408496"/>
        <a:ext cx="513064" cy="351043"/>
      </dsp:txXfrm>
    </dsp:sp>
    <dsp:sp modelId="{96555EC9-D150-4BF4-9698-FFC978137EE8}">
      <dsp:nvSpPr>
        <dsp:cNvPr id="0" name=""/>
        <dsp:cNvSpPr/>
      </dsp:nvSpPr>
      <dsp:spPr>
        <a:xfrm>
          <a:off x="146129" y="180472"/>
          <a:ext cx="1512189" cy="1512189"/>
        </a:xfrm>
        <a:prstGeom prst="pie">
          <a:avLst>
            <a:gd name="adj1" fmla="val 20520000"/>
            <a:gd name="adj2" fmla="val 32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Population - Adults</a:t>
          </a:r>
        </a:p>
      </dsp:txBody>
      <dsp:txXfrm>
        <a:off x="1134453" y="864558"/>
        <a:ext cx="450056" cy="379847"/>
      </dsp:txXfrm>
    </dsp:sp>
    <dsp:sp modelId="{3B79B115-92A9-4747-A42B-12E3BB671AA4}">
      <dsp:nvSpPr>
        <dsp:cNvPr id="0" name=""/>
        <dsp:cNvSpPr/>
      </dsp:nvSpPr>
      <dsp:spPr>
        <a:xfrm>
          <a:off x="146129" y="288034"/>
          <a:ext cx="1512189" cy="1512189"/>
        </a:xfrm>
        <a:prstGeom prst="pie">
          <a:avLst>
            <a:gd name="adj1" fmla="val 3240000"/>
            <a:gd name="adj2" fmla="val 756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Tourism</a:t>
          </a:r>
        </a:p>
      </dsp:txBody>
      <dsp:txXfrm>
        <a:off x="632190" y="1422176"/>
        <a:ext cx="540067" cy="324040"/>
      </dsp:txXfrm>
    </dsp:sp>
    <dsp:sp modelId="{717276D8-F78A-422A-9E74-F1BCBC1577DA}">
      <dsp:nvSpPr>
        <dsp:cNvPr id="0" name=""/>
        <dsp:cNvSpPr/>
      </dsp:nvSpPr>
      <dsp:spPr>
        <a:xfrm>
          <a:off x="146129" y="182166"/>
          <a:ext cx="1512189" cy="1512189"/>
        </a:xfrm>
        <a:prstGeom prst="pie">
          <a:avLst>
            <a:gd name="adj1" fmla="val 7560000"/>
            <a:gd name="adj2" fmla="val 1188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Ethnicity</a:t>
          </a:r>
        </a:p>
      </dsp:txBody>
      <dsp:txXfrm>
        <a:off x="218138" y="866251"/>
        <a:ext cx="450056" cy="379847"/>
      </dsp:txXfrm>
    </dsp:sp>
    <dsp:sp modelId="{8F6827C1-FA01-436D-A53C-F025292B23D9}">
      <dsp:nvSpPr>
        <dsp:cNvPr id="0" name=""/>
        <dsp:cNvSpPr/>
      </dsp:nvSpPr>
      <dsp:spPr>
        <a:xfrm>
          <a:off x="146129" y="180472"/>
          <a:ext cx="1512189" cy="1512189"/>
        </a:xfrm>
        <a:prstGeom prst="pie">
          <a:avLst>
            <a:gd name="adj1" fmla="val 1188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Deprivation</a:t>
          </a:r>
        </a:p>
      </dsp:txBody>
      <dsp:txXfrm>
        <a:off x="366657" y="410901"/>
        <a:ext cx="513064" cy="351043"/>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1B86529-6D1B-444F-A38E-8DC68E4721C7}">
      <dsp:nvSpPr>
        <dsp:cNvPr id="0" name=""/>
        <dsp:cNvSpPr/>
      </dsp:nvSpPr>
      <dsp:spPr>
        <a:xfrm>
          <a:off x="2761676" y="1580523"/>
          <a:ext cx="829821" cy="82982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smtClean="0"/>
            <a:t>Operational Planning</a:t>
          </a:r>
        </a:p>
      </dsp:txBody>
      <dsp:txXfrm>
        <a:off x="2761676" y="1580523"/>
        <a:ext cx="829821" cy="829821"/>
      </dsp:txXfrm>
    </dsp:sp>
    <dsp:sp modelId="{5E197A30-D043-462E-895B-780202648F55}">
      <dsp:nvSpPr>
        <dsp:cNvPr id="0" name=""/>
        <dsp:cNvSpPr/>
      </dsp:nvSpPr>
      <dsp:spPr>
        <a:xfrm rot="16200000">
          <a:off x="2802675" y="1194856"/>
          <a:ext cx="747823" cy="23510"/>
        </a:xfrm>
        <a:custGeom>
          <a:avLst/>
          <a:gdLst/>
          <a:ahLst/>
          <a:cxnLst/>
          <a:rect l="0" t="0" r="0" b="0"/>
          <a:pathLst>
            <a:path>
              <a:moveTo>
                <a:pt x="0" y="11755"/>
              </a:moveTo>
              <a:lnTo>
                <a:pt x="747823" y="117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6200000">
        <a:off x="3157891" y="1187916"/>
        <a:ext cx="37391" cy="37391"/>
      </dsp:txXfrm>
    </dsp:sp>
    <dsp:sp modelId="{F7EC79A2-D6D0-4DD4-93BB-54BCDB120652}">
      <dsp:nvSpPr>
        <dsp:cNvPr id="0" name=""/>
        <dsp:cNvSpPr/>
      </dsp:nvSpPr>
      <dsp:spPr>
        <a:xfrm>
          <a:off x="2761676" y="2878"/>
          <a:ext cx="829821" cy="82982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just" defTabSz="266700" rtl="0">
            <a:lnSpc>
              <a:spcPct val="90000"/>
            </a:lnSpc>
            <a:spcBef>
              <a:spcPct val="0"/>
            </a:spcBef>
            <a:spcAft>
              <a:spcPct val="35000"/>
            </a:spcAft>
          </a:pPr>
          <a:r>
            <a:rPr lang="en-GB" sz="600" kern="1200" baseline="0" smtClean="0">
              <a:latin typeface="Calibri"/>
            </a:rPr>
            <a:t>Securing Sustainability.  Planning Guidance for NHS Trust Boards 2014/15 to 2018/19</a:t>
          </a:r>
        </a:p>
      </dsp:txBody>
      <dsp:txXfrm>
        <a:off x="2761676" y="2878"/>
        <a:ext cx="829821" cy="829821"/>
      </dsp:txXfrm>
    </dsp:sp>
    <dsp:sp modelId="{1B57A42C-699A-46EE-B073-B822FEA3E1F6}">
      <dsp:nvSpPr>
        <dsp:cNvPr id="0" name=""/>
        <dsp:cNvSpPr/>
      </dsp:nvSpPr>
      <dsp:spPr>
        <a:xfrm rot="18600000">
          <a:off x="3309721" y="1379405"/>
          <a:ext cx="747823" cy="23510"/>
        </a:xfrm>
        <a:custGeom>
          <a:avLst/>
          <a:gdLst/>
          <a:ahLst/>
          <a:cxnLst/>
          <a:rect l="0" t="0" r="0" b="0"/>
          <a:pathLst>
            <a:path>
              <a:moveTo>
                <a:pt x="0" y="11755"/>
              </a:moveTo>
              <a:lnTo>
                <a:pt x="747823" y="117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8600000">
        <a:off x="3664937" y="1372465"/>
        <a:ext cx="37391" cy="37391"/>
      </dsp:txXfrm>
    </dsp:sp>
    <dsp:sp modelId="{857AED6D-CF84-4762-944D-8403C8519B48}">
      <dsp:nvSpPr>
        <dsp:cNvPr id="0" name=""/>
        <dsp:cNvSpPr/>
      </dsp:nvSpPr>
      <dsp:spPr>
        <a:xfrm>
          <a:off x="3775767" y="371977"/>
          <a:ext cx="829821" cy="82982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GB" sz="600" kern="1200" baseline="0" smtClean="0">
              <a:latin typeface="Calibri"/>
            </a:rPr>
            <a:t>Government Mandate to NHS England 2014-15</a:t>
          </a:r>
          <a:endParaRPr lang="en-GB" sz="600" kern="1200" smtClean="0"/>
        </a:p>
      </dsp:txBody>
      <dsp:txXfrm>
        <a:off x="3775767" y="371977"/>
        <a:ext cx="829821" cy="829821"/>
      </dsp:txXfrm>
    </dsp:sp>
    <dsp:sp modelId="{2A354249-55AF-43C8-ABAE-89B88CF4D820}">
      <dsp:nvSpPr>
        <dsp:cNvPr id="0" name=""/>
        <dsp:cNvSpPr/>
      </dsp:nvSpPr>
      <dsp:spPr>
        <a:xfrm rot="21000000">
          <a:off x="3579514" y="1846701"/>
          <a:ext cx="747823" cy="23510"/>
        </a:xfrm>
        <a:custGeom>
          <a:avLst/>
          <a:gdLst/>
          <a:ahLst/>
          <a:cxnLst/>
          <a:rect l="0" t="0" r="0" b="0"/>
          <a:pathLst>
            <a:path>
              <a:moveTo>
                <a:pt x="0" y="11755"/>
              </a:moveTo>
              <a:lnTo>
                <a:pt x="747823" y="117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21000000">
        <a:off x="3934730" y="1839761"/>
        <a:ext cx="37391" cy="37391"/>
      </dsp:txXfrm>
    </dsp:sp>
    <dsp:sp modelId="{DFB5F63A-E58C-427F-8AF6-2FC83411388D}">
      <dsp:nvSpPr>
        <dsp:cNvPr id="0" name=""/>
        <dsp:cNvSpPr/>
      </dsp:nvSpPr>
      <dsp:spPr>
        <a:xfrm>
          <a:off x="4315354" y="1306568"/>
          <a:ext cx="829821" cy="82982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NHS operationg Framework 2014/15</a:t>
          </a:r>
        </a:p>
      </dsp:txBody>
      <dsp:txXfrm>
        <a:off x="4315354" y="1306568"/>
        <a:ext cx="829821" cy="829821"/>
      </dsp:txXfrm>
    </dsp:sp>
    <dsp:sp modelId="{C3A4BB79-1400-4F6D-87DB-C6C2E3E3B133}">
      <dsp:nvSpPr>
        <dsp:cNvPr id="0" name=""/>
        <dsp:cNvSpPr/>
      </dsp:nvSpPr>
      <dsp:spPr>
        <a:xfrm rot="1800000">
          <a:off x="3485816" y="2378090"/>
          <a:ext cx="747823" cy="23510"/>
        </a:xfrm>
        <a:custGeom>
          <a:avLst/>
          <a:gdLst/>
          <a:ahLst/>
          <a:cxnLst/>
          <a:rect l="0" t="0" r="0" b="0"/>
          <a:pathLst>
            <a:path>
              <a:moveTo>
                <a:pt x="0" y="11755"/>
              </a:moveTo>
              <a:lnTo>
                <a:pt x="747823" y="117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800000">
        <a:off x="3841032" y="2371150"/>
        <a:ext cx="37391" cy="37391"/>
      </dsp:txXfrm>
    </dsp:sp>
    <dsp:sp modelId="{0A3D346D-67EF-414D-9AA3-CF4D1578204E}">
      <dsp:nvSpPr>
        <dsp:cNvPr id="0" name=""/>
        <dsp:cNvSpPr/>
      </dsp:nvSpPr>
      <dsp:spPr>
        <a:xfrm>
          <a:off x="4127957" y="2369346"/>
          <a:ext cx="829821" cy="82982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Economic environment and Quality, innovation, Productivity and Prevention</a:t>
          </a:r>
        </a:p>
      </dsp:txBody>
      <dsp:txXfrm>
        <a:off x="4127957" y="2369346"/>
        <a:ext cx="829821" cy="829821"/>
      </dsp:txXfrm>
    </dsp:sp>
    <dsp:sp modelId="{9763EA70-A2CE-478F-8D75-04704976BBD6}">
      <dsp:nvSpPr>
        <dsp:cNvPr id="0" name=""/>
        <dsp:cNvSpPr/>
      </dsp:nvSpPr>
      <dsp:spPr>
        <a:xfrm rot="4200000">
          <a:off x="3072468" y="2724929"/>
          <a:ext cx="747823" cy="23510"/>
        </a:xfrm>
        <a:custGeom>
          <a:avLst/>
          <a:gdLst/>
          <a:ahLst/>
          <a:cxnLst/>
          <a:rect l="0" t="0" r="0" b="0"/>
          <a:pathLst>
            <a:path>
              <a:moveTo>
                <a:pt x="0" y="11755"/>
              </a:moveTo>
              <a:lnTo>
                <a:pt x="747823" y="117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4200000">
        <a:off x="3427685" y="2717989"/>
        <a:ext cx="37391" cy="37391"/>
      </dsp:txXfrm>
    </dsp:sp>
    <dsp:sp modelId="{A5A89F2E-4CF3-44BD-BCB2-DFD317CAA6C4}">
      <dsp:nvSpPr>
        <dsp:cNvPr id="0" name=""/>
        <dsp:cNvSpPr/>
      </dsp:nvSpPr>
      <dsp:spPr>
        <a:xfrm>
          <a:off x="3301263" y="3063025"/>
          <a:ext cx="829821" cy="82982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Equity and Excellence: Liberating the NHS </a:t>
          </a:r>
        </a:p>
      </dsp:txBody>
      <dsp:txXfrm>
        <a:off x="3301263" y="3063025"/>
        <a:ext cx="829821" cy="829821"/>
      </dsp:txXfrm>
    </dsp:sp>
    <dsp:sp modelId="{AE8C507D-0D75-4F14-935F-B9A7DC02E4DA}">
      <dsp:nvSpPr>
        <dsp:cNvPr id="0" name=""/>
        <dsp:cNvSpPr/>
      </dsp:nvSpPr>
      <dsp:spPr>
        <a:xfrm rot="6600000">
          <a:off x="2532882" y="2724929"/>
          <a:ext cx="747823" cy="23510"/>
        </a:xfrm>
        <a:custGeom>
          <a:avLst/>
          <a:gdLst/>
          <a:ahLst/>
          <a:cxnLst/>
          <a:rect l="0" t="0" r="0" b="0"/>
          <a:pathLst>
            <a:path>
              <a:moveTo>
                <a:pt x="0" y="11755"/>
              </a:moveTo>
              <a:lnTo>
                <a:pt x="747823" y="117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6600000">
        <a:off x="2888098" y="2717989"/>
        <a:ext cx="37391" cy="37391"/>
      </dsp:txXfrm>
    </dsp:sp>
    <dsp:sp modelId="{8942B5CD-DC52-4B37-AE61-68DD6C071215}">
      <dsp:nvSpPr>
        <dsp:cNvPr id="0" name=""/>
        <dsp:cNvSpPr/>
      </dsp:nvSpPr>
      <dsp:spPr>
        <a:xfrm>
          <a:off x="2222090" y="3063025"/>
          <a:ext cx="829821" cy="82982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Francis report and Government response to the Francis Report/Berwick review</a:t>
          </a:r>
        </a:p>
      </dsp:txBody>
      <dsp:txXfrm>
        <a:off x="2222090" y="3063025"/>
        <a:ext cx="829821" cy="829821"/>
      </dsp:txXfrm>
    </dsp:sp>
    <dsp:sp modelId="{B27E5B85-26BA-4777-AA99-406DAAA2FCB2}">
      <dsp:nvSpPr>
        <dsp:cNvPr id="0" name=""/>
        <dsp:cNvSpPr/>
      </dsp:nvSpPr>
      <dsp:spPr>
        <a:xfrm rot="9000000">
          <a:off x="2119535" y="2378090"/>
          <a:ext cx="747823" cy="23510"/>
        </a:xfrm>
        <a:custGeom>
          <a:avLst/>
          <a:gdLst/>
          <a:ahLst/>
          <a:cxnLst/>
          <a:rect l="0" t="0" r="0" b="0"/>
          <a:pathLst>
            <a:path>
              <a:moveTo>
                <a:pt x="0" y="11755"/>
              </a:moveTo>
              <a:lnTo>
                <a:pt x="747823" y="117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9000000">
        <a:off x="2474751" y="2371150"/>
        <a:ext cx="37391" cy="37391"/>
      </dsp:txXfrm>
    </dsp:sp>
    <dsp:sp modelId="{37171ED0-31F6-44FF-8BB7-7473EB120A62}">
      <dsp:nvSpPr>
        <dsp:cNvPr id="0" name=""/>
        <dsp:cNvSpPr/>
      </dsp:nvSpPr>
      <dsp:spPr>
        <a:xfrm>
          <a:off x="1395395" y="2369346"/>
          <a:ext cx="829821" cy="82982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Other key strategic drivers</a:t>
          </a:r>
        </a:p>
      </dsp:txBody>
      <dsp:txXfrm>
        <a:off x="1395395" y="2369346"/>
        <a:ext cx="829821" cy="829821"/>
      </dsp:txXfrm>
    </dsp:sp>
    <dsp:sp modelId="{2B36D01D-0C97-43EF-B4B0-DE14E2091231}">
      <dsp:nvSpPr>
        <dsp:cNvPr id="0" name=""/>
        <dsp:cNvSpPr/>
      </dsp:nvSpPr>
      <dsp:spPr>
        <a:xfrm rot="11400000">
          <a:off x="2025836" y="1846701"/>
          <a:ext cx="747823" cy="23510"/>
        </a:xfrm>
        <a:custGeom>
          <a:avLst/>
          <a:gdLst/>
          <a:ahLst/>
          <a:cxnLst/>
          <a:rect l="0" t="0" r="0" b="0"/>
          <a:pathLst>
            <a:path>
              <a:moveTo>
                <a:pt x="0" y="11755"/>
              </a:moveTo>
              <a:lnTo>
                <a:pt x="747823" y="117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1400000">
        <a:off x="2381053" y="1839761"/>
        <a:ext cx="37391" cy="37391"/>
      </dsp:txXfrm>
    </dsp:sp>
    <dsp:sp modelId="{B260C745-1343-4B19-9A83-DDF003C0347C}">
      <dsp:nvSpPr>
        <dsp:cNvPr id="0" name=""/>
        <dsp:cNvSpPr/>
      </dsp:nvSpPr>
      <dsp:spPr>
        <a:xfrm>
          <a:off x="1207999" y="1306568"/>
          <a:ext cx="829821" cy="82982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NHS Constitution</a:t>
          </a:r>
        </a:p>
      </dsp:txBody>
      <dsp:txXfrm>
        <a:off x="1207999" y="1306568"/>
        <a:ext cx="829821" cy="829821"/>
      </dsp:txXfrm>
    </dsp:sp>
    <dsp:sp modelId="{5F7E99B1-13A4-4EF3-B834-F983DCA55325}">
      <dsp:nvSpPr>
        <dsp:cNvPr id="0" name=""/>
        <dsp:cNvSpPr/>
      </dsp:nvSpPr>
      <dsp:spPr>
        <a:xfrm rot="13800000">
          <a:off x="2295630" y="1379405"/>
          <a:ext cx="747823" cy="23510"/>
        </a:xfrm>
        <a:custGeom>
          <a:avLst/>
          <a:gdLst/>
          <a:ahLst/>
          <a:cxnLst/>
          <a:rect l="0" t="0" r="0" b="0"/>
          <a:pathLst>
            <a:path>
              <a:moveTo>
                <a:pt x="0" y="11755"/>
              </a:moveTo>
              <a:lnTo>
                <a:pt x="747823" y="117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3800000">
        <a:off x="2650846" y="1372465"/>
        <a:ext cx="37391" cy="37391"/>
      </dsp:txXfrm>
    </dsp:sp>
    <dsp:sp modelId="{A86EA791-E5F3-469D-95F8-B396910DE313}">
      <dsp:nvSpPr>
        <dsp:cNvPr id="0" name=""/>
        <dsp:cNvSpPr/>
      </dsp:nvSpPr>
      <dsp:spPr>
        <a:xfrm>
          <a:off x="1747585" y="371977"/>
          <a:ext cx="829821" cy="82982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Provision of integrated services</a:t>
          </a:r>
        </a:p>
      </dsp:txBody>
      <dsp:txXfrm>
        <a:off x="1747585" y="371977"/>
        <a:ext cx="829821" cy="829821"/>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layout10.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4.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5.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6.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7.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8.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3.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4.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layout5.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6.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layout7.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layout8.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layout9.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F4E3C-D289-4DDF-A650-18626E50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11784</Words>
  <Characters>69606</Characters>
  <Application>Microsoft Office Word</Application>
  <DocSecurity>0</DocSecurity>
  <Lines>580</Lines>
  <Paragraphs>162</Paragraphs>
  <ScaleCrop>false</ScaleCrop>
  <HeadingPairs>
    <vt:vector size="2" baseType="variant">
      <vt:variant>
        <vt:lpstr>Title</vt:lpstr>
      </vt:variant>
      <vt:variant>
        <vt:i4>1</vt:i4>
      </vt:variant>
    </vt:vector>
  </HeadingPairs>
  <TitlesOfParts>
    <vt:vector size="1" baseType="lpstr">
      <vt:lpstr>Weston Area Health NHS Trust</vt:lpstr>
    </vt:vector>
  </TitlesOfParts>
  <Company>Weston Area Health Trust</Company>
  <LinksUpToDate>false</LinksUpToDate>
  <CharactersWithSpaces>81228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Weston Area Health NHS Trust</dc:title>
  <dc:creator>bishopb</dc:creator>
  <cp:lastModifiedBy>fisherj</cp:lastModifiedBy>
  <cp:revision>2</cp:revision>
  <cp:lastPrinted>2014-03-27T11:18:00Z</cp:lastPrinted>
  <dcterms:created xsi:type="dcterms:W3CDTF">2014-03-27T11:20:00Z</dcterms:created>
  <dcterms:modified xsi:type="dcterms:W3CDTF">2014-03-27T11:20:00Z</dcterms:modified>
</cp:coreProperties>
</file>